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38" w:lineRule="auto"/>
        <w:rPr>
          <w:sz w:val="20"/>
          <w:szCs w:val="20"/>
          <w:color w:val="auto"/>
        </w:rPr>
      </w:pPr>
      <w:r>
        <w:rPr>
          <w:rFonts w:ascii="Courier New" w:cs="Courier New" w:eastAsia="Courier New" w:hAnsi="Courier New"/>
          <w:sz w:val="18"/>
          <w:szCs w:val="18"/>
          <w:color w:val="auto"/>
        </w:rPr>
        <w:t>SIXTH STREET SPECIALTY LENDING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#83012A109</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#83012A109</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4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806,698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4,018,756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4,018,756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5.497%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#83012A109</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4,018,756</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4,018,756</w:t>
      </w:r>
    </w:p>
    <w:p>
      <w:pPr>
        <w:spacing w:after="0" w:line="237" w:lineRule="auto"/>
        <w:rPr>
          <w:sz w:val="20"/>
          <w:szCs w:val="20"/>
          <w:color w:val="auto"/>
        </w:rPr>
      </w:pPr>
      <w:r>
        <w:rPr>
          <w:rFonts w:ascii="Courier New" w:cs="Courier New" w:eastAsia="Courier New" w:hAnsi="Courier New"/>
          <w:sz w:val="18"/>
          <w:szCs w:val="18"/>
          <w:color w:val="auto"/>
        </w:rPr>
        <w:t>Item 11: 5.497%</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SIXTH STREET SPECIALTY LENDING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2100 MCKINNEY AVENUE, SUITE 1500</w:t>
      </w:r>
    </w:p>
    <w:p>
      <w:pPr>
        <w:spacing w:after="0" w:line="238" w:lineRule="auto"/>
        <w:rPr>
          <w:sz w:val="20"/>
          <w:szCs w:val="20"/>
          <w:color w:val="auto"/>
        </w:rPr>
      </w:pPr>
      <w:r>
        <w:rPr>
          <w:rFonts w:ascii="Courier New" w:cs="Courier New" w:eastAsia="Courier New" w:hAnsi="Courier New"/>
          <w:sz w:val="18"/>
          <w:szCs w:val="18"/>
          <w:color w:val="auto"/>
        </w:rPr>
        <w:t>DLLAS, TX 75201</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83012A109</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4,018,756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5.497%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806,698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4,018,756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SIXTH STREET SPECIALTY LENDING INC. No one other person's interest in the COMMON STOCK of SIXTH STREET SPECIALTY LENDING INC is more than five percent of the total outstanding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Entity beneficially owns 5% or greater of the outstanding shares of the</w:t>
      </w:r>
    </w:p>
    <w:p>
      <w:pPr>
        <w:sectPr>
          <w:pgSz w:w="11900" w:h="16838" w:orient="portrait"/>
          <w:cols w:equalWidth="0" w:num="1">
            <w:col w:w="10139"/>
          </w:cols>
          <w:pgMar w:left="32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security class being reported on this Schedule 13G.</w:t>
      </w:r>
    </w:p>
    <w:p>
      <w:pPr>
        <w:spacing w:after="0" w:line="200" w:lineRule="exact"/>
        <w:rPr>
          <w:sz w:val="20"/>
          <w:szCs w:val="20"/>
          <w:color w:val="auto"/>
        </w:rPr>
      </w:pPr>
    </w:p>
    <w:p>
      <w:pPr>
        <w:spacing w:after="0" w:line="209"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The undersigned persons, on February 8, 2022, agree and consent to the joint filing on their behalf of this Schedule 13G in connection with their beneficial ownership of the COMMON STOCK of SIXTH STREET SPECIALTY LENDING INC at December 31, 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2022-02-09T09:30:41Z</dcterms:created>
  <dcterms:modified xsi:type="dcterms:W3CDTF">2022-02-09T09:30:41Z</dcterms:modified>
</cp:coreProperties>
</file>