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TSLX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80"/>
              <w:spacing w:after="0"/>
              <w:rPr>
                <w:sz w:val="20"/>
                <w:szCs w:val="20"/>
                <w:color w:val="auto"/>
              </w:rPr>
            </w:pPr>
            <w:r>
              <w:rPr>
                <w:rFonts w:ascii="Arial" w:cs="Arial" w:eastAsia="Arial" w:hAnsi="Arial"/>
                <w:sz w:val="18"/>
                <w:szCs w:val="18"/>
                <w:color w:val="0000FF"/>
              </w:rPr>
              <w:t>05/21/2015</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2,745</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18.21</w:t>
            </w:r>
          </w:p>
        </w:tc>
        <w:tc>
          <w:tcPr>
            <w:tcW w:w="1300" w:type="dxa"/>
            <w:vAlign w:val="bottom"/>
            <w:gridSpan w:val="3"/>
            <w:vMerge w:val="restart"/>
          </w:tcPr>
          <w:p>
            <w:pPr>
              <w:ind w:left="340"/>
              <w:spacing w:after="0"/>
              <w:rPr>
                <w:sz w:val="20"/>
                <w:szCs w:val="20"/>
                <w:color w:val="auto"/>
              </w:rPr>
            </w:pPr>
            <w:r>
              <w:rPr>
                <w:rFonts w:ascii="Arial" w:cs="Arial" w:eastAsia="Arial" w:hAnsi="Arial"/>
                <w:sz w:val="18"/>
                <w:szCs w:val="18"/>
                <w:color w:val="0000FF"/>
              </w:rPr>
              <w:t>5,544.11</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2,772,892 shares of Common Stock of the Issuer, including 5,544.11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(2) Jennifer Mello is signing on behalf of Mr. Stiepleman pursuant to the authorization and designation letter dated May 20, 2015, which is filed as an exhibit hereto.</w:t>
      </w:r>
    </w:p>
    <w:p>
      <w:pPr>
        <w:ind w:left="6860"/>
        <w:spacing w:after="0" w:line="184" w:lineRule="auto"/>
        <w:rPr>
          <w:sz w:val="20"/>
          <w:szCs w:val="20"/>
          <w:color w:val="auto"/>
        </w:rPr>
      </w:pPr>
      <w:r>
        <w:rPr>
          <w:rFonts w:ascii="Arial" w:cs="Arial" w:eastAsia="Arial" w:hAnsi="Arial"/>
          <w:sz w:val="17"/>
          <w:szCs w:val="17"/>
          <w:color w:val="0000FF"/>
        </w:rPr>
        <w:t xml:space="preserve">/s/ Jennifer Mello, on behalf of </w:t>
      </w:r>
      <w:r>
        <w:rPr>
          <w:rFonts w:ascii="Arial" w:cs="Arial" w:eastAsia="Arial" w:hAnsi="Arial"/>
          <w:sz w:val="34"/>
          <w:szCs w:val="34"/>
          <w:color w:val="0000FF"/>
          <w:vertAlign w:val="subscript"/>
        </w:rPr>
        <w:t>05/22/2015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David Stiepleman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59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94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[TPG Logo]</w:t>
      </w:r>
    </w:p>
    <w:p>
      <w:pPr>
        <w:spacing w:after="0" w:line="348"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May 20, 2015</w:t>
      </w:r>
    </w:p>
    <w:p>
      <w:pPr>
        <w:ind w:left="100"/>
        <w:spacing w:after="0" w:line="238" w:lineRule="auto"/>
        <w:rPr>
          <w:sz w:val="20"/>
          <w:szCs w:val="20"/>
          <w:color w:val="auto"/>
        </w:rPr>
      </w:pPr>
      <w:r>
        <w:rPr>
          <w:rFonts w:ascii="Arial" w:cs="Arial" w:eastAsia="Arial" w:hAnsi="Arial"/>
          <w:sz w:val="22"/>
          <w:szCs w:val="22"/>
          <w:color w:val="auto"/>
        </w:rPr>
        <w:t>Securities and Exchange Commission</w:t>
      </w:r>
    </w:p>
    <w:p>
      <w:pPr>
        <w:ind w:left="100"/>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This letter confirms that Jennifer Mello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 and supersedes the authorization and designation letter dated March 10, 2014.</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425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42557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David Stiepleman</w:t>
      </w:r>
    </w:p>
    <w:sectPr>
      <w:pgSz w:w="11900" w:h="16838" w:orient="portrait"/>
      <w:cols w:equalWidth="0" w:num="1">
        <w:col w:w="11000"/>
      </w:cols>
      <w:pgMar w:left="240" w:top="11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2019-12-08T23:45:22Z</dcterms:created>
  <dcterms:modified xsi:type="dcterms:W3CDTF">2019-12-08T23:45:22Z</dcterms:modified>
</cp:coreProperties>
</file>