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File No. 333-217207</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Rule 482ad</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TPG Specialty Lending, Inc. Prices Public Offering of Common Stock</w:t>
      </w:r>
    </w:p>
    <w:p>
      <w:pPr>
        <w:spacing w:after="0" w:line="121"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NEW YORK—(BUSINESS WIRE)—Mar. 21, 2018—TPG Specialty Lending, Inc. (NYSE:TSLX) (“TSLX” or the “Company”) announced today that it has priced a public offering of 3,750,000 shares of its common stock at a public offering price of $17.45 per share. In connection with the offering, the Company has granted the underwriters for the offering an option to purchase up to an additional 562,500 shares of its common stock. The offering is subject to customary closing conditions, and the shares are expected to be delivered on or about March 23, 2018.</w:t>
      </w:r>
    </w:p>
    <w:p>
      <w:pPr>
        <w:spacing w:after="0" w:line="187"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TSLX expects to use the net proceeds of the offering to pay down outstanding debt under its revolving credit facility. However, through re-borrowing under the revolving credit facility, the Company intends to make new investments in accordance with its investment objectives and strategies outlined in the preliminary prospectus supplement and the accompanying prospectus described below in greater detail.</w:t>
      </w:r>
    </w:p>
    <w:p>
      <w:pPr>
        <w:spacing w:after="0" w:line="181"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J.P. Morgan, Wells Fargo Securities, BofA Merrill Lynch, Morgan Stanley, Raymond James, RBC Capital Markets, Keefe, Bruyette &amp; Woods, Citigroup and Goldman Sachs &amp; Co. LLC are acting as joint book-running managers for this offering. Mizuho Securities, JMP Securities, Janney Montgomery Scott, HSBC, Ladenburg Thalmann, TPG Capital BD, LLC and Comerica Securities are acting as co-managers.</w:t>
      </w:r>
    </w:p>
    <w:p>
      <w:pPr>
        <w:spacing w:after="0" w:line="177" w:lineRule="exact"/>
        <w:rPr>
          <w:sz w:val="24"/>
          <w:szCs w:val="24"/>
          <w:color w:val="auto"/>
        </w:rPr>
      </w:pPr>
    </w:p>
    <w:p>
      <w:pPr>
        <w:jc w:val="both"/>
        <w:ind w:right="120"/>
        <w:spacing w:after="0" w:line="343" w:lineRule="auto"/>
        <w:rPr>
          <w:sz w:val="20"/>
          <w:szCs w:val="20"/>
          <w:color w:val="auto"/>
        </w:rPr>
      </w:pPr>
      <w:r>
        <w:rPr>
          <w:rFonts w:ascii="Arial" w:cs="Arial" w:eastAsia="Arial" w:hAnsi="Arial"/>
          <w:sz w:val="15"/>
          <w:szCs w:val="15"/>
          <w:b w:val="1"/>
          <w:bCs w:val="1"/>
          <w:color w:val="auto"/>
        </w:rPr>
        <w:t>Investors are advised to carefully consider the investment objectives, risks, charges and expenses of the Company before investing. The preliminary prospectus supplement dated March 20, 2018 and the accompanying prospectus dated May 30, 2017, which have been filed with the Securities and Exchange Commission (“SEC”), contain this and other information about the Company and should be read carefully before investing.</w:t>
      </w:r>
    </w:p>
    <w:p>
      <w:pPr>
        <w:spacing w:after="0" w:line="125" w:lineRule="exact"/>
        <w:rPr>
          <w:sz w:val="24"/>
          <w:szCs w:val="24"/>
          <w:color w:val="auto"/>
        </w:rPr>
      </w:pPr>
    </w:p>
    <w:p>
      <w:pPr>
        <w:jc w:val="both"/>
        <w:spacing w:after="0" w:line="289" w:lineRule="auto"/>
        <w:rPr>
          <w:sz w:val="20"/>
          <w:szCs w:val="20"/>
          <w:color w:val="auto"/>
        </w:rPr>
      </w:pPr>
      <w:r>
        <w:rPr>
          <w:rFonts w:ascii="Arial" w:cs="Arial" w:eastAsia="Arial" w:hAnsi="Arial"/>
          <w:sz w:val="17"/>
          <w:szCs w:val="17"/>
          <w:b w:val="1"/>
          <w:bCs w:val="1"/>
          <w:color w:val="auto"/>
        </w:rPr>
        <w:t>The information in the preliminary prospectus supplement, the accompanying prospectus and this press release is not complete and may be changed. The preliminary prospectus supplement, the accompanying prospectus and this press release are not offers to sell any securities of TSLX and are not soliciting an offer to buy such securities in any state or jurisdiction where such offer and sale is not permitted.</w:t>
      </w:r>
    </w:p>
    <w:p>
      <w:pPr>
        <w:spacing w:after="0" w:line="158" w:lineRule="exact"/>
        <w:rPr>
          <w:sz w:val="24"/>
          <w:szCs w:val="24"/>
          <w:color w:val="auto"/>
        </w:rPr>
      </w:pPr>
    </w:p>
    <w:p>
      <w:pPr>
        <w:ind w:right="140"/>
        <w:spacing w:after="0" w:line="287" w:lineRule="auto"/>
        <w:rPr>
          <w:sz w:val="20"/>
          <w:szCs w:val="20"/>
          <w:color w:val="auto"/>
        </w:rPr>
      </w:pPr>
      <w:r>
        <w:rPr>
          <w:rFonts w:ascii="Arial" w:cs="Arial" w:eastAsia="Arial" w:hAnsi="Arial"/>
          <w:sz w:val="16"/>
          <w:szCs w:val="16"/>
          <w:b w:val="1"/>
          <w:bCs w:val="1"/>
          <w:color w:val="auto"/>
        </w:rPr>
        <w:t>A shelf registration statement relating to these securities is on file with and has been declared effective by the SEC. The offering may be made only by means of a preliminary prospectus supplement and an accompanying prospectus, copies of which may be obtained from: J.P. Morgan, c/o Broadridge Financial Solutions, 1155 Long Island Avenue, Edgewood, NY 11717, or by calling toll-free at (866) 803 9204; Wells Fargo Securities, Attention: Equity Syndicate Department, 375 Park Avenue, New York, New York 10152, by telephone at (800) 326-5897, or by email at cmclientsupport@wellsfargo.com; BofA Merrill Lynch, Attention: Prospectus Department, 200 North College Street, 3rd Floor, Charlotte, NC 28255-0001, or via email: dg.prospectus_requests@baml.com (mailto:dg.prospectus_requests@baml.com); Morgan Stanley, Attention: Prospectus Department, 180 Varick Street, 2nd Floor, New York, New York 10014; Raymond James, 880 Carillon Parkway, St. Petersburg, FL 33716, telephone: (800) 248-8863, email: prospectus@raymondjames.com; RBC Capital Markets, Attention: Equity Syndicate, 200 Vesey Street, 8</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 New York, NY 10281-8098 or by telephone at 877-822-4089 or by email at equityprospectus@rbccm.com; Keefe, Bruyette &amp; Woods, A Stifel Company, 787 Seventh Avenue, 4th Floor, New York, NY 10019; Citigroup, c/o Broadridge Financial Solutions, 1155 Long Island Avenue, Edgewood, NY 11717, (800) 831-9146.; or Goldman Sachs &amp; Co. LLC, Attn: Prospectus Department, 200 West Street, New York, NY 10282 or by telephone at (866) 471-2526, or by facsimile at 212-902-9316 or by email at prospectusgroupny@ny.email.gs.com.</w:t>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 Inc.</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TPG Specialty Lending, Inc.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an SEC registered investment adviser. TSLX leverages the deep investment, sector, and operating resources of TPG Sixth Street Partners, the dedicated special situations and credit platform of TPG, with approximately $20 billion of assets under management as of September 30, 2017, and the broader TPG platform, a global private investment firm with over $79 billion of assets under management as of September 30, 2017.</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 The Company assumes no obligation to update any such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IRTSL@tpg.com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jennifer@blicksilverpr.com</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2019-12-07T21:27:14Z</dcterms:created>
  <dcterms:modified xsi:type="dcterms:W3CDTF">2019-12-07T21:27:14Z</dcterms:modified>
</cp:coreProperties>
</file>