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October 13, 2015, TPG Specialty Lending, Inc. issued the following press release: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Highlights Four Key Facts for TICC Stockholders to Consider about Their Dividend</w:t>
      </w:r>
    </w:p>
    <w:p>
      <w:pPr>
        <w:spacing w:after="0" w:line="12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NEW YORK—(</w:t>
      </w:r>
      <w:r>
        <w:rPr>
          <w:rFonts w:ascii="Arial" w:cs="Arial" w:eastAsia="Arial" w:hAnsi="Arial"/>
          <w:sz w:val="18"/>
          <w:szCs w:val="18"/>
          <w:u w:val="single" w:color="auto"/>
          <w:color w:val="auto"/>
        </w:rPr>
        <w:t>BUSINESS WIRE</w:t>
      </w:r>
      <w:r>
        <w:rPr>
          <w:rFonts w:ascii="Arial" w:cs="Arial" w:eastAsia="Arial" w:hAnsi="Arial"/>
          <w:sz w:val="18"/>
          <w:szCs w:val="18"/>
          <w:color w:val="auto"/>
        </w:rPr>
        <w:t>)—TPG Specialty Lending, Inc. (“TSLX”; NYSE:TSLX), a specialty finance company focused on lending to middle-market companies, today issued the following statement in response to a misleading press release issued by TICC Capital Corp. (“TICC”; Nasdaq: TICC) regarding its stockholder distribution.</w:t>
      </w:r>
    </w:p>
    <w:p>
      <w:pPr>
        <w:spacing w:after="0" w:line="18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FACT 1: TICC’s net asset value has consistently declined over the last few years which is in part a direct reflection of TICC’s policy to distribute investor capital as part of its dividend policy. The simple fact of paying a dividend consisting of investor capital is unsustainable, this is true regardless of TICC’s supposed interpretation of accounting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3464560" cy="2263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64560"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TICC Net Asset Value Per Share (Graphic: Business Wire)</w:t>
      </w:r>
      <w:r>
        <w:rPr>
          <w:rFonts w:ascii="Arial" w:cs="Arial" w:eastAsia="Arial" w:hAnsi="Arial"/>
          <w:sz w:val="15"/>
          <w:szCs w:val="15"/>
          <w:color w:val="auto"/>
        </w:rPr>
        <w:t>1</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FACT 2: Five respected, independent equity analysts believe that TICC’s dividend is unsustainable. TICC does not address the concerns raised by these independent voices.</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FACT 3: TICC re-issued a stockholder letter updating how it refers to its dividend to directly state the dividend is in part a return of investor capital. TICC decided to bury this statement in a footnote. Stockholders should be mindful of these disclosures and how they contradict TICC’s own narrative.</w:t>
      </w:r>
    </w:p>
    <w:p>
      <w:pPr>
        <w:spacing w:after="0" w:line="12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FACT 4: TSLX has been clear about its approach to its dividend policy and the long-term sustainability of such policy. TSLX has been clear that with TICC it believes it can grow the TSLX dividend. TICC has made no such similar statements about BSP’s ability to grow the TICC dividend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Net Asset Value Per Share includes effect of realized and unrealized gains Source: Public Filings</w:t>
      </w:r>
    </w:p>
    <w:p>
      <w:pPr>
        <w:sectPr>
          <w:pgSz w:w="11900" w:h="16838" w:orient="portrait"/>
          <w:cols w:equalWidth="0" w:num="1">
            <w:col w:w="11400"/>
          </w:cols>
          <w:pgMar w:left="240" w:top="274" w:right="2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341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TSLX’s Net Interest Income and Dividends Per Share (Graphic: Business Wire)</w:t>
      </w:r>
      <w:r>
        <w:rPr>
          <w:rFonts w:ascii="Arial" w:cs="Arial" w:eastAsia="Arial" w:hAnsi="Arial"/>
          <w:sz w:val="15"/>
          <w:szCs w:val="15"/>
          <w:color w:val="auto"/>
        </w:rPr>
        <w:t>2</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Josh Easterly, Chairman and Co-Chief Executive Officer of TSLX, commented: “TSLX has delivered a strong, clear and bona fide offer to give TICC’s stockholders, the true owners of the company, an upfront premium and an opportunity to enjoy the value-creation of a superior platform. We believe the facts are simple and stockholders will not be misled by complex and flawed arguments about CLO accounting and quarterly distributions. TICC’s past failed performance speaks for itself and we look forward to solidifying our support of TICC stockholders over the coming weeks.”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TSLX also reminds stockholders that TICC has still not directly answered four simple questions. Those questions are repeated below with a continued request for direct answers from TICC.</w:t>
      </w:r>
    </w:p>
    <w:p>
      <w:pPr>
        <w:spacing w:after="0" w:line="62" w:lineRule="exact"/>
        <w:rPr>
          <w:sz w:val="20"/>
          <w:szCs w:val="20"/>
          <w:color w:val="auto"/>
        </w:rPr>
      </w:pPr>
    </w:p>
    <w:p>
      <w:pPr>
        <w:ind w:left="460" w:right="140" w:firstLine="4"/>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Are management or interested board members of TICC receiving compensation, remuneration, or other payments related to the proposed change of control of the TICC external manager?</w:t>
      </w:r>
    </w:p>
    <w:p>
      <w:pPr>
        <w:spacing w:after="0" w:line="62" w:lineRule="exact"/>
        <w:rPr>
          <w:rFonts w:ascii="Arial" w:cs="Arial" w:eastAsia="Arial" w:hAnsi="Arial"/>
          <w:sz w:val="18"/>
          <w:szCs w:val="18"/>
          <w:color w:val="auto"/>
        </w:rPr>
      </w:pPr>
    </w:p>
    <w:p>
      <w:pPr>
        <w:ind w:left="460" w:right="20" w:firstLine="4"/>
        <w:spacing w:after="0" w:line="308"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compared to other business development companies and asset classes, what results has management’s leadership produced for TICC stockholders in the past three years? What about since TICC’s initial public offering under this management team and board supervision?</w:t>
      </w:r>
    </w:p>
    <w:p>
      <w:pPr>
        <w:spacing w:after="0" w:line="38" w:lineRule="exact"/>
        <w:rPr>
          <w:rFonts w:ascii="Arial" w:cs="Arial" w:eastAsia="Arial" w:hAnsi="Arial"/>
          <w:sz w:val="17"/>
          <w:szCs w:val="17"/>
          <w:color w:val="auto"/>
        </w:rPr>
      </w:pPr>
    </w:p>
    <w:p>
      <w:pPr>
        <w:ind w:left="460" w:right="440" w:firstLine="4"/>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Why should the TICC external manager that oversaw massive underperformance now be paid a premium to leave? Why can’t the board simply replace the manager in a way that pays TICC stockholders instead? Who is the TICC board looking out for here?</w:t>
      </w:r>
    </w:p>
    <w:p>
      <w:pPr>
        <w:spacing w:after="0" w:line="62" w:lineRule="exact"/>
        <w:rPr>
          <w:rFonts w:ascii="Arial" w:cs="Arial" w:eastAsia="Arial" w:hAnsi="Arial"/>
          <w:sz w:val="18"/>
          <w:szCs w:val="18"/>
          <w:color w:val="auto"/>
        </w:rPr>
      </w:pPr>
    </w:p>
    <w:p>
      <w:pPr>
        <w:ind w:left="460" w:right="160" w:firstLine="4"/>
        <w:spacing w:after="0" w:line="26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 TICC’s dividend sustainable? Is TICC currently earning enough to deliver its dividend? Does TICC disagree with five respected independent analysts who believe the TICC dividend will be cut? While TICC has addressed the accounting of its dividend, it has explicitly avoided any comment about the sustainability of said policy.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$12 billion of assets under management, and the broader TPG platform, a global private investment firm with over $74 billion of assets under management. For more information, visit the Company’s website at </w:t>
      </w:r>
      <w:r>
        <w:rPr>
          <w:rFonts w:ascii="Arial" w:cs="Arial" w:eastAsia="Arial" w:hAnsi="Arial"/>
          <w:sz w:val="17"/>
          <w:szCs w:val="17"/>
          <w:u w:val="single" w:color="auto"/>
          <w:color w:val="auto"/>
        </w:rPr>
        <w:t>www.tpgspecialtylending.com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TSLX Presentation; Source: Public Findings</w:t>
      </w:r>
    </w:p>
    <w:p>
      <w:pPr>
        <w:sectPr>
          <w:pgSz w:w="11900" w:h="16838" w:orient="portrait"/>
          <w:cols w:equalWidth="0" w:num="1">
            <w:col w:w="11400"/>
          </w:cols>
          <w:pgMar w:left="240" w:top="144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Information set forth herein includes forward-looking statements. These forward-looking statements include, but are not limited to, statements regarding TSLX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pacing w:after="0" w:line="19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7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pacing w:after="0" w:line="1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information set forth herein is provided for informational purposes only and does not constitute an offer to purchase or the solicitation of an offer to sell any securities. TSLX has filed with the SEC and mailed to TICC stockholders a definitive proxy statement and accompanying GOLD proxy card to be used to solicit votes at a special meeting of stockholders of TICC scheduled to be held on October 27, 2015 against (a) approval of the new advisory agreement between TICC and TICC Management, LLC (the “Adviser”), to take effect upon a change of control of the Adviser in connection with the entrance of the Adviser into a purchase agreement with an affiliate of Benefit Street Partners L.L.C. (“BSP”), pursuant to which BSP will acquire control of the Adviser,</w:t>
      </w:r>
    </w:p>
    <w:p>
      <w:pPr>
        <w:spacing w:after="0" w:line="2" w:lineRule="exact"/>
        <w:rPr>
          <w:sz w:val="20"/>
          <w:szCs w:val="20"/>
          <w:color w:val="auto"/>
        </w:rPr>
      </w:pPr>
    </w:p>
    <w:p>
      <w:pPr>
        <w:ind w:right="440" w:firstLine="8"/>
        <w:spacing w:after="0" w:line="261"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election of six directors nominated by TICC’s board of directors, and (c) the proposal to adjourn the meeting if necessary or appropriate to solicit additional votes.</w:t>
      </w:r>
    </w:p>
    <w:p>
      <w:pPr>
        <w:sectPr>
          <w:pgSz w:w="11900" w:h="16838" w:orient="portrait"/>
          <w:cols w:equalWidth="0" w:num="1">
            <w:col w:w="11420"/>
          </w:cols>
          <w:pgMar w:left="240" w:top="270" w:right="239" w:bottom="1440" w:gutter="0" w:footer="0" w:header="0"/>
        </w:sectPr>
      </w:pPr>
    </w:p>
    <w:bookmarkStart w:id="5" w:name="page6"/>
    <w:bookmarkEnd w:id="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TSLX STRONGLY ADVISES ALL STOCKHOLDERS OF TICC TO READ THE TSLX PROXY STATEMENT AND ITS OTHER PROXY MATERIALS AS THEY BECOME AVAILABLE BECAUSE THEY CONTAIN IMPORTANT INFORMATION. SUCH TSLX PROXY MATERIALS ARE AND WILL BECOME AVAILABLE AT NO CHARGE ON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AT TSLX’S WEBSITE</w:t>
      </w:r>
    </w:p>
    <w:p>
      <w:pPr>
        <w:ind w:right="400"/>
        <w:spacing w:after="0" w:line="255"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participant in the solicitation is TSLX and certain of its directors and executive officers may also be deemed to be participants in the solicitation. As of the date hereof, TSLX directly beneficially owned 1,633,660 shares of common stock of TICC.</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2014, which was filed with the SEC on February 24, 2015, its proxy statement for the 2015 Annual Meeting, which was filed with the SEC on April 10, 2015,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Ollwerther, 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bollwerther@tpg.com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Koons, 800-322-2885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tpg@mackenziepartners.com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 Johnson or Pat Tucker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pct@abmac.com</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2)"/>
      <w:numFmt w:val="decimal"/>
      <w:start w:val="1"/>
    </w:lvl>
  </w:abstractNum>
  <w:abstractNum w:abstractNumId="5">
    <w:nsid w:val="7545E146"/>
    <w:multiLevelType w:val="hybridMultilevel"/>
    <w:lvl w:ilvl="0">
      <w:lvlJc w:val="left"/>
      <w:lvlText w:val="(%1)"/>
      <w:numFmt w:val="decimal"/>
      <w:start w:val="4"/>
    </w:lvl>
  </w:abstractNum>
  <w:abstractNum w:abstractNumId="6">
    <w:nsid w:val="515F007C"/>
    <w:multiLevelType w:val="hybridMultilevel"/>
    <w:lvl w:ilvl="0">
      <w:lvlJc w:val="left"/>
      <w:lvlText w:val="1"/>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2"/>
      <w:numFmt w:val="bullet"/>
      <w:start w:val="1"/>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2019-12-20T22:28:42Z</dcterms:created>
  <dcterms:modified xsi:type="dcterms:W3CDTF">2019-12-20T22:28:42Z</dcterms:modified>
</cp:coreProperties>
</file>