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Easterly Joshua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900" w:type="dxa"/>
            <w:vAlign w:val="bottom"/>
            <w:gridSpan w:val="3"/>
          </w:tcPr>
          <w:p>
            <w:pPr>
              <w:spacing w:after="0" w:line="149" w:lineRule="exact"/>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 xml:space="preserve">TPG Specialty Lending,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TSLX</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360" w:type="dxa"/>
            <w:vAlign w:val="bottom"/>
            <w:tcBorders>
              <w:bottom w:val="single" w:sz="8" w:color="2C2C2C"/>
            </w:tcBorders>
          </w:tcPr>
          <w:p>
            <w:pPr>
              <w:spacing w:after="0"/>
              <w:rPr>
                <w:sz w:val="14"/>
                <w:szCs w:val="14"/>
                <w:color w:val="auto"/>
              </w:rPr>
            </w:pPr>
          </w:p>
        </w:tc>
        <w:tc>
          <w:tcPr>
            <w:tcW w:w="14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03/01/2018</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0000FF"/>
              </w:rPr>
              <w:t>03/01/2018</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1,119.54</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18.28</w:t>
            </w:r>
          </w:p>
        </w:tc>
        <w:tc>
          <w:tcPr>
            <w:tcW w:w="132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8"/>
                <w:szCs w:val="18"/>
                <w:color w:val="0000FF"/>
              </w:rPr>
              <w:t>9,744.5</w:t>
            </w:r>
          </w:p>
        </w:tc>
        <w:tc>
          <w:tcPr>
            <w:tcW w:w="300" w:type="dxa"/>
            <w:vAlign w:val="bottom"/>
          </w:tcPr>
          <w:p>
            <w:pPr>
              <w:spacing w:after="0"/>
              <w:rPr>
                <w:sz w:val="18"/>
                <w:szCs w:val="18"/>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320" w:type="dxa"/>
            <w:vAlign w:val="bottom"/>
            <w:tcBorders>
              <w:top w:val="single" w:sz="8" w:color="2C2C2C"/>
            </w:tcBorders>
            <w:gridSpan w:val="3"/>
          </w:tcPr>
          <w:p>
            <w:pPr>
              <w:jc w:val="right"/>
              <w:ind w:right="199"/>
              <w:spacing w:after="0"/>
              <w:rPr>
                <w:sz w:val="20"/>
                <w:szCs w:val="20"/>
                <w:color w:val="auto"/>
              </w:rPr>
            </w:pPr>
            <w:r>
              <w:rPr>
                <w:rFonts w:ascii="Times New Roman" w:cs="Times New Roman" w:eastAsia="Times New Roman" w:hAnsi="Times New Roman"/>
                <w:sz w:val="18"/>
                <w:szCs w:val="18"/>
                <w:color w:val="0000FF"/>
              </w:rPr>
              <w:t>25,669.649</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2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TSL Advisers, LLC ("TSL Advisers") directly holds 2,732,307 shares of Common Stock of TPG Specialty Lending, Inc. (the "Issuer"), including 9,744.50 shares of Common Stock of the Issuer indirectly beneficially owned by Mr. Easterly (through his limited partnership interest in TSL Equity Partners, L.P., which is a member of TSL Advisers).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(2) Jennifer Gordon is signing on behalf of Mr. Easterly pursuant to the authorization and designation letter dated May 20, 2015, which was previously filed with the Securities and Exchange Commission.</w:t>
      </w:r>
    </w:p>
    <w:p>
      <w:pPr>
        <w:spacing w:after="0" w:line="73"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Jennifer Gordon, on behalf</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03/05/2018</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of Joshua Easterly (2)</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2019-12-07T20:59:49Z</dcterms:created>
  <dcterms:modified xsi:type="dcterms:W3CDTF">2019-12-07T20:59:49Z</dcterms:modified>
</cp:coreProperties>
</file>