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Ross John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300"/>
        <w:spacing w:after="0" w:line="292" w:lineRule="auto"/>
        <w:rPr>
          <w:sz w:val="20"/>
          <w:szCs w:val="20"/>
          <w:color w:val="auto"/>
        </w:rPr>
      </w:pPr>
      <w:r>
        <w:rPr>
          <w:rFonts w:ascii="Arial" w:cs="Arial" w:eastAsia="Arial" w:hAnsi="Arial"/>
          <w:sz w:val="17"/>
          <w:szCs w:val="17"/>
          <w:color w:val="0000FF"/>
        </w:rPr>
        <w:t>C/O SIXTH STREET SPECIALTY LENDING, INC.</w:t>
      </w:r>
    </w:p>
    <w:p>
      <w:pPr>
        <w:spacing w:after="0" w:line="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2100 MCKINNEY AVENUE, SUITE 1500</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DALLAS</w:t>
            </w:r>
          </w:p>
        </w:tc>
        <w:tc>
          <w:tcPr>
            <w:tcW w:w="1080" w:type="dxa"/>
            <w:vAlign w:val="bottom"/>
          </w:tcPr>
          <w:p>
            <w:pPr>
              <w:ind w:left="26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75201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80"/>
              <w:spacing w:after="0" w:line="208" w:lineRule="exact"/>
              <w:rPr>
                <w:rFonts w:ascii="Arial" w:cs="Arial" w:eastAsia="Arial" w:hAnsi="Arial"/>
                <w:sz w:val="21"/>
                <w:szCs w:val="21"/>
                <w:color w:val="0000EE"/>
                <w:w w:val="96"/>
              </w:rPr>
            </w:pPr>
            <w:hyperlink r:id="rId14">
              <w:r>
                <w:rPr>
                  <w:rFonts w:ascii="Arial" w:cs="Arial" w:eastAsia="Arial" w:hAnsi="Arial"/>
                  <w:sz w:val="21"/>
                  <w:szCs w:val="21"/>
                  <w:u w:val="single" w:color="auto"/>
                  <w:color w:val="0000EE"/>
                  <w:w w:val="96"/>
                </w:rPr>
                <w:t>Sixth Street Specialty Lending, Inc</w:t>
              </w:r>
              <w:r>
                <w:rPr>
                  <w:rFonts w:ascii="Arial" w:cs="Arial" w:eastAsia="Arial" w:hAnsi="Arial"/>
                  <w:sz w:val="21"/>
                  <w:szCs w:val="21"/>
                  <w:color w:val="0000EE"/>
                  <w:w w:val="96"/>
                </w:rPr>
                <w:t xml:space="preserve">. </w:t>
              </w:r>
            </w:hyperlink>
            <w:r>
              <w:rPr>
                <w:rFonts w:ascii="Arial" w:cs="Arial" w:eastAsia="Arial" w:hAnsi="Arial"/>
                <w:sz w:val="21"/>
                <w:szCs w:val="21"/>
                <w:color w:val="000000"/>
                <w:w w:val="96"/>
              </w:rPr>
              <w:t>[</w:t>
            </w:r>
            <w:r>
              <w:rPr>
                <w:rFonts w:ascii="Arial" w:cs="Arial" w:eastAsia="Arial" w:hAnsi="Arial"/>
                <w:sz w:val="21"/>
                <w:szCs w:val="21"/>
                <w:color w:val="0000EE"/>
                <w:w w:val="96"/>
              </w:rPr>
              <w:t xml:space="preserve"> </w:t>
            </w:r>
            <w:r>
              <w:rPr>
                <w:rFonts w:ascii="Arial" w:cs="Arial" w:eastAsia="Arial" w:hAnsi="Arial"/>
                <w:sz w:val="17"/>
                <w:szCs w:val="17"/>
                <w:color w:val="0000FF"/>
                <w:w w:val="96"/>
              </w:rPr>
              <w:t>TSLX</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00" w:type="dxa"/>
            <w:vAlign w:val="bottom"/>
          </w:tcPr>
          <w:p>
            <w:pPr>
              <w:ind w:left="80"/>
              <w:spacing w:after="0" w:line="147" w:lineRule="exact"/>
              <w:rPr>
                <w:sz w:val="20"/>
                <w:szCs w:val="20"/>
                <w:color w:val="auto"/>
              </w:rPr>
            </w:pPr>
            <w:r>
              <w:rPr>
                <w:rFonts w:ascii="Arial" w:cs="Arial" w:eastAsia="Arial" w:hAnsi="Arial"/>
                <w:sz w:val="16"/>
                <w:szCs w:val="16"/>
                <w:color w:val="auto"/>
              </w:rPr>
              <w:t>]</w:t>
            </w:r>
          </w:p>
        </w:tc>
        <w:tc>
          <w:tcPr>
            <w:tcW w:w="3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ind w:left="80"/>
              <w:spacing w:after="0" w:line="147" w:lineRule="exact"/>
              <w:rPr>
                <w:sz w:val="20"/>
                <w:szCs w:val="20"/>
                <w:color w:val="auto"/>
              </w:rPr>
            </w:pPr>
            <w:r>
              <w:rPr>
                <w:rFonts w:ascii="Arial" w:cs="Arial" w:eastAsia="Arial" w:hAnsi="Arial"/>
                <w:sz w:val="16"/>
                <w:szCs w:val="16"/>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67"/>
        </w:trPr>
        <w:tc>
          <w:tcPr>
            <w:tcW w:w="200" w:type="dxa"/>
            <w:vAlign w:val="bottom"/>
            <w:tcBorders>
              <w:bottom w:val="single" w:sz="8" w:color="2C2C2C"/>
            </w:tcBorders>
          </w:tcPr>
          <w:p>
            <w:pPr>
              <w:spacing w:after="0"/>
              <w:rPr>
                <w:sz w:val="14"/>
                <w:szCs w:val="14"/>
                <w:color w:val="auto"/>
              </w:rPr>
            </w:pPr>
          </w:p>
        </w:tc>
        <w:tc>
          <w:tcPr>
            <w:tcW w:w="36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91"/>
        </w:trPr>
        <w:tc>
          <w:tcPr>
            <w:tcW w:w="200" w:type="dxa"/>
            <w:vAlign w:val="bottom"/>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02/23/2021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0" w:type="dxa"/>
            <w:vAlign w:val="bottom"/>
            <w:tcBorders>
              <w:bottom w:val="single" w:sz="8" w:color="2C2C2C"/>
            </w:tcBorders>
          </w:tcPr>
          <w:p>
            <w:pPr>
              <w:spacing w:after="0"/>
              <w:rPr>
                <w:sz w:val="18"/>
                <w:szCs w:val="18"/>
                <w:color w:val="auto"/>
              </w:rPr>
            </w:pPr>
          </w:p>
        </w:tc>
        <w:tc>
          <w:tcPr>
            <w:tcW w:w="36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100" w:type="dxa"/>
            <w:vAlign w:val="bottom"/>
            <w:tcBorders>
              <w:bottom w:val="single" w:sz="8" w:color="2C2C2C"/>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286385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5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520" w:type="dxa"/>
            <w:vAlign w:val="bottom"/>
            <w:gridSpan w:val="2"/>
          </w:tcPr>
          <w:p>
            <w:pPr>
              <w:ind w:left="560"/>
              <w:spacing w:after="0"/>
              <w:rPr>
                <w:sz w:val="20"/>
                <w:szCs w:val="20"/>
                <w:color w:val="auto"/>
              </w:rPr>
            </w:pPr>
            <w:r>
              <w:rPr>
                <w:rFonts w:ascii="Arial" w:cs="Arial" w:eastAsia="Arial" w:hAnsi="Arial"/>
                <w:sz w:val="17"/>
                <w:szCs w:val="17"/>
                <w:color w:val="0000FF"/>
              </w:rPr>
              <w:t>02/23/2021</w:t>
            </w: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P</w:t>
            </w:r>
          </w:p>
        </w:tc>
        <w:tc>
          <w:tcPr>
            <w:tcW w:w="760" w:type="dxa"/>
            <w:vAlign w:val="bottom"/>
          </w:tcPr>
          <w:p>
            <w:pPr>
              <w:ind w:left="180"/>
              <w:spacing w:after="0"/>
              <w:rPr>
                <w:sz w:val="20"/>
                <w:szCs w:val="20"/>
                <w:color w:val="auto"/>
              </w:rPr>
            </w:pPr>
            <w:r>
              <w:rPr>
                <w:rFonts w:ascii="Arial" w:cs="Arial" w:eastAsia="Arial" w:hAnsi="Arial"/>
                <w:sz w:val="17"/>
                <w:szCs w:val="17"/>
                <w:color w:val="0000FF"/>
              </w:rPr>
              <w:t>1,000</w:t>
            </w:r>
          </w:p>
        </w:tc>
        <w:tc>
          <w:tcPr>
            <w:tcW w:w="440" w:type="dxa"/>
            <w:vAlign w:val="bottom"/>
          </w:tcPr>
          <w:p>
            <w:pPr>
              <w:ind w:left="180"/>
              <w:spacing w:after="0"/>
              <w:rPr>
                <w:sz w:val="20"/>
                <w:szCs w:val="20"/>
                <w:color w:val="auto"/>
              </w:rPr>
            </w:pPr>
            <w:r>
              <w:rPr>
                <w:rFonts w:ascii="Arial" w:cs="Arial" w:eastAsia="Arial" w:hAnsi="Arial"/>
                <w:sz w:val="17"/>
                <w:szCs w:val="17"/>
                <w:color w:val="0000FF"/>
              </w:rPr>
              <w:t>A</w:t>
            </w:r>
          </w:p>
        </w:tc>
        <w:tc>
          <w:tcPr>
            <w:tcW w:w="840" w:type="dxa"/>
            <w:vAlign w:val="bottom"/>
            <w:gridSpan w:val="3"/>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21.3789</w:t>
            </w:r>
          </w:p>
        </w:tc>
        <w:tc>
          <w:tcPr>
            <w:tcW w:w="1200" w:type="dxa"/>
            <w:vAlign w:val="bottom"/>
            <w:gridSpan w:val="2"/>
          </w:tcPr>
          <w:p>
            <w:pPr>
              <w:ind w:left="340"/>
              <w:spacing w:after="0"/>
              <w:rPr>
                <w:sz w:val="20"/>
                <w:szCs w:val="20"/>
                <w:color w:val="auto"/>
              </w:rPr>
            </w:pPr>
            <w:r>
              <w:rPr>
                <w:rFonts w:ascii="Arial" w:cs="Arial" w:eastAsia="Arial" w:hAnsi="Arial"/>
                <w:sz w:val="17"/>
                <w:szCs w:val="17"/>
                <w:color w:val="0000FF"/>
              </w:rPr>
              <w:t>31,000</w:t>
            </w:r>
          </w:p>
        </w:tc>
        <w:tc>
          <w:tcPr>
            <w:tcW w:w="920" w:type="dxa"/>
            <w:vAlign w:val="bottom"/>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(1) Ian Simmonds is signing on behalf of John Ross pursuant to a Power of Attorney dated January 4, 2021, which is attached hereto as an exhibit.</w:t>
      </w:r>
    </w:p>
    <w:p>
      <w:pPr>
        <w:ind w:left="6580"/>
        <w:spacing w:after="0" w:line="186" w:lineRule="auto"/>
        <w:rPr>
          <w:sz w:val="20"/>
          <w:szCs w:val="20"/>
          <w:color w:val="auto"/>
        </w:rPr>
      </w:pPr>
      <w:r>
        <w:rPr>
          <w:rFonts w:ascii="Arial" w:cs="Arial" w:eastAsia="Arial" w:hAnsi="Arial"/>
          <w:sz w:val="17"/>
          <w:szCs w:val="17"/>
          <w:color w:val="0000FF"/>
        </w:rPr>
        <w:t xml:space="preserve">/s/ Ian Simmonds, on behalf of </w:t>
      </w:r>
      <w:r>
        <w:rPr>
          <w:rFonts w:ascii="Arial" w:cs="Arial" w:eastAsia="Arial" w:hAnsi="Arial"/>
          <w:sz w:val="34"/>
          <w:szCs w:val="34"/>
          <w:color w:val="0000FF"/>
          <w:vertAlign w:val="subscript"/>
        </w:rPr>
        <w:t>02/25/2021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John Ross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6051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0515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696404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64045" cy="42545"/>
                    </a:xfrm>
                    <a:prstGeom prst="rect">
                      <a:avLst/>
                    </a:prstGeom>
                    <a:noFill/>
                  </pic:spPr>
                </pic:pic>
              </a:graphicData>
            </a:graphic>
          </wp:anchor>
        </w:drawing>
        <w:drawing>
          <wp:anchor simplePos="0" relativeHeight="251657728" behindDoc="1" locked="0" layoutInCell="0" allowOverlap="1">
            <wp:simplePos x="0" y="0"/>
            <wp:positionH relativeFrom="page">
              <wp:posOffset>296545</wp:posOffset>
            </wp:positionH>
            <wp:positionV relativeFrom="page">
              <wp:posOffset>147955</wp:posOffset>
            </wp:positionV>
            <wp:extent cx="69640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964045" cy="8255"/>
                    </a:xfrm>
                    <a:prstGeom prst="rect">
                      <a:avLst/>
                    </a:prstGeom>
                    <a:noFill/>
                  </pic:spPr>
                </pic:pic>
              </a:graphicData>
            </a:graphic>
          </wp:anchor>
        </w:drawing>
        <w:t>Exhibit 24.1</w:t>
      </w:r>
    </w:p>
    <w:p>
      <w:pPr>
        <w:spacing w:after="0" w:line="31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LIMITED POWER OF ATTORNEY FOR SECTION 16 REPORTING OBLIGATIONS</w:t>
      </w:r>
    </w:p>
    <w:p>
      <w:pPr>
        <w:spacing w:after="0" w:line="225"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Know all by these presents, that the undersigned hereby makes, constitutes and appoints each of David Stiepleman, Jennifer Gordon, and Ian Simmonds, or any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207" w:lineRule="exact"/>
        <w:rPr>
          <w:sz w:val="20"/>
          <w:szCs w:val="20"/>
          <w:color w:val="auto"/>
        </w:rPr>
      </w:pPr>
    </w:p>
    <w:p>
      <w:pPr>
        <w:jc w:val="both"/>
        <w:ind w:left="620" w:right="120" w:hanging="314"/>
        <w:spacing w:after="0" w:line="273" w:lineRule="auto"/>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as a amended (the “Exchange Act”), or any rule or regulation promulgated by the SEC;</w:t>
      </w:r>
    </w:p>
    <w:p>
      <w:pPr>
        <w:spacing w:after="0" w:line="189" w:lineRule="exact"/>
        <w:rPr>
          <w:rFonts w:ascii="Arial" w:cs="Arial" w:eastAsia="Arial" w:hAnsi="Arial"/>
          <w:sz w:val="17"/>
          <w:szCs w:val="17"/>
          <w:color w:val="auto"/>
        </w:rPr>
      </w:pPr>
    </w:p>
    <w:p>
      <w:pPr>
        <w:jc w:val="both"/>
        <w:ind w:left="620" w:right="120" w:hanging="314"/>
        <w:spacing w:after="0" w:line="291" w:lineRule="auto"/>
        <w:tabs>
          <w:tab w:leader="none" w:pos="620" w:val="left"/>
        </w:tabs>
        <w:numPr>
          <w:ilvl w:val="0"/>
          <w:numId w:val="2"/>
        </w:numPr>
        <w:rPr>
          <w:rFonts w:ascii="Arial" w:cs="Arial" w:eastAsia="Arial" w:hAnsi="Arial"/>
          <w:sz w:val="16"/>
          <w:szCs w:val="16"/>
          <w:color w:val="auto"/>
        </w:rPr>
      </w:pPr>
      <w:r>
        <w:rPr>
          <w:rFonts w:ascii="Arial" w:cs="Arial" w:eastAsia="Arial" w:hAnsi="Arial"/>
          <w:sz w:val="16"/>
          <w:szCs w:val="16"/>
          <w:color w:val="auto"/>
        </w:rPr>
        <w:t>Prepare, execute and submit to the SEC, Sixth Street Specialty Lending, Inc., a Delaware corporation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as amended (“Rule 144”), with respect to the any security of the Company, including Forms 3, 4 and 5, Schedules 13D and 13G, and Form 144; and</w:t>
      </w:r>
    </w:p>
    <w:p>
      <w:pPr>
        <w:spacing w:after="0" w:line="163" w:lineRule="exact"/>
        <w:rPr>
          <w:rFonts w:ascii="Arial" w:cs="Arial" w:eastAsia="Arial" w:hAnsi="Arial"/>
          <w:sz w:val="16"/>
          <w:szCs w:val="16"/>
          <w:color w:val="auto"/>
        </w:rPr>
      </w:pPr>
    </w:p>
    <w:p>
      <w:pPr>
        <w:jc w:val="both"/>
        <w:ind w:left="620" w:right="120" w:hanging="314"/>
        <w:spacing w:after="0" w:line="279" w:lineRule="auto"/>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acknowledges that:</w:t>
      </w:r>
    </w:p>
    <w:p>
      <w:pPr>
        <w:spacing w:after="0" w:line="219" w:lineRule="exact"/>
        <w:rPr>
          <w:sz w:val="20"/>
          <w:szCs w:val="20"/>
          <w:color w:val="auto"/>
        </w:rPr>
      </w:pPr>
    </w:p>
    <w:p>
      <w:pPr>
        <w:ind w:left="620" w:right="120" w:hanging="314"/>
        <w:spacing w:after="0" w:line="267"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Power of Attorney authorizes, but does not require, the Attorney-in-Fact to act in his or her discretion on information provided to such Attorney-in-Fact without independent verification of such information;</w:t>
      </w:r>
    </w:p>
    <w:p>
      <w:pPr>
        <w:spacing w:after="0" w:line="192" w:lineRule="exact"/>
        <w:rPr>
          <w:rFonts w:ascii="Arial" w:cs="Arial" w:eastAsia="Arial" w:hAnsi="Arial"/>
          <w:sz w:val="18"/>
          <w:szCs w:val="18"/>
          <w:color w:val="auto"/>
        </w:rPr>
      </w:pPr>
    </w:p>
    <w:p>
      <w:pPr>
        <w:ind w:left="620" w:right="120" w:hanging="314"/>
        <w:spacing w:after="0" w:line="297"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69" w:lineRule="exact"/>
        <w:rPr>
          <w:rFonts w:ascii="Arial" w:cs="Arial" w:eastAsia="Arial" w:hAnsi="Arial"/>
          <w:sz w:val="17"/>
          <w:szCs w:val="17"/>
          <w:color w:val="auto"/>
        </w:rPr>
      </w:pPr>
    </w:p>
    <w:p>
      <w:pPr>
        <w:jc w:val="both"/>
        <w:ind w:left="620" w:right="120" w:hanging="314"/>
        <w:spacing w:after="0" w:line="279"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505460</wp:posOffset>
            </wp:positionV>
            <wp:extent cx="69640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p>
      <w:pPr>
        <w:sectPr>
          <w:pgSz w:w="11900" w:h="16838" w:orient="portrait"/>
          <w:cols w:equalWidth="0" w:num="1">
            <w:col w:w="10880"/>
          </w:cols>
          <w:pgMar w:left="560" w:top="281" w:right="459" w:bottom="1440" w:gutter="0" w:footer="0" w:header="0"/>
        </w:sectPr>
      </w:pPr>
    </w:p>
    <w:bookmarkStart w:id="2" w:name="page3"/>
    <w:bookmarkEnd w:id="2"/>
    <w:p>
      <w:pPr>
        <w:jc w:val="both"/>
        <w:ind w:left="620" w:hanging="314"/>
        <w:spacing w:after="0" w:line="257"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 Fact, or his or her substitute or substitutes, shall lawfully do or cause to be done by authority of this Power of Attorney.</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executed this Power of Attorney as of January 4, 2021.</w:t>
      </w:r>
    </w:p>
    <w:p>
      <w:pPr>
        <w:spacing w:after="0" w:line="200" w:lineRule="exact"/>
        <w:rPr>
          <w:sz w:val="20"/>
          <w:szCs w:val="20"/>
          <w:color w:val="auto"/>
        </w:rPr>
      </w:pPr>
    </w:p>
    <w:p>
      <w:pPr>
        <w:spacing w:after="0" w:line="233" w:lineRule="exact"/>
        <w:rPr>
          <w:sz w:val="20"/>
          <w:szCs w:val="20"/>
          <w:color w:val="auto"/>
        </w:rPr>
      </w:pPr>
    </w:p>
    <w:p>
      <w:pPr>
        <w:ind w:left="6480"/>
        <w:spacing w:after="0"/>
        <w:tabs>
          <w:tab w:leader="none" w:pos="7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Ross</w:t>
      </w:r>
    </w:p>
    <w:p>
      <w:pPr>
        <w:spacing w:after="0" w:line="17"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Name: John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4476115</wp:posOffset>
            </wp:positionH>
            <wp:positionV relativeFrom="paragraph">
              <wp:posOffset>-130175</wp:posOffset>
            </wp:positionV>
            <wp:extent cx="24282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2428240" cy="825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504190</wp:posOffset>
            </wp:positionV>
            <wp:extent cx="69640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sectPr>
      <w:pgSz w:w="11900" w:h="16838" w:orient="portrait"/>
      <w:cols w:equalWidth="0" w:num="1">
        <w:col w:w="10760"/>
      </w:cols>
      <w:pgMar w:left="560" w:top="793"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13" Type="http://schemas.openxmlformats.org/officeDocument/2006/relationships/hyperlink" Target="http://www.sec.gov/cgi-bin/browse-edgar?action=getcompany&amp;CIK=0001515363" TargetMode="External"/><Relationship Id="rId14"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2021-02-25T16:08:46Z</dcterms:created>
  <dcterms:modified xsi:type="dcterms:W3CDTF">2021-02-25T16:08:46Z</dcterms:modified>
</cp:coreProperties>
</file>