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 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9, 2015, the registrant issued a press release, included herewith as Exhibit 99.1 and by this reference incorporated herein.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line="190" w:lineRule="auto"/>
        <w:tabs>
          <w:tab w:leader="none" w:pos="1020" w:val="left"/>
        </w:tabs>
        <w:rPr>
          <w:sz w:val="20"/>
          <w:szCs w:val="20"/>
          <w:color w:val="auto"/>
        </w:rPr>
      </w:pPr>
      <w:r>
        <w:rPr>
          <w:rFonts w:ascii="Arial" w:cs="Arial" w:eastAsia="Arial" w:hAnsi="Arial"/>
          <w:sz w:val="20"/>
          <w:szCs w:val="20"/>
          <w:u w:val="single" w:color="auto"/>
          <w:color w:val="auto"/>
          <w:vertAlign w:val="superscript"/>
        </w:rPr>
        <w:t>Number</w:t>
      </w:r>
      <w:r>
        <w:rPr>
          <w:sz w:val="20"/>
          <w:szCs w:val="20"/>
          <w:color w:val="auto"/>
        </w:rPr>
        <w:tab/>
      </w:r>
      <w:r>
        <w:rPr>
          <w:rFonts w:ascii="Arial" w:cs="Arial" w:eastAsia="Arial" w:hAnsi="Arial"/>
          <w:sz w:val="12"/>
          <w:szCs w:val="12"/>
          <w:u w:val="single" w:color="auto"/>
          <w:color w:val="auto"/>
        </w:rPr>
        <w:t>Description</w:t>
      </w:r>
    </w:p>
    <w:p>
      <w:pPr>
        <w:spacing w:after="0" w:line="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April 9, 2015</w:t>
      </w:r>
    </w:p>
    <w:p>
      <w:pPr>
        <w:sectPr>
          <w:pgSz w:w="11900" w:h="16838" w:orient="portrait"/>
          <w:cols w:equalWidth="0" w:num="1">
            <w:col w:w="11300"/>
          </w:cols>
          <w:pgMar w:left="240" w:top="27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20" w:type="dxa"/>
            <w:vAlign w:val="bottom"/>
            <w:gridSpan w:val="2"/>
          </w:tcPr>
          <w:p>
            <w:pPr>
              <w:ind w:left="222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(Registrant)</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April 9, 2015</w:t>
            </w:r>
          </w:p>
        </w:tc>
        <w:tc>
          <w:tcPr>
            <w:tcW w:w="7820" w:type="dxa"/>
            <w:vAlign w:val="bottom"/>
            <w:gridSpan w:val="2"/>
          </w:tcPr>
          <w:p>
            <w:pPr>
              <w:ind w:left="2220"/>
              <w:spacing w:after="0"/>
              <w:rPr>
                <w:sz w:val="20"/>
                <w:szCs w:val="20"/>
                <w:color w:val="auto"/>
              </w:rPr>
            </w:pPr>
            <w:r>
              <w:rPr>
                <w:rFonts w:ascii="Arial" w:cs="Arial" w:eastAsia="Arial" w:hAnsi="Arial"/>
                <w:sz w:val="18"/>
                <w:szCs w:val="18"/>
                <w:color w:val="auto"/>
              </w:rPr>
              <w:t>By:  /s/ Alan Kirshenbaum</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3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Schedules Earnings Release and Conference Call To Discuss Its First Quarter 2015 Financial Results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NEW YORK—(BUSINESS WIRE)—April 9, 2015—TPG Specialty Lending, Inc. (NYSE:TSLX) (“TSL”) announced today that it will release its first quarter 2015 earnings on Thursday, May 7, 2015, after the market closes. TSL invites all interested persons to its webcast / conference call on Friday, May 8, 2015 at 8:00 a.m. Eastern Standard Time to discuss its first fiscal quarter 2015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225" w:lineRule="exact"/>
        <w:rPr>
          <w:sz w:val="20"/>
          <w:szCs w:val="20"/>
          <w:color w:val="auto"/>
        </w:rPr>
      </w:pPr>
    </w:p>
    <w:p>
      <w:pPr>
        <w:ind w:right="2160"/>
        <w:spacing w:after="0" w:line="308" w:lineRule="auto"/>
        <w:rPr>
          <w:sz w:val="20"/>
          <w:szCs w:val="20"/>
          <w:color w:val="auto"/>
        </w:rPr>
      </w:pPr>
      <w:r>
        <w:rPr>
          <w:rFonts w:ascii="Arial" w:cs="Arial" w:eastAsia="Arial" w:hAnsi="Arial"/>
          <w:sz w:val="17"/>
          <w:szCs w:val="17"/>
          <w:color w:val="auto"/>
        </w:rPr>
        <w:t>The conference call will be broadcast live at 8 a.m. Eastern Daylight Time on the Investor Resources section of TSL’s website at http://www.tpgspecialtylending.com. Please visit the website to test your connection before the webcast.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23769388</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 archived replay will be available from approximately 12:00 p.m. Eastern Daylight Time on May 8 through May 22 via a webcast link located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TSL’s website, and via the dial-in numbers listed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23769388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$11 billion of assets under management as of December 31, 2014, and the broader TPG platform, a global private investment firm with over $67 billion of assets under management. For more information, visit www.tpgspecialtylending.com.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our future performance or financial condition. These statements are not guarantees of future performance, conditions or results and involve a number of risks and</w:t>
      </w:r>
    </w:p>
    <w:p>
      <w:pPr>
        <w:sectPr>
          <w:pgSz w:w="11900" w:h="16838" w:orient="portrait"/>
          <w:cols w:equalWidth="0" w:num="1">
            <w:col w:w="11420"/>
          </w:cols>
          <w:pgMar w:left="240" w:top="121" w:right="239" w:bottom="1440" w:gutter="0" w:footer="0" w:header="0"/>
        </w:sectPr>
      </w:pPr>
    </w:p>
    <w:bookmarkStart w:id="4" w:name="page5"/>
    <w:bookmarkEnd w:id="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uncertainties. Actual results may differ materially from those in the forward-looking statements as a result of a number of factors, including those described from time to time in our filings with the Securities and Exchange Commission. We assume no obligation to update any such forward-looking statements. TSL undertakes no duty to update any forward-looking statements made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TSL’s filings with the Securities and Exchange Commission, press releases, earnings releases and other financial information are available on its website at www.tpgspecialtylending.com.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2019-12-09T00:02:56Z</dcterms:created>
  <dcterms:modified xsi:type="dcterms:W3CDTF">2019-12-09T00:02:56Z</dcterms:modified>
</cp:coreProperties>
</file>