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31, 2013, TPG Specialty Lending, Inc. (the “Company”) delivered a capital drawdown notice to its investors relating to the sale of 4,234,501 shares of the Company’s common stock, par value $0.01 per share (the “Common Stock”), for an aggregate offering price of $65.0 million. The sale is expected to close on or around January 15, 2014.</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sale of the common stock is exempt from the registration requirements of the Securities Act of 1933, as amended, pursuant to Section 4(a)(2) thereof. The Company has not engaged in general solicitation or advertising with regard to the issuance and sale of the Common Stock and has not offered securities to the public in connection with such issuance and sale.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6"/>
              </w:rPr>
              <w:t>TPG SPECIALTY LENDING, INC.</w:t>
            </w:r>
          </w:p>
        </w:tc>
      </w:tr>
      <w:tr>
        <w:trPr>
          <w:trHeight w:val="224"/>
        </w:trPr>
        <w:tc>
          <w:tcPr>
            <w:tcW w:w="3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40" w:type="dxa"/>
            <w:vAlign w:val="bottom"/>
          </w:tcPr>
          <w:p>
            <w:pPr>
              <w:jc w:val="center"/>
              <w:ind w:right="170"/>
              <w:spacing w:after="0"/>
              <w:rPr>
                <w:sz w:val="20"/>
                <w:szCs w:val="20"/>
                <w:color w:val="auto"/>
              </w:rPr>
            </w:pPr>
            <w:r>
              <w:rPr>
                <w:rFonts w:ascii="Arial" w:cs="Arial" w:eastAsia="Arial" w:hAnsi="Arial"/>
                <w:sz w:val="18"/>
                <w:szCs w:val="18"/>
                <w:color w:val="auto"/>
                <w:w w:val="91"/>
              </w:rPr>
              <w:t>(Registrant)</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Date: January 6, 2014</w:t>
            </w:r>
          </w:p>
        </w:tc>
        <w:tc>
          <w:tcPr>
            <w:tcW w:w="2200" w:type="dxa"/>
            <w:vAlign w:val="bottom"/>
          </w:tcPr>
          <w:p>
            <w:pPr>
              <w:spacing w:after="0"/>
              <w:rPr>
                <w:sz w:val="24"/>
                <w:szCs w:val="24"/>
                <w:color w:val="auto"/>
              </w:rPr>
            </w:pP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By:  /s/ Alan Kirshenbaum</w:t>
            </w:r>
          </w:p>
        </w:tc>
      </w:tr>
      <w:tr>
        <w:trPr>
          <w:trHeight w:val="195"/>
        </w:trPr>
        <w:tc>
          <w:tcPr>
            <w:tcW w:w="36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600" w:type="dxa"/>
            <w:vAlign w:val="bottom"/>
          </w:tcPr>
          <w:p>
            <w:pPr>
              <w:spacing w:after="0"/>
              <w:rPr>
                <w:sz w:val="24"/>
                <w:szCs w:val="24"/>
                <w:color w:val="auto"/>
              </w:rPr>
            </w:pPr>
          </w:p>
        </w:tc>
        <w:tc>
          <w:tcPr>
            <w:tcW w:w="2580" w:type="dxa"/>
            <w:vAlign w:val="bottom"/>
            <w:gridSpan w:val="2"/>
          </w:tcPr>
          <w:p>
            <w:pPr>
              <w:jc w:val="right"/>
              <w:ind w:right="27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2019-12-08T00:30:02Z</dcterms:created>
  <dcterms:modified xsi:type="dcterms:W3CDTF">2019-12-08T00:30:02Z</dcterms:modified>
</cp:coreProperties>
</file>