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3020060</wp:posOffset>
            </wp:positionH>
            <wp:positionV relativeFrom="page">
              <wp:posOffset>157480</wp:posOffset>
            </wp:positionV>
            <wp:extent cx="1508760"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08760" cy="445770"/>
                    </a:xfrm>
                    <a:prstGeom prst="rect">
                      <a:avLst/>
                    </a:prstGeom>
                    <a:noFill/>
                  </pic:spPr>
                </pic:pic>
              </a:graphicData>
            </a:graphic>
          </wp:anchor>
        </w:drawing>
        <w:t>March 28,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Re:      Sixth Street Specialty Lending, Inc.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Rule 17g-1(g) Fidelity Bond Filing</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 xml:space="preserve">On behalf of Sixth Street Specialty Lending,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enclosed herewith for filing, pursuant to Rule 17g-1(g) under the Investment Company Act of 1940, are the following:</w:t>
      </w:r>
    </w:p>
    <w:p>
      <w:pPr>
        <w:spacing w:after="0" w:line="64" w:lineRule="exact"/>
        <w:rPr>
          <w:sz w:val="24"/>
          <w:szCs w:val="24"/>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 of the fidelity bond covering the Company, which includes a statement as to the period for which premiums have been paid; and</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of the Company containing the resolutions of the Board of Directors approving the amount, type, form and coverage of the fidelity bond and a statement as to the period for which premiums have been paid.</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regarding this submission, please do not hesitate to call me at (212) 405-8488.</w:t>
      </w:r>
    </w:p>
    <w:p>
      <w:pPr>
        <w:spacing w:after="0" w:line="252"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/s/ Anton Brett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Anton Brett</w:t>
      </w:r>
    </w:p>
    <w:p>
      <w:pPr>
        <w:spacing w:after="0" w:line="27"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Compliance Officer and Secretary</w:t>
      </w:r>
    </w:p>
    <w:p>
      <w:pPr>
        <w:sectPr>
          <w:pgSz w:w="11900" w:h="16838" w:orient="portrait"/>
          <w:cols w:equalWidth="0" w:num="1">
            <w:col w:w="10760"/>
          </w:cols>
          <w:pgMar w:left="440" w:top="1147" w:right="69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SECRETARY</w:t>
      </w:r>
    </w:p>
    <w:p>
      <w:pPr>
        <w:spacing w:after="0" w:line="22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undersigned, Anton Brett, Chief Compliance Officer and Secretary of Sixth Street Specialty Lending,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does hereby certify that:</w:t>
      </w:r>
    </w:p>
    <w:p>
      <w:pPr>
        <w:spacing w:after="0" w:line="63" w:lineRule="exact"/>
        <w:rPr>
          <w:sz w:val="20"/>
          <w:szCs w:val="20"/>
          <w:color w:val="auto"/>
        </w:rPr>
      </w:pPr>
    </w:p>
    <w:p>
      <w:pPr>
        <w:jc w:val="both"/>
        <w:ind w:left="960" w:hanging="532"/>
        <w:spacing w:after="0" w:line="26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certificate is being delivered to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xml:space="preserve">) in connection with the filing of the Company’s fidelity bond (the </w:t>
      </w:r>
      <w:r>
        <w:rPr>
          <w:rFonts w:ascii="Times New Roman" w:cs="Times New Roman" w:eastAsia="Times New Roman" w:hAnsi="Times New Roman"/>
          <w:sz w:val="18"/>
          <w:szCs w:val="18"/>
          <w:b w:val="1"/>
          <w:bCs w:val="1"/>
          <w:i w:val="1"/>
          <w:iCs w:val="1"/>
          <w:color w:val="auto"/>
        </w:rPr>
        <w:t>“Bond”</w:t>
      </w:r>
      <w:r>
        <w:rPr>
          <w:rFonts w:ascii="Times New Roman" w:cs="Times New Roman" w:eastAsia="Times New Roman" w:hAnsi="Times New Roman"/>
          <w:sz w:val="18"/>
          <w:szCs w:val="18"/>
          <w:color w:val="auto"/>
        </w:rPr>
        <w:t>) pursuant to Rule 17g-1 of the Investment Company Act of 1940, as amended, and the SEC is entitled to rely on this certificate for purposes of the filing.</w:t>
      </w:r>
    </w:p>
    <w:p>
      <w:pPr>
        <w:spacing w:after="0" w:line="80" w:lineRule="exact"/>
        <w:rPr>
          <w:rFonts w:ascii="Times New Roman" w:cs="Times New Roman" w:eastAsia="Times New Roman" w:hAnsi="Times New Roman"/>
          <w:sz w:val="18"/>
          <w:szCs w:val="18"/>
          <w:color w:val="auto"/>
        </w:rPr>
      </w:pPr>
    </w:p>
    <w:p>
      <w:pPr>
        <w:ind w:left="960" w:right="54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elected, qualified and acting Secretary of the Company, and has custody of the corporate records of the Company and is a proper officer to make this certification.</w:t>
      </w:r>
    </w:p>
    <w:p>
      <w:pPr>
        <w:spacing w:after="0" w:line="67" w:lineRule="exact"/>
        <w:rPr>
          <w:rFonts w:ascii="Times New Roman" w:cs="Times New Roman" w:eastAsia="Times New Roman" w:hAnsi="Times New Roman"/>
          <w:sz w:val="18"/>
          <w:szCs w:val="18"/>
          <w:color w:val="auto"/>
        </w:rPr>
      </w:pPr>
    </w:p>
    <w:p>
      <w:pPr>
        <w:ind w:left="960" w:right="120" w:hanging="532"/>
        <w:spacing w:after="0" w:line="312"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is a copy of the resolutions approved by the Board of Directors of the Company, including a majority of the Board of the Directors who are not “interested persons” of the Company, approving the amount, type, form and coverage of the Bond.</w:t>
      </w:r>
    </w:p>
    <w:p>
      <w:pPr>
        <w:spacing w:after="0" w:line="45"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have been paid for the period March 8, 2025 to March 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certificate to be executed this 28th day of March,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Anton Brett</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Compliance Officer and Secretary</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Excerpt from the minutes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of 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Sixth Street Specialty Lending, Inc. 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February 13,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Approval of the Fidelity Bond</w:t>
      </w:r>
    </w:p>
    <w:p>
      <w:pPr>
        <w:spacing w:after="0" w:line="225"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17(g) of the Investment Company Act of 1940, as amended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color w:val="auto"/>
        </w:rPr>
        <w:t>”) and Rule 17g-1(a) thereunder require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development company (“</w:t>
      </w:r>
      <w:r>
        <w:rPr>
          <w:rFonts w:ascii="Times New Roman" w:cs="Times New Roman" w:eastAsia="Times New Roman" w:hAnsi="Times New Roman"/>
          <w:sz w:val="18"/>
          <w:szCs w:val="18"/>
          <w:b w:val="1"/>
          <w:bCs w:val="1"/>
          <w:i w:val="1"/>
          <w:iCs w:val="1"/>
          <w:color w:val="auto"/>
        </w:rPr>
        <w:t>BDC</w:t>
      </w:r>
      <w:r>
        <w:rPr>
          <w:rFonts w:ascii="Times New Roman" w:cs="Times New Roman" w:eastAsia="Times New Roman" w:hAnsi="Times New Roman"/>
          <w:sz w:val="18"/>
          <w:szCs w:val="18"/>
          <w:color w:val="auto"/>
        </w:rPr>
        <w:t>”), such as the Company, to 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 and</w:t>
      </w:r>
    </w:p>
    <w:p>
      <w:pPr>
        <w:spacing w:after="0" w:line="182" w:lineRule="exact"/>
        <w:rPr>
          <w:sz w:val="20"/>
          <w:szCs w:val="20"/>
          <w:color w:val="auto"/>
        </w:rPr>
      </w:pPr>
    </w:p>
    <w:p>
      <w:pPr>
        <w:jc w:val="both"/>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Rule 17g-1 specifies that the bond may be in the form of (i) an individual bond for each covered person, or a schedule or blanket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bond covering such persons, (ii) a blanket bond which names the Company as the only insured (a “</w:t>
      </w:r>
      <w:r>
        <w:rPr>
          <w:rFonts w:ascii="Times New Roman" w:cs="Times New Roman" w:eastAsia="Times New Roman" w:hAnsi="Times New Roman"/>
          <w:sz w:val="18"/>
          <w:szCs w:val="18"/>
          <w:b w:val="1"/>
          <w:bCs w:val="1"/>
          <w:i w:val="1"/>
          <w:iCs w:val="1"/>
          <w:color w:val="auto"/>
        </w:rPr>
        <w:t>single insured bond</w:t>
      </w:r>
      <w:r>
        <w:rPr>
          <w:rFonts w:ascii="Times New Roman" w:cs="Times New Roman" w:eastAsia="Times New Roman" w:hAnsi="Times New Roman"/>
          <w:sz w:val="18"/>
          <w:szCs w:val="18"/>
          <w:color w:val="auto"/>
        </w:rPr>
        <w:t>”), or (iii) a bond which names the Company and one or more other parties as insureds (a “</w:t>
      </w:r>
      <w:r>
        <w:rPr>
          <w:rFonts w:ascii="Times New Roman" w:cs="Times New Roman" w:eastAsia="Times New Roman" w:hAnsi="Times New Roman"/>
          <w:sz w:val="18"/>
          <w:szCs w:val="18"/>
          <w:b w:val="1"/>
          <w:bCs w:val="1"/>
          <w:i w:val="1"/>
          <w:iCs w:val="1"/>
          <w:color w:val="auto"/>
        </w:rPr>
        <w:t>joint insured bond</w:t>
      </w:r>
      <w:r>
        <w:rPr>
          <w:rFonts w:ascii="Times New Roman" w:cs="Times New Roman" w:eastAsia="Times New Roman" w:hAnsi="Times New Roman"/>
          <w:sz w:val="18"/>
          <w:szCs w:val="18"/>
          <w:color w:val="auto"/>
        </w:rPr>
        <w:t>”), as permitted by Rule 17g-1; and</w:t>
      </w:r>
    </w:p>
    <w:p>
      <w:pPr>
        <w:spacing w:after="0" w:line="171"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Rule 17g-1 requires that a majority of the Board of Directors who are not “interested persons” of the Company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2(a)(19) of 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and</w:t>
      </w:r>
    </w:p>
    <w:p>
      <w:pPr>
        <w:spacing w:after="0" w:line="179"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under Rule 17g-1, the Company is required to make certain filings with the SEC and give certain notices to each member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in connection with the bond, and designate an officer who shall make such filings and give such notices;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is presently a party to a single insured bond (the “</w:t>
      </w:r>
      <w:r>
        <w:rPr>
          <w:rFonts w:ascii="Times New Roman" w:cs="Times New Roman" w:eastAsia="Times New Roman" w:hAnsi="Times New Roman"/>
          <w:sz w:val="18"/>
          <w:szCs w:val="18"/>
          <w:b w:val="1"/>
          <w:bCs w:val="1"/>
          <w:i w:val="1"/>
          <w:iCs w:val="1"/>
          <w:color w:val="auto"/>
        </w:rPr>
        <w:t>Current Fidelity Bond</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intends to enter into a new bond upon expiration of the Current Fidelity Bond (the “</w:t>
      </w:r>
      <w:r>
        <w:rPr>
          <w:rFonts w:ascii="Times New Roman" w:cs="Times New Roman" w:eastAsia="Times New Roman" w:hAnsi="Times New Roman"/>
          <w:sz w:val="18"/>
          <w:szCs w:val="18"/>
          <w:b w:val="1"/>
          <w:bCs w:val="1"/>
          <w:i w:val="1"/>
          <w:iCs w:val="1"/>
          <w:color w:val="auto"/>
        </w:rPr>
        <w:t>New Fidelity Bond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having considered the expected aggregate value of the securities and funds of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of the Current Fidelity Bond, covering the Officers and employees 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3" w:name="page4"/>
    <w:bookmarkEnd w:id="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insuring the Company against loss from fraudulent or dishonest acts, including larceny and embezzlement, issued by Marsh, having an aggregate coverage of $10,000,000 (the “</w:t>
      </w:r>
      <w:r>
        <w:rPr>
          <w:rFonts w:ascii="Times New Roman" w:cs="Times New Roman" w:eastAsia="Times New Roman" w:hAnsi="Times New Roman"/>
          <w:sz w:val="18"/>
          <w:szCs w:val="18"/>
          <w:b w:val="1"/>
          <w:bCs w:val="1"/>
          <w:i w:val="1"/>
          <w:iCs w:val="1"/>
          <w:color w:val="auto"/>
        </w:rPr>
        <w:t>Fidelity Bond</w:t>
      </w:r>
      <w:r>
        <w:rPr>
          <w:rFonts w:ascii="Times New Roman" w:cs="Times New Roman" w:eastAsia="Times New Roman" w:hAnsi="Times New Roman"/>
          <w:sz w:val="18"/>
          <w:szCs w:val="18"/>
          <w:color w:val="auto"/>
        </w:rPr>
        <w:t>”), is reasonable, and the Current Fidelity Bond be, and hereby is, approved, ratified and confirmed by the Board of Directors of the Company, including a majority of the Directors that are not “interested persons” of the Company under the 1940 Act (the “</w:t>
      </w:r>
      <w:r>
        <w:rPr>
          <w:rFonts w:ascii="Times New Roman" w:cs="Times New Roman" w:eastAsia="Times New Roman" w:hAnsi="Times New Roman"/>
          <w:sz w:val="18"/>
          <w:szCs w:val="18"/>
          <w:b w:val="1"/>
          <w:bCs w:val="1"/>
          <w:i w:val="1"/>
          <w:iCs w:val="1"/>
          <w:color w:val="auto"/>
        </w:rPr>
        <w:t>Independent Directors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negotiation, execution and delivery of the New Fidelity Bond by any Authorized Officer of the Company,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the same terms and with the same coverage as the Current Fidelity Bond and with annual premiums of up to 110% of the Current Fidelity Bond, be and hereby is approved by the Board of Directors of the Company, including a majority of the Independent Directors; and</w:t>
      </w:r>
    </w:p>
    <w:p>
      <w:pPr>
        <w:spacing w:after="0" w:line="17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Authorized Officers of the Company be, and hereby are, authorized to take all appropriate actions,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advice of legal counsel to the Company, to provide and maintain the Fidelity Bond on behalf of the Company; and</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Chief Compliance Officer of the Company be, and hereby is, designated as the party responsible for making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necessary filings and giving the notices with respect to such bond required by paragraph (g) of Rule 17g-1 under the 1940 Act; and</w:t>
      </w:r>
    </w:p>
    <w:p>
      <w:pPr>
        <w:spacing w:after="0" w:line="155" w:lineRule="exact"/>
        <w:rPr>
          <w:sz w:val="20"/>
          <w:szCs w:val="20"/>
          <w:color w:val="auto"/>
        </w:rPr>
      </w:pPr>
    </w:p>
    <w:p>
      <w:pPr>
        <w:ind w:right="20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FURTHER RESOLVED</w:t>
      </w:r>
      <w:r>
        <w:rPr>
          <w:rFonts w:ascii="Times New Roman" w:cs="Times New Roman" w:eastAsia="Times New Roman" w:hAnsi="Times New Roman"/>
          <w:sz w:val="17"/>
          <w:szCs w:val="17"/>
          <w:color w:val="auto"/>
        </w:rPr>
        <w:t>, that for purposes of the foregoing resolutions, the Authorized Officers of the Company (the “</w:t>
      </w:r>
      <w:r>
        <w:rPr>
          <w:rFonts w:ascii="Times New Roman" w:cs="Times New Roman" w:eastAsia="Times New Roman" w:hAnsi="Times New Roman"/>
          <w:sz w:val="17"/>
          <w:szCs w:val="17"/>
          <w:b w:val="1"/>
          <w:bCs w:val="1"/>
          <w:i w:val="1"/>
          <w:iCs w:val="1"/>
          <w:color w:val="auto"/>
        </w:rPr>
        <w:t>Authorized Officers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the Chief Executive Officer, the President, the Chief Financial Officer, the Chief Compliance Officer and any Vice President of the Company.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2"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4"/>
          <w:szCs w:val="14"/>
          <w:b w:val="1"/>
          <w:bCs w:val="1"/>
          <w:color w:val="auto"/>
        </w:rPr>
        <w:t>DECLARATIONS</w:t>
      </w:r>
      <w:r>
        <w:rPr>
          <w:sz w:val="20"/>
          <w:szCs w:val="20"/>
          <w:color w:val="auto"/>
        </w:rPr>
        <w:tab/>
      </w:r>
      <w:r>
        <w:rPr>
          <w:rFonts w:ascii="Times New Roman" w:cs="Times New Roman" w:eastAsia="Times New Roman" w:hAnsi="Times New Roman"/>
          <w:sz w:val="14"/>
          <w:szCs w:val="14"/>
          <w:b w:val="1"/>
          <w:bCs w:val="1"/>
          <w:color w:val="auto"/>
        </w:rPr>
        <w:t>FEDERAL INSURANCE COMPANY</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SPECIALTY LENDING, INC.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MCKINNEY AVE, STE 1500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under the laws of Indiana, a stock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insurance company, herein called the Company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American Square 202 N Illinois Street,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2600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 46282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Bond Number: J05996405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111760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380"/>
          </w:cols>
          <w:pgMar w:left="320" w:top="266" w:right="339" w:bottom="1440" w:gutter="0" w:footer="0" w:header="0"/>
          <w:type w:val="continuous"/>
        </w:sect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  Bond Period: From:</w:t>
            </w: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March 8, 2025</w:t>
            </w: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w:t>
            </w: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March 8, 2026</w:t>
            </w: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xml:space="preserve">At 12:01 A.M. local time at the Address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  Single Loss Limits Of Liability – Deductible Amounts:</w:t>
            </w: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Insuring Clause</w:t>
            </w:r>
          </w:p>
        </w:tc>
        <w:tc>
          <w:tcPr>
            <w:tcW w:w="240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Single Loss Limit</w:t>
            </w:r>
          </w:p>
        </w:tc>
        <w:tc>
          <w:tcPr>
            <w:tcW w:w="400" w:type="dxa"/>
            <w:vAlign w:val="bottom"/>
          </w:tcPr>
          <w:p>
            <w:pPr>
              <w:spacing w:after="0"/>
              <w:rPr>
                <w:sz w:val="24"/>
                <w:szCs w:val="24"/>
                <w:color w:val="auto"/>
              </w:rPr>
            </w:pPr>
          </w:p>
        </w:tc>
        <w:tc>
          <w:tcPr>
            <w:tcW w:w="1880" w:type="dxa"/>
            <w:vAlign w:val="bottom"/>
            <w:gridSpan w:val="2"/>
          </w:tcPr>
          <w:p>
            <w:pPr>
              <w:jc w:val="center"/>
              <w:ind w:right="970"/>
              <w:spacing w:after="0"/>
              <w:rPr>
                <w:sz w:val="20"/>
                <w:szCs w:val="20"/>
                <w:color w:val="auto"/>
              </w:rPr>
            </w:pPr>
            <w:r>
              <w:rPr>
                <w:rFonts w:ascii="Times New Roman" w:cs="Times New Roman" w:eastAsia="Times New Roman" w:hAnsi="Times New Roman"/>
                <w:sz w:val="14"/>
                <w:szCs w:val="14"/>
                <w:b w:val="1"/>
                <w:bCs w:val="1"/>
                <w:color w:val="auto"/>
              </w:rPr>
              <w:t>Deductible</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100" w:type="dxa"/>
            <w:vAlign w:val="bottom"/>
            <w:gridSpan w:val="2"/>
            <w:vMerge w:val="continue"/>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Of Liability</w:t>
            </w:r>
          </w:p>
        </w:tc>
        <w:tc>
          <w:tcPr>
            <w:tcW w:w="400" w:type="dxa"/>
            <w:vAlign w:val="bottom"/>
          </w:tcPr>
          <w:p>
            <w:pPr>
              <w:spacing w:after="0"/>
              <w:rPr>
                <w:sz w:val="15"/>
                <w:szCs w:val="15"/>
                <w:color w:val="auto"/>
              </w:rPr>
            </w:pPr>
          </w:p>
        </w:tc>
        <w:tc>
          <w:tcPr>
            <w:tcW w:w="1880" w:type="dxa"/>
            <w:vAlign w:val="bottom"/>
            <w:gridSpan w:val="2"/>
          </w:tcPr>
          <w:p>
            <w:pPr>
              <w:jc w:val="center"/>
              <w:ind w:right="97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5"/>
              </w:rPr>
              <w:t>Employee</w:t>
            </w:r>
          </w:p>
        </w:tc>
        <w:tc>
          <w:tcPr>
            <w:tcW w:w="4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2,300,000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On Premises</w:t>
            </w:r>
          </w:p>
        </w:tc>
        <w:tc>
          <w:tcPr>
            <w:tcW w:w="116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In Transit</w:t>
            </w:r>
          </w:p>
        </w:tc>
        <w:tc>
          <w:tcPr>
            <w:tcW w:w="4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Forgery Or Alteration</w:t>
            </w:r>
          </w:p>
        </w:tc>
        <w:tc>
          <w:tcPr>
            <w:tcW w:w="116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5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Extended Forgery</w:t>
            </w: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Counterfeit Money</w:t>
            </w:r>
          </w:p>
        </w:tc>
        <w:tc>
          <w:tcPr>
            <w:tcW w:w="116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5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Computer System Fraud</w:t>
            </w: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Claims Expense</w:t>
            </w:r>
          </w:p>
        </w:tc>
        <w:tc>
          <w:tcPr>
            <w:tcW w:w="116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5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Audit Expense</w:t>
            </w: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Uncollectible Items Of Deposit</w:t>
            </w:r>
          </w:p>
        </w:tc>
        <w:tc>
          <w:tcPr>
            <w:tcW w:w="116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5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Voice Initiated Funds Transfer Instruction</w:t>
            </w: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PF-52903D (08/21)</w:t>
            </w:r>
          </w:p>
        </w:tc>
        <w:tc>
          <w:tcPr>
            <w:tcW w:w="9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Page 1 of 2</w:t>
            </w: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Bond to be signed by its Authorized Officers, but it shall not be valid unless also signed by a duly authorized representative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173990</wp:posOffset>
            </wp:positionV>
            <wp:extent cx="2091690" cy="539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91690" cy="53975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225425</wp:posOffset>
            </wp:positionV>
            <wp:extent cx="1414145"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14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420"/>
        <w:spacing w:after="0"/>
        <w:tabs>
          <w:tab w:leader="none" w:pos="5640" w:val="left"/>
          <w:tab w:leader="none" w:pos="8240" w:val="left"/>
        </w:tabs>
        <w:rPr>
          <w:sz w:val="20"/>
          <w:szCs w:val="20"/>
          <w:color w:val="auto"/>
        </w:rPr>
      </w:pPr>
      <w:r>
        <w:rPr>
          <w:rFonts w:ascii="Times New Roman" w:cs="Times New Roman" w:eastAsia="Times New Roman" w:hAnsi="Times New Roman"/>
          <w:sz w:val="18"/>
          <w:szCs w:val="18"/>
          <w:color w:val="auto"/>
        </w:rPr>
        <w:t>Secretary</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163195</wp:posOffset>
            </wp:positionV>
            <wp:extent cx="1543050" cy="454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4305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March 6, 2025</w:t>
            </w:r>
          </w:p>
        </w:tc>
        <w:tc>
          <w:tcPr>
            <w:tcW w:w="5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340" w:type="dxa"/>
            <w:vAlign w:val="bottom"/>
          </w:tcPr>
          <w:p>
            <w:pPr>
              <w:spacing w:after="0"/>
              <w:rPr>
                <w:sz w:val="19"/>
                <w:szCs w:val="19"/>
                <w:color w:val="auto"/>
              </w:rPr>
            </w:pPr>
          </w:p>
        </w:tc>
        <w:tc>
          <w:tcPr>
            <w:tcW w:w="5380" w:type="dxa"/>
            <w:vAlign w:val="bottom"/>
            <w:tcBorders>
              <w:top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Authorized Representative</w:t>
            </w:r>
          </w:p>
        </w:tc>
        <w:tc>
          <w:tcPr>
            <w:tcW w:w="20" w:type="dxa"/>
            <w:vAlign w:val="bottom"/>
          </w:tcPr>
          <w:p>
            <w:pPr>
              <w:spacing w:after="0"/>
              <w:rPr>
                <w:sz w:val="19"/>
                <w:szCs w:val="19"/>
                <w:color w:val="auto"/>
              </w:rPr>
            </w:pPr>
          </w:p>
        </w:tc>
      </w:tr>
      <w:tr>
        <w:trPr>
          <w:trHeight w:val="346"/>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PF-52903D (08/21)</w:t>
            </w:r>
          </w:p>
        </w:tc>
        <w:tc>
          <w:tcPr>
            <w:tcW w:w="5400" w:type="dxa"/>
            <w:vAlign w:val="bottom"/>
            <w:gridSpan w:val="2"/>
          </w:tcPr>
          <w:p>
            <w:pPr>
              <w:ind w:left="4560"/>
              <w:spacing w:after="0"/>
              <w:rPr>
                <w:sz w:val="20"/>
                <w:szCs w:val="20"/>
                <w:color w:val="auto"/>
              </w:rPr>
            </w:pPr>
            <w:r>
              <w:rPr>
                <w:rFonts w:ascii="Times New Roman" w:cs="Times New Roman" w:eastAsia="Times New Roman" w:hAnsi="Times New Roman"/>
                <w:sz w:val="18"/>
                <w:szCs w:val="18"/>
                <w:color w:val="auto"/>
              </w:rPr>
              <w:t>Page 2 of 2</w:t>
            </w:r>
          </w:p>
        </w:tc>
      </w:tr>
    </w:tbl>
    <w:p>
      <w:pPr>
        <w:sectPr>
          <w:pgSz w:w="11900" w:h="16838" w:orient="portrait"/>
          <w:cols w:equalWidth="0" w:num="1">
            <w:col w:w="11240"/>
          </w:cols>
          <w:pgMar w:left="320" w:top="266"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39700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05740"/>
                    </a:xfrm>
                    <a:prstGeom prst="rect">
                      <a:avLst/>
                    </a:prstGeom>
                    <a:noFill/>
                  </pic:spPr>
                </pic:pic>
              </a:graphicData>
            </a:graphic>
          </wp:anchor>
        </w:drawing>
        <w:t>Important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 Requires Proof of Your Fidelity Insurance Policy</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Your company is now required to file an electronic copy of your fidelity insurance coverage (Chubb’s ICAP Bond policy) to the Securities and Exchange Commission (SEC), according to rules adopted by the SEC on June 12, 2006.</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Chubb is in the process of providing your agent/broker with an electronic copy of your insurance policy as well as instructions on how to submit this proof of fidelity insurance coverage to the SEC. You can expect to receive this information from your agent/broker shortly.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electronic copy of your policy is provided by Chubb solely as a convenience and does not affect the terms and conditions of coverage as set forth in the paper policy you receive by mail. The terms and conditions of the policy mailed to you, which are the same as those set forth in the electronic copy, constitute the entire agreement between your company and Chubb.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contact your agent or broker.</w:t>
      </w:r>
    </w:p>
    <w:p>
      <w:pPr>
        <w:spacing w:after="0" w:line="15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14-02-12160 (08/19)</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374" w:right="339" w:bottom="1440" w:gutter="0" w:footer="0" w:header="0"/>
        </w:sectPr>
      </w:pPr>
    </w:p>
    <w:bookmarkStart w:id="7" w:name="page8"/>
    <w:bookmarkEnd w:id="7"/>
    <w:p>
      <w:pPr>
        <w:ind w:left="82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39700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05740"/>
                    </a:xfrm>
                    <a:prstGeom prst="rect">
                      <a:avLst/>
                    </a:prstGeom>
                    <a:noFill/>
                  </pic:spPr>
                </pic:pic>
              </a:graphicData>
            </a:graphic>
          </wp:anchor>
        </w:drawing>
        <w:t>Notice of Loss Control Services Texas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Insuring Company: Federal Insurance Company</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As a Chubb policyholder, you have loss prevention information and/or services available to you, as listed in this Notice. You may order any brochure by email to </w:t>
      </w:r>
      <w:r>
        <w:rPr>
          <w:rFonts w:ascii="Times New Roman" w:cs="Times New Roman" w:eastAsia="Times New Roman" w:hAnsi="Times New Roman"/>
          <w:sz w:val="18"/>
          <w:szCs w:val="18"/>
          <w:u w:val="single" w:color="auto"/>
          <w:color w:val="auto"/>
        </w:rPr>
        <w:t>formsordering@chubb.com</w:t>
      </w:r>
      <w:r>
        <w:rPr>
          <w:rFonts w:ascii="Times New Roman" w:cs="Times New Roman" w:eastAsia="Times New Roman" w:hAnsi="Times New Roman"/>
          <w:sz w:val="18"/>
          <w:szCs w:val="18"/>
          <w:color w:val="auto"/>
        </w:rPr>
        <w:t xml:space="preserve"> and to view our full suite of loss prevention brochures/services go to </w:t>
      </w:r>
      <w:r>
        <w:rPr>
          <w:rFonts w:ascii="Times New Roman" w:cs="Times New Roman" w:eastAsia="Times New Roman" w:hAnsi="Times New Roman"/>
          <w:sz w:val="18"/>
          <w:szCs w:val="18"/>
          <w:u w:val="single" w:color="auto"/>
          <w:color w:val="auto"/>
        </w:rPr>
        <w:t>www.chubb.com/us/fl-lossprevention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Errors and Omissions Liability Loss Prevention Services</w:t>
      </w:r>
    </w:p>
    <w:p>
      <w:pPr>
        <w:spacing w:after="0" w:line="252"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 Professional Liability</w:t>
      </w:r>
    </w:p>
    <w:p>
      <w:pPr>
        <w:spacing w:after="0" w:line="121"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is E&amp;O Liability Insurance Booklet? -#14-01-0157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services provided are advisory in nature. While this program is offered as a resource in developing or maintaining a loss prevention program, you should consult competent legal counsel to design and implement your own program. No liability is assumed by reason of the services, access or information provided. All services are subject to change without notice.</w:t>
      </w:r>
    </w:p>
    <w:p>
      <w:pPr>
        <w:spacing w:after="0" w:line="10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14-02-23032 (05/2018)</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59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39700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05740"/>
                    </a:xfrm>
                    <a:prstGeom prst="rect">
                      <a:avLst/>
                    </a:prstGeom>
                    <a:noFill/>
                  </pic:spPr>
                </pic:pic>
              </a:graphicData>
            </a:graphic>
          </wp:anchor>
        </w:drawing>
        <w:t>Chubb Producer Compensation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Practices &amp; Policies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Chubb believes that policyholders should have access to information about Chubb’s practices and policies related to the payment of compensation to brokers and independent agents. You can obtain that information by accessing our website at </w:t>
      </w:r>
      <w:r>
        <w:rPr>
          <w:rFonts w:ascii="Times New Roman" w:cs="Times New Roman" w:eastAsia="Times New Roman" w:hAnsi="Times New Roman"/>
          <w:sz w:val="18"/>
          <w:szCs w:val="18"/>
          <w:u w:val="single" w:color="auto"/>
          <w:color w:val="auto"/>
        </w:rPr>
        <w:t>http://www.chubbproducercompensation.com</w:t>
      </w:r>
      <w:r>
        <w:rPr>
          <w:rFonts w:ascii="Times New Roman" w:cs="Times New Roman" w:eastAsia="Times New Roman" w:hAnsi="Times New Roman"/>
          <w:sz w:val="18"/>
          <w:szCs w:val="18"/>
          <w:color w:val="auto"/>
        </w:rPr>
        <w:t xml:space="preserve"> or by calling the following toll-free telephone number: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1-866-512-2862.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ALL-20887a (09/19)</w:t>
      </w:r>
    </w:p>
    <w:p>
      <w:pPr>
        <w:sectPr>
          <w:pgSz w:w="11900" w:h="16838" w:orient="portrait"/>
          <w:cols w:equalWidth="0" w:num="1">
            <w:col w:w="11220"/>
          </w:cols>
          <w:pgMar w:left="320" w:top="738" w:right="359" w:bottom="1440" w:gutter="0" w:footer="0" w:header="0"/>
        </w:sectPr>
      </w:pPr>
    </w:p>
    <w:bookmarkStart w:id="9" w:name="page10"/>
    <w:bookmarkEnd w:id="9"/>
    <w:p>
      <w:pPr>
        <w:ind w:left="77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Trade or Economic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Sanctions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 OR ECONOMIC SANCTIONS NOTICE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insurance does not apply to the extent that trade or economic sanctions or other laws or regulations prohibit us from providing insurance, including, but not limited to, the payment of claims. All other terms and conditions of the policy remain unchanged.</w:t>
      </w:r>
    </w:p>
    <w:p>
      <w:pPr>
        <w:spacing w:after="0" w:line="94"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ALL-21101 (09/19)</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66"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Social Engineering Tips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read!</w:t>
      </w:r>
    </w:p>
    <w:p>
      <w:pPr>
        <w:spacing w:after="0" w:line="20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HAVE YOU BEEN TRICKED INTO WIRE FRAUD? TAKE IMMEDIATE 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believe you have transferred funds to a criminal posing as a legitimate business associate, you should act quickly:</w:t>
      </w:r>
    </w:p>
    <w:p>
      <w:pPr>
        <w:spacing w:after="0" w:line="127"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contact the originating bank and </w:t>
      </w:r>
      <w:r>
        <w:rPr>
          <w:rFonts w:ascii="Times New Roman" w:cs="Times New Roman" w:eastAsia="Times New Roman" w:hAnsi="Times New Roman"/>
          <w:sz w:val="18"/>
          <w:szCs w:val="18"/>
          <w:b w:val="1"/>
          <w:bCs w:val="1"/>
          <w:color w:val="auto"/>
        </w:rPr>
        <w:t>request a recall of the wire transfer</w:t>
      </w:r>
      <w:r>
        <w:rPr>
          <w:rFonts w:ascii="Times New Roman" w:cs="Times New Roman" w:eastAsia="Times New Roman" w:hAnsi="Times New Roman"/>
          <w:sz w:val="18"/>
          <w:szCs w:val="18"/>
          <w:color w:val="auto"/>
        </w:rPr>
        <w:t xml:space="preserve"> and confirm that recall in writing.</w:t>
      </w:r>
    </w:p>
    <w:p>
      <w:pPr>
        <w:spacing w:after="0" w:line="130" w:lineRule="exact"/>
        <w:rPr>
          <w:rFonts w:ascii="Times New Roman" w:cs="Times New Roman" w:eastAsia="Times New Roman" w:hAnsi="Times New Roman"/>
          <w:sz w:val="18"/>
          <w:szCs w:val="18"/>
          <w:color w:val="auto"/>
        </w:rPr>
      </w:pPr>
    </w:p>
    <w:p>
      <w:pPr>
        <w:ind w:left="460" w:right="40" w:hanging="452"/>
        <w:spacing w:after="0" w:line="28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file a </w:t>
      </w:r>
      <w:r>
        <w:rPr>
          <w:rFonts w:ascii="Times New Roman" w:cs="Times New Roman" w:eastAsia="Times New Roman" w:hAnsi="Times New Roman"/>
          <w:sz w:val="18"/>
          <w:szCs w:val="18"/>
          <w:b w:val="1"/>
          <w:bCs w:val="1"/>
          <w:color w:val="auto"/>
        </w:rPr>
        <w:t>complaint with the FBI</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u w:val="single" w:color="auto"/>
          <w:color w:val="auto"/>
        </w:rPr>
        <w:t>www.ic3.gov</w:t>
      </w:r>
      <w:r>
        <w:rPr>
          <w:rFonts w:ascii="Times New Roman" w:cs="Times New Roman" w:eastAsia="Times New Roman" w:hAnsi="Times New Roman"/>
          <w:sz w:val="18"/>
          <w:szCs w:val="18"/>
          <w:color w:val="auto"/>
        </w:rPr>
        <w:t>. This reporting triggers the FBI’s Recovery Asset Team and the FBI’s assistance seeking return of the wire transfer.</w:t>
      </w:r>
    </w:p>
    <w:p>
      <w:pPr>
        <w:spacing w:after="0" w:line="60" w:lineRule="exact"/>
        <w:rPr>
          <w:rFonts w:ascii="Times New Roman" w:cs="Times New Roman" w:eastAsia="Times New Roman" w:hAnsi="Times New Roman"/>
          <w:sz w:val="18"/>
          <w:szCs w:val="18"/>
          <w:color w:val="auto"/>
        </w:rPr>
      </w:pPr>
    </w:p>
    <w:p>
      <w:pPr>
        <w:ind w:left="460" w:right="400" w:hanging="452"/>
        <w:spacing w:after="0" w:line="28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Preserve </w:t>
      </w:r>
      <w:r>
        <w:rPr>
          <w:rFonts w:ascii="Times New Roman" w:cs="Times New Roman" w:eastAsia="Times New Roman" w:hAnsi="Times New Roman"/>
          <w:sz w:val="18"/>
          <w:szCs w:val="18"/>
          <w:b w:val="1"/>
          <w:bCs w:val="1"/>
          <w:color w:val="auto"/>
        </w:rPr>
        <w:t>records of the incident</w:t>
      </w:r>
      <w:r>
        <w:rPr>
          <w:rFonts w:ascii="Times New Roman" w:cs="Times New Roman" w:eastAsia="Times New Roman" w:hAnsi="Times New Roman"/>
          <w:sz w:val="18"/>
          <w:szCs w:val="18"/>
          <w:color w:val="auto"/>
        </w:rPr>
        <w:t xml:space="preserve">, including emails sent and received </w:t>
      </w:r>
      <w:r>
        <w:rPr>
          <w:rFonts w:ascii="Times New Roman" w:cs="Times New Roman" w:eastAsia="Times New Roman" w:hAnsi="Times New Roman"/>
          <w:sz w:val="18"/>
          <w:szCs w:val="18"/>
          <w:i w:val="1"/>
          <w:iCs w:val="1"/>
          <w:color w:val="auto"/>
        </w:rPr>
        <w:t>in their original electronic state</w:t>
      </w:r>
      <w:r>
        <w:rPr>
          <w:rFonts w:ascii="Times New Roman" w:cs="Times New Roman" w:eastAsia="Times New Roman" w:hAnsi="Times New Roman"/>
          <w:sz w:val="18"/>
          <w:szCs w:val="18"/>
          <w:color w:val="auto"/>
        </w:rPr>
        <w:t>. Correspondence and forensic information contained in these electronic files help investigators shed light on the perpetrator(s), and parties responsible for the incident.</w:t>
      </w:r>
    </w:p>
    <w:p>
      <w:pPr>
        <w:spacing w:after="0" w:line="6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Once the above steps are complete, </w:t>
      </w:r>
      <w:r>
        <w:rPr>
          <w:rFonts w:ascii="Times New Roman" w:cs="Times New Roman" w:eastAsia="Times New Roman" w:hAnsi="Times New Roman"/>
          <w:sz w:val="18"/>
          <w:szCs w:val="18"/>
          <w:b w:val="1"/>
          <w:bCs w:val="1"/>
          <w:color w:val="auto"/>
        </w:rPr>
        <w:t>contact Chubb</w:t>
      </w:r>
      <w:r>
        <w:rPr>
          <w:rFonts w:ascii="Times New Roman" w:cs="Times New Roman" w:eastAsia="Times New Roman" w:hAnsi="Times New Roman"/>
          <w:sz w:val="18"/>
          <w:szCs w:val="18"/>
          <w:color w:val="auto"/>
        </w:rPr>
        <w:t xml:space="preserve"> per the instructions in your policy.</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While neither recalling the wire transfer nor reporting to the FBI guarantees the return of your funds, these steps maximize the opportunity to mitigate your loss, assist the FBI in tracing the funds and help establish any insurance claim.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Simple Steps to Prevent Fraudulently Induced Wire Transfers</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 xml:space="preserve">Email communication is efficient, but it is not a secure method of communication. Regardless of your familiarity with a contact, that contact’s </w:t>
      </w:r>
      <w:r>
        <w:rPr>
          <w:rFonts w:ascii="Times New Roman" w:cs="Times New Roman" w:eastAsia="Times New Roman" w:hAnsi="Times New Roman"/>
          <w:sz w:val="18"/>
          <w:szCs w:val="18"/>
          <w:b w:val="1"/>
          <w:bCs w:val="1"/>
          <w:color w:val="auto"/>
        </w:rPr>
        <w:t>email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 intercepted, altered and fabricated</w:t>
      </w:r>
      <w:r>
        <w:rPr>
          <w:rFonts w:ascii="Times New Roman" w:cs="Times New Roman" w:eastAsia="Times New Roman" w:hAnsi="Times New Roman"/>
          <w:sz w:val="18"/>
          <w:szCs w:val="18"/>
          <w:color w:val="auto"/>
        </w:rPr>
        <w:t>. You may reduce the chances of fraud by following these best practices:</w:t>
      </w:r>
    </w:p>
    <w:p>
      <w:pPr>
        <w:spacing w:after="0" w:line="60" w:lineRule="exact"/>
        <w:rPr>
          <w:sz w:val="20"/>
          <w:szCs w:val="20"/>
          <w:color w:val="auto"/>
        </w:rPr>
      </w:pPr>
    </w:p>
    <w:p>
      <w:pPr>
        <w:ind w:left="460" w:right="40" w:hanging="452"/>
        <w:spacing w:after="0" w:line="268"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Verify Email Requests by Telephone</w:t>
      </w:r>
      <w:r>
        <w:rPr>
          <w:rFonts w:ascii="Times New Roman" w:cs="Times New Roman" w:eastAsia="Times New Roman" w:hAnsi="Times New Roman"/>
          <w:sz w:val="18"/>
          <w:szCs w:val="18"/>
          <w:color w:val="auto"/>
        </w:rPr>
        <w:t>: Require those responsible for paying invoices or changing bank routing information to verify payment details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the phone, rather than by email or documents sent electronically. Making a phone call to a known, pre-existing telephone number remains the single best protection against fraud.</w:t>
      </w:r>
    </w:p>
    <w:p>
      <w:pPr>
        <w:spacing w:after="0" w:line="76" w:lineRule="exact"/>
        <w:rPr>
          <w:rFonts w:ascii="Times New Roman" w:cs="Times New Roman" w:eastAsia="Times New Roman" w:hAnsi="Times New Roman"/>
          <w:sz w:val="18"/>
          <w:szCs w:val="18"/>
          <w:color w:val="auto"/>
        </w:rPr>
      </w:pPr>
    </w:p>
    <w:p>
      <w:pPr>
        <w:ind w:left="460" w:right="320" w:hanging="452"/>
        <w:spacing w:after="0" w:line="268"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Segregate Wire Transfer Responsibilities</w:t>
      </w:r>
      <w:r>
        <w:rPr>
          <w:rFonts w:ascii="Times New Roman" w:cs="Times New Roman" w:eastAsia="Times New Roman" w:hAnsi="Times New Roman"/>
          <w:sz w:val="18"/>
          <w:szCs w:val="18"/>
          <w:color w:val="auto"/>
        </w:rPr>
        <w:t>: Establish a standing policy that requires at least three people to review and approve wire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requests, pay an invoice or change a business partner’s bank account information. Such requests should be entered by the initiator of the wire and verified by two independent signatories.</w:t>
      </w:r>
    </w:p>
    <w:p>
      <w:pPr>
        <w:spacing w:after="0" w:line="76" w:lineRule="exact"/>
        <w:rPr>
          <w:rFonts w:ascii="Times New Roman" w:cs="Times New Roman" w:eastAsia="Times New Roman" w:hAnsi="Times New Roman"/>
          <w:sz w:val="18"/>
          <w:szCs w:val="18"/>
          <w:color w:val="auto"/>
        </w:rPr>
      </w:pPr>
    </w:p>
    <w:p>
      <w:pPr>
        <w:jc w:val="both"/>
        <w:ind w:left="460" w:right="460" w:hanging="452"/>
        <w:spacing w:after="0" w:line="317" w:lineRule="auto"/>
        <w:tabs>
          <w:tab w:leader="none" w:pos="4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Turn on MFA for Cloud Email</w:t>
      </w:r>
      <w:r>
        <w:rPr>
          <w:rFonts w:ascii="Times New Roman" w:cs="Times New Roman" w:eastAsia="Times New Roman" w:hAnsi="Times New Roman"/>
          <w:sz w:val="17"/>
          <w:szCs w:val="17"/>
          <w:color w:val="auto"/>
        </w:rPr>
        <w:t>: Multifactor Authentication is available from all major email providers. It provides a layer of security to email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accounts beyond a user’s account name and password, making it harder for criminals to impersonate you, your executives and your employees.</w:t>
      </w:r>
    </w:p>
    <w:p>
      <w:pPr>
        <w:spacing w:after="0" w:line="134"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This document is for information only. It is offered as a resource to be used together with your professional insurance advisers in maintaining a loss prevention program. No liability is assumed by reason of the information this document contains.</w:t>
      </w:r>
    </w:p>
    <w:p>
      <w:pPr>
        <w:spacing w:after="0" w:line="93"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ALL-317454 (03/21)</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66" w:right="339" w:bottom="1440" w:gutter="0" w:footer="0" w:header="0"/>
        </w:sectPr>
      </w:pPr>
    </w:p>
    <w:bookmarkStart w:id="11" w:name="page12"/>
    <w:bookmarkEnd w:id="11"/>
    <w:p>
      <w:pPr>
        <w:ind w:left="77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39700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05740"/>
                    </a:xfrm>
                    <a:prstGeom prst="rect">
                      <a:avLst/>
                    </a:prstGeom>
                    <a:noFill/>
                  </pic:spPr>
                </pic:pic>
              </a:graphicData>
            </a:graphic>
          </wp:anchor>
        </w:drawing>
        <w:t>Texas Notice</w:t>
      </w:r>
    </w:p>
    <w:p>
      <w:pPr>
        <w:spacing w:after="0" w:line="3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Information and Complaints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Have a complaint or need help?</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you have a problem with a claim or your premium, call your insurance company or HMO first. If you can’t work out the issue, the Texas Department of Insurance may be able to help.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you file a complaint with the Texas Department of Insurance, you should also file a complaint or appeal through your insurance company or HMO.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don’t, you may lose your right to appeal.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Chubb</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get information or file a complaint with your insurance company or HMO:</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Call: Chubb at 1-800-352-4462</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ChubbUSCustomerServices@chubb.com</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Mail: Chubb Customer Services, PO Box 1000, Philadelphia, PA 19106-3703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Texas Department of Insurance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get help with an insurance question or file a complaint with the state: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Call with a question: 1-800-252-3439</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File a complaint: www.tdi.texas.gov</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ConsumerProtection@tdi.texas.gov</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Mail: Consumer Protection, MC: CO-CP, Texas Department of Insurance, P.O. Box 12030, Austin, TX 78711-2030</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¿Tiene una queja o necesita ayuda?</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Si tiene un problema con una reclamación o con su prima de seguro, llame primero a su compañía de seguros o HMO. Si no puede resolver el problema, es posible que el Departamento de Seguros de Texas (Texas Department of Insurance, por su nombre en inglés) pueda ayudar.</w:t>
      </w:r>
    </w:p>
    <w:p>
      <w:pPr>
        <w:spacing w:after="0" w:line="16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Aun si usted presenta una queja ante el Departamento de Seguros de Texas, también debe presentar una queja a través del proceso de quejas o de apelaciones de su compañía de seguros o HMO. Si no lo hace, podría perder su derecho para apelar.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Chubb</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 obtener información o para presentar una queja ante su compañía de seguros o HMO:</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Llame a: Chubb al 1-800-352-4462</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Correo electrónico: ChubbUSCustomerServices@chubb.com</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Dirección postal: Chubb Customer Services, PO Box 1000, Philadelphia, PA 19106-3703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 Departamento de Seguros de Texas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 obtener ayuda con una pregunta relacionada con los seguros o para presentar una queja ante el estado:</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Llame con sus preguntas al: 1-800-252-3439</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Presente una queja en: www.tdi.texas.gov</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Correo electrónico: ConsumerProtection@tdi.texas.gov</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Dirección postal: Consumer Protection, MC: CO-CP, Texas Department of Insurance, P.O. Box 12030, Austin, TX 78711-2030</w:t>
      </w:r>
    </w:p>
    <w:p>
      <w:pPr>
        <w:spacing w:after="0" w:line="15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ALL-4Y30i (11/23)</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387"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Treasury Department’s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Of Foreign Assets Control (“OFAC”)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Advisory Notice to Policyholders</w:t>
      </w:r>
    </w:p>
    <w:p>
      <w:pPr>
        <w:spacing w:after="0" w:line="15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17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color w:val="auto"/>
        </w:rPr>
        <w:t xml:space="preserve">This Notice provides information concerning possible impact on your insurance coverage due to directives issued by OFAC. </w:t>
      </w:r>
      <w:r>
        <w:rPr>
          <w:rFonts w:ascii="Times New Roman" w:cs="Times New Roman" w:eastAsia="Times New Roman" w:hAnsi="Times New Roman"/>
          <w:sz w:val="18"/>
          <w:szCs w:val="18"/>
          <w:b w:val="1"/>
          <w:bCs w:val="1"/>
          <w:color w:val="auto"/>
        </w:rPr>
        <w:t>Please read this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carefully.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 of Foreign Assets Control (OFAC) administers and enforces sanctions policy, based on Presidential declarations of “national emergency”.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OFAC has identified and listed numerous:</w:t>
      </w:r>
    </w:p>
    <w:p>
      <w:pPr>
        <w:spacing w:after="0" w:line="112" w:lineRule="exact"/>
        <w:rPr>
          <w:sz w:val="20"/>
          <w:szCs w:val="20"/>
          <w:color w:val="auto"/>
        </w:rPr>
      </w:pPr>
    </w:p>
    <w:p>
      <w:pPr>
        <w:ind w:left="1000" w:hanging="439"/>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agents;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 organizations;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organizations;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Narcotics traffickers;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“Specially Designated Nationals and Blocked Persons”. This list can be located on the United States Treasury’s web site – http//www.treas.gov/ofac.</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ectPr>
          <w:pgSz w:w="11900" w:h="16838" w:orient="portrait"/>
          <w:cols w:equalWidth="0" w:num="1">
            <w:col w:w="11240"/>
          </w:cols>
          <w:pgMar w:left="320" w:top="266" w:right="339" w:bottom="1440" w:gutter="0" w:footer="0" w:header="0"/>
        </w:sectPr>
      </w:pPr>
    </w:p>
    <w:p>
      <w:pPr>
        <w:spacing w:after="0" w:line="3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ISO Properties, Inc.</w:t>
      </w:r>
    </w:p>
    <w:p>
      <w:pPr>
        <w:sectPr>
          <w:pgSz w:w="11900" w:h="16838" w:orient="portrait"/>
          <w:cols w:equalWidth="0" w:num="1">
            <w:col w:w="11240"/>
          </w:cols>
          <w:pgMar w:left="320" w:top="266" w:right="339" w:bottom="1440" w:gutter="0" w:footer="0" w:header="0"/>
          <w:type w:val="continuous"/>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ABOUT YOUR 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Answers to questions about your insurance, coverage information, or assistance in resolving complaints can be obtained by contacting:</w:t>
      </w:r>
    </w:p>
    <w:p>
      <w:pPr>
        <w:spacing w:after="0" w:line="1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CHUBB</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Customer Support Service Department</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436 Walnut Street</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PO Box 1000</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Philadelphia, PA 19106-3703</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1-800-352-4462</w:t>
      </w:r>
    </w:p>
    <w:p>
      <w:pPr>
        <w:spacing w:after="0" w:line="139"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PF-17993a (04/20)</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66"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The Company, in consideration of the premium paid, and in reliance on the Application and all other statements made and information furnished to the Company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subject to the Declarations made part of this Bond and to all other terms, conditions, and limitations of this Bond, agrees to pay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w:t>
      </w:r>
    </w:p>
    <w:p>
      <w:pPr>
        <w:spacing w:after="0" w:line="199" w:lineRule="exact"/>
        <w:rPr>
          <w:sz w:val="20"/>
          <w:szCs w:val="20"/>
          <w:color w:val="auto"/>
        </w:rPr>
      </w:pPr>
    </w:p>
    <w:p>
      <w:pPr>
        <w:ind w:left="800" w:hanging="792"/>
        <w:spacing w:after="0"/>
        <w:tabs>
          <w:tab w:leader="none" w:pos="8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INSURING CLAUSES</w:t>
      </w:r>
    </w:p>
    <w:p>
      <w:pPr>
        <w:spacing w:after="0" w:line="134" w:lineRule="exact"/>
        <w:rPr>
          <w:rFonts w:ascii="Times New Roman" w:cs="Times New Roman" w:eastAsia="Times New Roman" w:hAnsi="Times New Roman"/>
          <w:sz w:val="18"/>
          <w:szCs w:val="18"/>
          <w:b w:val="1"/>
          <w:bCs w:val="1"/>
          <w:color w:val="auto"/>
        </w:rPr>
      </w:pPr>
    </w:p>
    <w:p>
      <w:pPr>
        <w:ind w:left="1240" w:hanging="449"/>
        <w:spacing w:after="0"/>
        <w:tabs>
          <w:tab w:leader="none" w:pos="12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w:t>
      </w:r>
    </w:p>
    <w:p>
      <w:pPr>
        <w:spacing w:after="0" w:line="113"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committed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alone or in collusion with others.</w:t>
      </w:r>
    </w:p>
    <w:p>
      <w:pPr>
        <w:spacing w:after="0" w:line="134"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Premises</w:t>
      </w:r>
    </w:p>
    <w:p>
      <w:pPr>
        <w:spacing w:after="0" w:line="22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w:t>
      </w:r>
    </w:p>
    <w:p>
      <w:pPr>
        <w:spacing w:after="0" w:line="134"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robbery, burglary, misplacement, mysterious unexplainable disappearance, damage or destruction; or</w:t>
      </w:r>
    </w:p>
    <w:p>
      <w:pPr>
        <w:spacing w:after="0" w:line="126" w:lineRule="exact"/>
        <w:rPr>
          <w:rFonts w:ascii="Times New Roman" w:cs="Times New Roman" w:eastAsia="Times New Roman" w:hAnsi="Times New Roman"/>
          <w:sz w:val="18"/>
          <w:szCs w:val="18"/>
          <w:color w:val="auto"/>
        </w:rPr>
      </w:pPr>
    </w:p>
    <w:p>
      <w:pPr>
        <w:ind w:left="1240" w:right="780" w:hanging="4"/>
        <w:spacing w:after="0" w:line="378" w:lineRule="auto"/>
        <w:tabs>
          <w:tab w:leader="none" w:pos="167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false pretenses, or common law or statutory larceny, committed by a natural person while on the premises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lodged or deposited at premises located anywhere.</w:t>
      </w:r>
    </w:p>
    <w:p>
      <w:pPr>
        <w:ind w:left="1240" w:right="160"/>
        <w:spacing w:after="0" w:line="289" w:lineRule="auto"/>
        <w:rPr>
          <w:sz w:val="20"/>
          <w:szCs w:val="20"/>
          <w:color w:val="auto"/>
        </w:rPr>
      </w:pPr>
      <w:r>
        <w:rPr>
          <w:rFonts w:ascii="Times New Roman" w:cs="Times New Roman" w:eastAsia="Times New Roman" w:hAnsi="Times New Roman"/>
          <w:sz w:val="17"/>
          <w:szCs w:val="17"/>
          <w:color w:val="auto"/>
        </w:rPr>
        <w:t xml:space="preserve">For the purpose of coverage under this Insuring Clause 2, the premises of securities depositories shall be deemed to be premises of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but only with respect to the loss of</w:t>
      </w:r>
      <w:r>
        <w:rPr>
          <w:rFonts w:ascii="Times New Roman" w:cs="Times New Roman" w:eastAsia="Times New Roman" w:hAnsi="Times New Roman"/>
          <w:sz w:val="17"/>
          <w:szCs w:val="17"/>
          <w:b w:val="1"/>
          <w:bCs w:val="1"/>
          <w:color w:val="auto"/>
        </w:rPr>
        <w:t xml:space="preserve"> Certificated Securities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Certificated Securities </w:t>
      </w:r>
      <w:r>
        <w:rPr>
          <w:rFonts w:ascii="Times New Roman" w:cs="Times New Roman" w:eastAsia="Times New Roman" w:hAnsi="Times New Roman"/>
          <w:sz w:val="17"/>
          <w:szCs w:val="17"/>
          <w:color w:val="auto"/>
        </w:rPr>
        <w:t>held by such depositories shall be deemed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 be </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 xml:space="preserve">, but only to the extent of the </w:t>
      </w:r>
      <w:r>
        <w:rPr>
          <w:rFonts w:ascii="Times New Roman" w:cs="Times New Roman" w:eastAsia="Times New Roman" w:hAnsi="Times New Roman"/>
          <w:sz w:val="17"/>
          <w:szCs w:val="17"/>
          <w:b w:val="1"/>
          <w:bCs w:val="1"/>
          <w:color w:val="auto"/>
        </w:rPr>
        <w:t>Assured’s</w:t>
      </w:r>
      <w:r>
        <w:rPr>
          <w:rFonts w:ascii="Times New Roman" w:cs="Times New Roman" w:eastAsia="Times New Roman" w:hAnsi="Times New Roman"/>
          <w:sz w:val="17"/>
          <w:szCs w:val="17"/>
          <w:color w:val="auto"/>
        </w:rPr>
        <w:t xml:space="preserve"> interest therein as detailed in the books and records of such depositories.</w:t>
      </w:r>
    </w:p>
    <w:p>
      <w:pPr>
        <w:spacing w:after="0" w:line="63" w:lineRule="exact"/>
        <w:rPr>
          <w:sz w:val="20"/>
          <w:szCs w:val="20"/>
          <w:color w:val="auto"/>
        </w:rPr>
      </w:pPr>
    </w:p>
    <w:p>
      <w:pPr>
        <w:ind w:left="1240" w:hanging="449"/>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Transit</w:t>
      </w:r>
    </w:p>
    <w:p>
      <w:pPr>
        <w:spacing w:after="0" w:line="113" w:lineRule="exact"/>
        <w:rPr>
          <w:rFonts w:ascii="Times New Roman" w:cs="Times New Roman" w:eastAsia="Times New Roman" w:hAnsi="Times New Roman"/>
          <w:sz w:val="18"/>
          <w:szCs w:val="18"/>
          <w:color w:val="auto"/>
        </w:rPr>
      </w:pPr>
    </w:p>
    <w:p>
      <w:pPr>
        <w:ind w:left="1240" w:right="5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 common law or statutory larceny, misplacement, mysterious unexplainable disappearance, damage or destruction,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in transit anywhere in:</w:t>
      </w:r>
    </w:p>
    <w:p>
      <w:pPr>
        <w:spacing w:after="0" w:line="64"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armored motor vehicle, including loading and unloading thereof;</w:t>
      </w:r>
    </w:p>
    <w:p>
      <w:pPr>
        <w:spacing w:after="0" w:line="126"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custody of a natural person acting as a messenger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680" w:right="200" w:hanging="444"/>
        <w:spacing w:after="0" w:line="286" w:lineRule="auto"/>
        <w:tabs>
          <w:tab w:leader="none" w:pos="1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custody of 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and being transported in a conveyance other than an armored motor vehicle, provided that covered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transported in such manner is limited to the following:</w:t>
      </w:r>
    </w:p>
    <w:p>
      <w:pPr>
        <w:spacing w:after="0" w:line="60" w:lineRule="exact"/>
        <w:rPr>
          <w:rFonts w:ascii="Times New Roman" w:cs="Times New Roman" w:eastAsia="Times New Roman" w:hAnsi="Times New Roman"/>
          <w:sz w:val="18"/>
          <w:szCs w:val="18"/>
          <w:color w:val="auto"/>
        </w:rPr>
      </w:pPr>
    </w:p>
    <w:p>
      <w:pPr>
        <w:ind w:left="2240" w:hanging="558"/>
        <w:spacing w:after="0"/>
        <w:tabs>
          <w:tab w:leader="none" w:pos="224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Written </w:t>
      </w:r>
      <w:r>
        <w:rPr>
          <w:rFonts w:ascii="Times New Roman" w:cs="Times New Roman" w:eastAsia="Times New Roman" w:hAnsi="Times New Roman"/>
          <w:sz w:val="18"/>
          <w:szCs w:val="18"/>
          <w:color w:val="auto"/>
        </w:rPr>
        <w:t>records;</w:t>
      </w:r>
    </w:p>
    <w:p>
      <w:pPr>
        <w:spacing w:after="0" w:line="130" w:lineRule="exact"/>
        <w:rPr>
          <w:rFonts w:ascii="Times New Roman" w:cs="Times New Roman" w:eastAsia="Times New Roman" w:hAnsi="Times New Roman"/>
          <w:sz w:val="18"/>
          <w:szCs w:val="18"/>
          <w:color w:val="auto"/>
        </w:rPr>
      </w:pPr>
    </w:p>
    <w:p>
      <w:pPr>
        <w:ind w:left="2240" w:hanging="558"/>
        <w:spacing w:after="0"/>
        <w:tabs>
          <w:tab w:leader="none" w:pos="224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Certificated Securities </w:t>
      </w:r>
      <w:r>
        <w:rPr>
          <w:rFonts w:ascii="Times New Roman" w:cs="Times New Roman" w:eastAsia="Times New Roman" w:hAnsi="Times New Roman"/>
          <w:sz w:val="18"/>
          <w:szCs w:val="18"/>
          <w:color w:val="auto"/>
        </w:rPr>
        <w:t>issued in registered form, which are not endorsed or are restrictively endorsed; or</w:t>
      </w:r>
    </w:p>
    <w:p>
      <w:pPr>
        <w:spacing w:after="0" w:line="130" w:lineRule="exact"/>
        <w:rPr>
          <w:rFonts w:ascii="Times New Roman" w:cs="Times New Roman" w:eastAsia="Times New Roman" w:hAnsi="Times New Roman"/>
          <w:sz w:val="18"/>
          <w:szCs w:val="18"/>
          <w:color w:val="auto"/>
        </w:rPr>
      </w:pPr>
    </w:p>
    <w:p>
      <w:pPr>
        <w:ind w:left="2240" w:hanging="558"/>
        <w:spacing w:after="0"/>
        <w:tabs>
          <w:tab w:leader="none" w:pos="224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Instruments </w:t>
      </w:r>
      <w:r>
        <w:rPr>
          <w:rFonts w:ascii="Times New Roman" w:cs="Times New Roman" w:eastAsia="Times New Roman" w:hAnsi="Times New Roman"/>
          <w:sz w:val="18"/>
          <w:szCs w:val="18"/>
          <w:color w:val="auto"/>
        </w:rPr>
        <w:t>not payable to bearer, which are not endorsed or are restrictively endorsed.</w:t>
      </w:r>
    </w:p>
    <w:p>
      <w:pPr>
        <w:spacing w:after="0" w:line="117" w:lineRule="exact"/>
        <w:rPr>
          <w:sz w:val="20"/>
          <w:szCs w:val="20"/>
          <w:color w:val="auto"/>
        </w:rPr>
      </w:pPr>
    </w:p>
    <w:p>
      <w:pPr>
        <w:jc w:val="both"/>
        <w:ind w:left="1240" w:right="160"/>
        <w:spacing w:after="0" w:line="268" w:lineRule="auto"/>
        <w:rPr>
          <w:sz w:val="20"/>
          <w:szCs w:val="20"/>
          <w:color w:val="auto"/>
        </w:rPr>
      </w:pPr>
      <w:r>
        <w:rPr>
          <w:rFonts w:ascii="Times New Roman" w:cs="Times New Roman" w:eastAsia="Times New Roman" w:hAnsi="Times New Roman"/>
          <w:sz w:val="18"/>
          <w:szCs w:val="18"/>
          <w:color w:val="auto"/>
        </w:rPr>
        <w:t xml:space="preserve">Coverage under this Insuring Clause 3 begins immediately on the receipt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the armored motor vehicle, natural person messenger, or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and ends immediately on delivery to the premises of the addressee or to any representative of the addressee located anywhere.</w:t>
      </w:r>
    </w:p>
    <w:p>
      <w:pPr>
        <w:spacing w:after="0" w:line="80" w:lineRule="exact"/>
        <w:rPr>
          <w:sz w:val="20"/>
          <w:szCs w:val="20"/>
          <w:color w:val="auto"/>
        </w:rPr>
      </w:pPr>
    </w:p>
    <w:p>
      <w:pPr>
        <w:ind w:left="1240" w:hanging="449"/>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Forgery Or Alteration</w:t>
      </w:r>
    </w:p>
    <w:p>
      <w:pPr>
        <w:spacing w:after="0" w:line="113"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transferred, paid, or delivered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134"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any credit or given any value,</w:t>
      </w:r>
    </w:p>
    <w:p>
      <w:pPr>
        <w:spacing w:after="0" w:line="1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 xml:space="preserve">in reliance on any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1 of 17</w:t>
      </w:r>
    </w:p>
    <w:p>
      <w:pPr>
        <w:sectPr>
          <w:pgSz w:w="11900" w:h="16838" w:orient="portrait"/>
          <w:cols w:equalWidth="0" w:num="1">
            <w:col w:w="11240"/>
          </w:cols>
          <w:pgMar w:left="320" w:top="266"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680" w:hanging="444"/>
        <w:spacing w:after="0"/>
        <w:tabs>
          <w:tab w:leader="none" w:pos="1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(other than an</w:t>
      </w:r>
      <w:r>
        <w:rPr>
          <w:rFonts w:ascii="Times New Roman" w:cs="Times New Roman" w:eastAsia="Times New Roman" w:hAnsi="Times New Roman"/>
          <w:sz w:val="18"/>
          <w:szCs w:val="18"/>
          <w:b w:val="1"/>
          <w:bCs w:val="1"/>
          <w:color w:val="auto"/>
        </w:rPr>
        <w:t xml:space="preserve"> Evidence of Debt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Withdrawal Order </w:t>
      </w:r>
      <w:r>
        <w:rPr>
          <w:rFonts w:ascii="Times New Roman" w:cs="Times New Roman" w:eastAsia="Times New Roman" w:hAnsi="Times New Roman"/>
          <w:sz w:val="18"/>
          <w:szCs w:val="18"/>
          <w:color w:val="auto"/>
        </w:rPr>
        <w:t>or receipt for the withdrawal of</w:t>
      </w:r>
      <w:r>
        <w:rPr>
          <w:rFonts w:ascii="Times New Roman" w:cs="Times New Roman" w:eastAsia="Times New Roman" w:hAnsi="Times New Roman"/>
          <w:sz w:val="18"/>
          <w:szCs w:val="18"/>
          <w:b w:val="1"/>
          <w:bCs w:val="1"/>
          <w:color w:val="auto"/>
        </w:rPr>
        <w:t xml:space="preserve"> Property</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Deposit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240" w:right="100" w:hanging="4"/>
        <w:spacing w:after="0" w:line="383" w:lineRule="auto"/>
        <w:tabs>
          <w:tab w:leader="none" w:pos="167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 or advice directed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purportedly signed by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any financial institution,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which</w:t>
      </w:r>
    </w:p>
    <w:p>
      <w:pPr>
        <w:ind w:left="1640" w:hanging="174"/>
        <w:spacing w:after="0"/>
        <w:tabs>
          <w:tab w:leader="none" w:pos="16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bears a </w:t>
      </w:r>
      <w:r>
        <w:rPr>
          <w:rFonts w:ascii="Times New Roman" w:cs="Times New Roman" w:eastAsia="Times New Roman" w:hAnsi="Times New Roman"/>
          <w:sz w:val="17"/>
          <w:szCs w:val="17"/>
          <w:b w:val="1"/>
          <w:bCs w:val="1"/>
          <w:color w:val="auto"/>
        </w:rPr>
        <w:t>Forgery</w:t>
      </w:r>
      <w:r>
        <w:rPr>
          <w:rFonts w:ascii="Times New Roman" w:cs="Times New Roman" w:eastAsia="Times New Roman" w:hAnsi="Times New Roman"/>
          <w:sz w:val="17"/>
          <w:szCs w:val="17"/>
          <w:color w:val="auto"/>
        </w:rPr>
        <w:t>; or</w:t>
      </w:r>
    </w:p>
    <w:p>
      <w:pPr>
        <w:spacing w:after="0" w:line="146" w:lineRule="exact"/>
        <w:rPr>
          <w:rFonts w:ascii="Times New Roman" w:cs="Times New Roman" w:eastAsia="Times New Roman" w:hAnsi="Times New Roman"/>
          <w:sz w:val="17"/>
          <w:szCs w:val="17"/>
          <w:color w:val="auto"/>
        </w:rPr>
      </w:pPr>
    </w:p>
    <w:p>
      <w:pPr>
        <w:ind w:left="1640" w:hanging="174"/>
        <w:spacing w:after="0"/>
        <w:tabs>
          <w:tab w:leader="none" w:pos="16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ii.   is fraudulently materially altered.</w:t>
      </w:r>
    </w:p>
    <w:p>
      <w:pPr>
        <w:spacing w:after="0" w:line="129" w:lineRule="exact"/>
        <w:rPr>
          <w:sz w:val="20"/>
          <w:szCs w:val="20"/>
          <w:color w:val="auto"/>
        </w:rPr>
      </w:pPr>
    </w:p>
    <w:p>
      <w:pPr>
        <w:ind w:left="800" w:right="680"/>
        <w:spacing w:after="0" w:line="282" w:lineRule="auto"/>
        <w:rPr>
          <w:sz w:val="20"/>
          <w:szCs w:val="20"/>
          <w:color w:val="auto"/>
        </w:rPr>
      </w:pPr>
      <w:r>
        <w:rPr>
          <w:rFonts w:ascii="Times New Roman" w:cs="Times New Roman" w:eastAsia="Times New Roman" w:hAnsi="Times New Roman"/>
          <w:sz w:val="18"/>
          <w:szCs w:val="18"/>
          <w:color w:val="auto"/>
        </w:rPr>
        <w:t>For the purpose of this Insuring Clause 4, a reproduction of a handwritten signature is treated the same as the handwritten signature. An electronic or digital signature is not treated as a reproduction of a handwritten signature.</w:t>
      </w:r>
    </w:p>
    <w:p>
      <w:pPr>
        <w:spacing w:after="0" w:line="67" w:lineRule="exact"/>
        <w:rPr>
          <w:sz w:val="20"/>
          <w:szCs w:val="20"/>
          <w:color w:val="auto"/>
        </w:rPr>
      </w:pPr>
    </w:p>
    <w:p>
      <w:pPr>
        <w:ind w:left="780" w:hanging="55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Forgery</w:t>
      </w:r>
    </w:p>
    <w:p>
      <w:pPr>
        <w:spacing w:after="0" w:line="11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 for its own account or the account of others:</w:t>
      </w:r>
    </w:p>
    <w:p>
      <w:pPr>
        <w:spacing w:after="0" w:line="130"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acquired, sold or delivered, given value, extended credit or assumed liability in reliance on any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Certificated Security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deed, mortgage or other instrument conveying title to, or creating or discharging a lien on, real property;</w:t>
      </w:r>
    </w:p>
    <w:p>
      <w:pPr>
        <w:spacing w:after="0" w:line="126"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Evidence of Debt</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which</w:t>
      </w:r>
    </w:p>
    <w:p>
      <w:pPr>
        <w:spacing w:after="0" w:line="127" w:lineRule="exact"/>
        <w:rPr>
          <w:sz w:val="20"/>
          <w:szCs w:val="20"/>
          <w:color w:val="auto"/>
        </w:rPr>
      </w:pPr>
    </w:p>
    <w:p>
      <w:pPr>
        <w:ind w:left="1640" w:hanging="174"/>
        <w:spacing w:after="0"/>
        <w:tabs>
          <w:tab w:leader="none" w:pos="1640"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bears a </w:t>
      </w:r>
      <w:r>
        <w:rPr>
          <w:rFonts w:ascii="Times New Roman" w:cs="Times New Roman" w:eastAsia="Times New Roman" w:hAnsi="Times New Roman"/>
          <w:sz w:val="17"/>
          <w:szCs w:val="17"/>
          <w:b w:val="1"/>
          <w:bCs w:val="1"/>
          <w:color w:val="auto"/>
        </w:rPr>
        <w:t>Forgery</w:t>
      </w:r>
      <w:r>
        <w:rPr>
          <w:rFonts w:ascii="Times New Roman" w:cs="Times New Roman" w:eastAsia="Times New Roman" w:hAnsi="Times New Roman"/>
          <w:sz w:val="17"/>
          <w:szCs w:val="17"/>
          <w:color w:val="auto"/>
        </w:rPr>
        <w:t xml:space="preserve">, but only to the extent the </w:t>
      </w:r>
      <w:r>
        <w:rPr>
          <w:rFonts w:ascii="Times New Roman" w:cs="Times New Roman" w:eastAsia="Times New Roman" w:hAnsi="Times New Roman"/>
          <w:sz w:val="17"/>
          <w:szCs w:val="17"/>
          <w:b w:val="1"/>
          <w:bCs w:val="1"/>
          <w:color w:val="auto"/>
        </w:rPr>
        <w:t>Forgery</w:t>
      </w:r>
      <w:r>
        <w:rPr>
          <w:rFonts w:ascii="Times New Roman" w:cs="Times New Roman" w:eastAsia="Times New Roman" w:hAnsi="Times New Roman"/>
          <w:sz w:val="17"/>
          <w:szCs w:val="17"/>
          <w:color w:val="auto"/>
        </w:rPr>
        <w:t xml:space="preserve"> directly causes the loss;</w:t>
      </w:r>
    </w:p>
    <w:p>
      <w:pPr>
        <w:spacing w:after="0" w:line="146" w:lineRule="exact"/>
        <w:rPr>
          <w:rFonts w:ascii="Times New Roman" w:cs="Times New Roman" w:eastAsia="Times New Roman" w:hAnsi="Times New Roman"/>
          <w:sz w:val="17"/>
          <w:szCs w:val="17"/>
          <w:color w:val="auto"/>
        </w:rPr>
      </w:pPr>
    </w:p>
    <w:p>
      <w:pPr>
        <w:ind w:left="1640" w:hanging="174"/>
        <w:spacing w:after="0"/>
        <w:tabs>
          <w:tab w:leader="none" w:pos="1640"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ii.   is fraudulently materially altered, but only to the extent the alteration directly causes the loss; or</w:t>
      </w:r>
    </w:p>
    <w:p>
      <w:pPr>
        <w:spacing w:after="0" w:line="142" w:lineRule="exact"/>
        <w:rPr>
          <w:rFonts w:ascii="Times New Roman" w:cs="Times New Roman" w:eastAsia="Times New Roman" w:hAnsi="Times New Roman"/>
          <w:sz w:val="17"/>
          <w:szCs w:val="17"/>
          <w:color w:val="auto"/>
        </w:rPr>
      </w:pPr>
    </w:p>
    <w:p>
      <w:pPr>
        <w:ind w:left="1640" w:hanging="174"/>
        <w:spacing w:after="0"/>
        <w:tabs>
          <w:tab w:leader="none" w:pos="1640"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iii.  is lost or stolen;</w:t>
      </w:r>
    </w:p>
    <w:p>
      <w:pPr>
        <w:spacing w:after="0" w:line="142" w:lineRule="exact"/>
        <w:rPr>
          <w:rFonts w:ascii="Times New Roman" w:cs="Times New Roman" w:eastAsia="Times New Roman" w:hAnsi="Times New Roman"/>
          <w:sz w:val="17"/>
          <w:szCs w:val="17"/>
          <w:color w:val="auto"/>
        </w:rPr>
      </w:pPr>
    </w:p>
    <w:p>
      <w:pPr>
        <w:ind w:left="8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guaranteed in writing or witnessed any signature on any:</w:t>
      </w:r>
    </w:p>
    <w:p>
      <w:pPr>
        <w:spacing w:after="0" w:line="130" w:lineRule="exact"/>
        <w:rPr>
          <w:rFonts w:ascii="Times New Roman" w:cs="Times New Roman" w:eastAsia="Times New Roman" w:hAnsi="Times New Roman"/>
          <w:sz w:val="17"/>
          <w:szCs w:val="17"/>
          <w:color w:val="auto"/>
        </w:rPr>
      </w:pPr>
    </w:p>
    <w:p>
      <w:pPr>
        <w:ind w:left="1680" w:hanging="444"/>
        <w:spacing w:after="0"/>
        <w:tabs>
          <w:tab w:leader="none" w:pos="1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 of sale;</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or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upon any item listed in a.(1) through a.(4) above,</w:t>
      </w:r>
    </w:p>
    <w:p>
      <w:pPr>
        <w:spacing w:after="0" w:line="1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but only to the extent that such guarantee or signature directly causes the loss; or</w:t>
      </w:r>
    </w:p>
    <w:p>
      <w:pPr>
        <w:spacing w:after="0" w:line="131" w:lineRule="exact"/>
        <w:rPr>
          <w:sz w:val="20"/>
          <w:szCs w:val="20"/>
          <w:color w:val="auto"/>
        </w:rPr>
      </w:pPr>
    </w:p>
    <w:p>
      <w:pPr>
        <w:ind w:left="1240" w:right="80" w:hanging="449"/>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or delivered, or given value, extended credit or assumed liability in reliance on any item listed in a.(1) or a.(2) above which is a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but only to the extent the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directly causes the loss.</w:t>
      </w:r>
    </w:p>
    <w:p>
      <w:pPr>
        <w:spacing w:after="0" w:line="94"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2 of 17</w:t>
      </w:r>
    </w:p>
    <w:p>
      <w:pPr>
        <w:sectPr>
          <w:pgSz w:w="11900" w:h="16838" w:orient="portrait"/>
          <w:cols w:equalWidth="0" w:num="1">
            <w:col w:w="11240"/>
          </w:cols>
          <w:pgMar w:left="320" w:top="266"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ind w:left="800" w:right="40"/>
        <w:spacing w:after="0" w:line="266" w:lineRule="auto"/>
        <w:rPr>
          <w:sz w:val="20"/>
          <w:szCs w:val="20"/>
          <w:color w:val="auto"/>
        </w:rPr>
      </w:pPr>
      <w:r>
        <w:rPr>
          <w:rFonts w:ascii="Times New Roman" w:cs="Times New Roman" w:eastAsia="Times New Roman" w:hAnsi="Times New Roman"/>
          <w:sz w:val="18"/>
          <w:szCs w:val="18"/>
          <w:color w:val="auto"/>
        </w:rPr>
        <w:t xml:space="preserve">Actual physical possession, and continued actual physical possession if taken as collateral, of the items listed in a.(1) through a.(4) above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Custodian</w:t>
      </w:r>
      <w:r>
        <w:rPr>
          <w:rFonts w:ascii="Times New Roman" w:cs="Times New Roman" w:eastAsia="Times New Roman" w:hAnsi="Times New Roman"/>
          <w:sz w:val="18"/>
          <w:szCs w:val="18"/>
          <w:color w:val="auto"/>
        </w:rPr>
        <w:t>, or a federal or state chartered deposit institution of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is a condition precedent to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having relied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items. Release or return of such collateral is an acknowledgment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that it no longer relies on such collateral.</w:t>
      </w:r>
    </w:p>
    <w:p>
      <w:pPr>
        <w:spacing w:after="0" w:line="68" w:lineRule="exact"/>
        <w:rPr>
          <w:sz w:val="20"/>
          <w:szCs w:val="20"/>
          <w:color w:val="auto"/>
        </w:rPr>
      </w:pPr>
    </w:p>
    <w:p>
      <w:pPr>
        <w:ind w:left="800" w:right="680"/>
        <w:spacing w:after="0" w:line="282" w:lineRule="auto"/>
        <w:rPr>
          <w:sz w:val="20"/>
          <w:szCs w:val="20"/>
          <w:color w:val="auto"/>
        </w:rPr>
      </w:pPr>
      <w:r>
        <w:rPr>
          <w:rFonts w:ascii="Times New Roman" w:cs="Times New Roman" w:eastAsia="Times New Roman" w:hAnsi="Times New Roman"/>
          <w:sz w:val="18"/>
          <w:szCs w:val="18"/>
          <w:color w:val="auto"/>
        </w:rPr>
        <w:t>For the purpose of this Insuring Clause 5, a reproduction of a handwritten signature is treated the same as the handwritten signature. An electronic or digital signature is not treated as a reproduction of a handwritten signature.</w:t>
      </w:r>
    </w:p>
    <w:p>
      <w:pPr>
        <w:spacing w:after="0" w:line="67" w:lineRule="exact"/>
        <w:rPr>
          <w:sz w:val="20"/>
          <w:szCs w:val="20"/>
          <w:color w:val="auto"/>
        </w:rPr>
      </w:pPr>
    </w:p>
    <w:p>
      <w:pPr>
        <w:ind w:left="780" w:hanging="55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Counterfeit Money</w:t>
      </w:r>
    </w:p>
    <w:p>
      <w:pPr>
        <w:spacing w:after="0" w:line="11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receipt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good faith of counterfeit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780" w:hanging="55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System Fraud</w:t>
      </w:r>
    </w:p>
    <w:p>
      <w:pPr>
        <w:spacing w:after="0" w:line="11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from the:</w:t>
      </w:r>
    </w:p>
    <w:p>
      <w:pPr>
        <w:spacing w:after="0" w:line="126"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withdrawal, transfer, payment, or delivery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800" w:right="3960" w:hanging="9"/>
        <w:spacing w:after="0" w:line="385" w:lineRule="auto"/>
        <w:tabs>
          <w:tab w:leader="none" w:pos="12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creation, deletion, debiting, or crediting of an account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which results directly from a </w:t>
      </w:r>
      <w:r>
        <w:rPr>
          <w:rFonts w:ascii="Times New Roman" w:cs="Times New Roman" w:eastAsia="Times New Roman" w:hAnsi="Times New Roman"/>
          <w:sz w:val="18"/>
          <w:szCs w:val="18"/>
          <w:b w:val="1"/>
          <w:bCs w:val="1"/>
          <w:color w:val="auto"/>
        </w:rPr>
        <w:t>Network Intrusion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780" w:hanging="55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Expense</w:t>
      </w:r>
    </w:p>
    <w:p>
      <w:pPr>
        <w:spacing w:after="0" w:line="113" w:lineRule="exact"/>
        <w:rPr>
          <w:rFonts w:ascii="Times New Roman" w:cs="Times New Roman" w:eastAsia="Times New Roman" w:hAnsi="Times New Roman"/>
          <w:sz w:val="18"/>
          <w:szCs w:val="18"/>
          <w:color w:val="auto"/>
        </w:rPr>
      </w:pPr>
    </w:p>
    <w:p>
      <w:pPr>
        <w:ind w:left="800" w:right="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Claims Expenses </w:t>
      </w:r>
      <w:r>
        <w:rPr>
          <w:rFonts w:ascii="Times New Roman" w:cs="Times New Roman" w:eastAsia="Times New Roman" w:hAnsi="Times New Roman"/>
          <w:sz w:val="18"/>
          <w:szCs w:val="18"/>
          <w:color w:val="auto"/>
        </w:rPr>
        <w:t>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in determining the amount of covered loss under this Bond in excess of the applicable Deductible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w:t>
      </w:r>
    </w:p>
    <w:p>
      <w:pPr>
        <w:spacing w:after="0" w:line="64" w:lineRule="exact"/>
        <w:rPr>
          <w:rFonts w:ascii="Times New Roman" w:cs="Times New Roman" w:eastAsia="Times New Roman" w:hAnsi="Times New Roman"/>
          <w:sz w:val="18"/>
          <w:szCs w:val="18"/>
          <w:color w:val="auto"/>
        </w:rPr>
      </w:pPr>
    </w:p>
    <w:p>
      <w:pPr>
        <w:ind w:left="780" w:hanging="55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Expense</w:t>
      </w:r>
    </w:p>
    <w:p>
      <w:pPr>
        <w:spacing w:after="0" w:line="11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Audit Expenses </w:t>
      </w:r>
      <w:r>
        <w:rPr>
          <w:rFonts w:ascii="Times New Roman" w:cs="Times New Roman" w:eastAsia="Times New Roman" w:hAnsi="Times New Roman"/>
          <w:sz w:val="18"/>
          <w:szCs w:val="18"/>
          <w:color w:val="auto"/>
        </w:rPr>
        <w:t>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by reason of the discovery of loss covered under Insuring Clause 1.</w:t>
      </w:r>
    </w:p>
    <w:p>
      <w:pPr>
        <w:spacing w:after="0" w:line="134" w:lineRule="exact"/>
        <w:rPr>
          <w:rFonts w:ascii="Times New Roman" w:cs="Times New Roman" w:eastAsia="Times New Roman" w:hAnsi="Times New Roman"/>
          <w:sz w:val="18"/>
          <w:szCs w:val="18"/>
          <w:color w:val="auto"/>
        </w:rPr>
      </w:pPr>
    </w:p>
    <w:p>
      <w:pPr>
        <w:ind w:left="780" w:hanging="55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Uncollectible Items Of Deposit</w:t>
      </w:r>
    </w:p>
    <w:p>
      <w:pPr>
        <w:spacing w:after="0" w:line="113" w:lineRule="exact"/>
        <w:rPr>
          <w:rFonts w:ascii="Times New Roman" w:cs="Times New Roman" w:eastAsia="Times New Roman" w:hAnsi="Times New Roman"/>
          <w:sz w:val="18"/>
          <w:szCs w:val="18"/>
          <w:color w:val="auto"/>
        </w:rPr>
      </w:pPr>
    </w:p>
    <w:p>
      <w:pPr>
        <w:ind w:left="800" w:right="5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credited an account of a customer, shareholder, or subscriber on the faith of any </w:t>
      </w:r>
      <w:r>
        <w:rPr>
          <w:rFonts w:ascii="Times New Roman" w:cs="Times New Roman" w:eastAsia="Times New Roman" w:hAnsi="Times New Roman"/>
          <w:sz w:val="18"/>
          <w:szCs w:val="18"/>
          <w:b w:val="1"/>
          <w:bCs w:val="1"/>
          <w:color w:val="auto"/>
        </w:rPr>
        <w:t>Items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Deposit </w:t>
      </w:r>
      <w:r>
        <w:rPr>
          <w:rFonts w:ascii="Times New Roman" w:cs="Times New Roman" w:eastAsia="Times New Roman" w:hAnsi="Times New Roman"/>
          <w:sz w:val="18"/>
          <w:szCs w:val="18"/>
          <w:color w:val="auto"/>
        </w:rPr>
        <w:t>which prove to be uncollectible, provided that the crediting of such account causes:</w:t>
      </w:r>
    </w:p>
    <w:p>
      <w:pPr>
        <w:spacing w:after="0" w:line="64"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or withdrawals to be permitted;</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to be issued;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to be paid,</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from an account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right="140"/>
        <w:spacing w:after="0" w:line="268" w:lineRule="auto"/>
        <w:rPr>
          <w:sz w:val="20"/>
          <w:szCs w:val="20"/>
          <w:color w:val="auto"/>
        </w:rPr>
      </w:pPr>
      <w:r>
        <w:rPr>
          <w:rFonts w:ascii="Times New Roman" w:cs="Times New Roman" w:eastAsia="Times New Roman" w:hAnsi="Times New Roman"/>
          <w:sz w:val="18"/>
          <w:szCs w:val="18"/>
          <w:color w:val="auto"/>
        </w:rPr>
        <w:t xml:space="preserve">As a condition precedent to coverage under this Insuring Clause 10,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must hold </w:t>
      </w:r>
      <w:r>
        <w:rPr>
          <w:rFonts w:ascii="Times New Roman" w:cs="Times New Roman" w:eastAsia="Times New Roman" w:hAnsi="Times New Roman"/>
          <w:sz w:val="18"/>
          <w:szCs w:val="18"/>
          <w:b w:val="1"/>
          <w:bCs w:val="1"/>
          <w:color w:val="auto"/>
        </w:rPr>
        <w:t>Items of Deposit</w:t>
      </w:r>
      <w:r>
        <w:rPr>
          <w:rFonts w:ascii="Times New Roman" w:cs="Times New Roman" w:eastAsia="Times New Roman" w:hAnsi="Times New Roman"/>
          <w:sz w:val="18"/>
          <w:szCs w:val="18"/>
          <w:color w:val="auto"/>
        </w:rPr>
        <w:t xml:space="preserve"> for the minimum number of days stated in the Application before permitting any redemptions or withdrawals, issuing any shares, or paying any dividends with respect to such </w:t>
      </w:r>
      <w:r>
        <w:rPr>
          <w:rFonts w:ascii="Times New Roman" w:cs="Times New Roman" w:eastAsia="Times New Roman" w:hAnsi="Times New Roman"/>
          <w:sz w:val="18"/>
          <w:szCs w:val="18"/>
          <w:b w:val="1"/>
          <w:bCs w:val="1"/>
          <w:color w:val="auto"/>
        </w:rPr>
        <w:t>Items of Deposit</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shall not be deemed uncollectible until the</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standard collection procedures have failed.</w:t>
      </w:r>
    </w:p>
    <w:p>
      <w:pPr>
        <w:spacing w:after="0" w:line="135" w:lineRule="exact"/>
        <w:rPr>
          <w:sz w:val="20"/>
          <w:szCs w:val="20"/>
          <w:color w:val="auto"/>
        </w:rPr>
      </w:pPr>
    </w:p>
    <w:p>
      <w:pPr>
        <w:ind w:left="780" w:hanging="55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Voice Initiated Funds Transfer Instruction</w:t>
      </w:r>
    </w:p>
    <w:p>
      <w:pPr>
        <w:spacing w:after="0" w:line="11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 transferred, paid, or delivered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w:t>
      </w:r>
    </w:p>
    <w:p>
      <w:pPr>
        <w:spacing w:after="0" w:line="11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in reliance upon any</w:t>
      </w:r>
      <w:r>
        <w:rPr>
          <w:rFonts w:ascii="Times New Roman" w:cs="Times New Roman" w:eastAsia="Times New Roman" w:hAnsi="Times New Roman"/>
          <w:sz w:val="18"/>
          <w:szCs w:val="18"/>
          <w:b w:val="1"/>
          <w:bCs w:val="1"/>
          <w:color w:val="auto"/>
        </w:rPr>
        <w:t xml:space="preserve"> Voice Initiated Funds Transfer Instruction </w:t>
      </w:r>
      <w:r>
        <w:rPr>
          <w:rFonts w:ascii="Times New Roman" w:cs="Times New Roman" w:eastAsia="Times New Roman" w:hAnsi="Times New Roman"/>
          <w:sz w:val="18"/>
          <w:szCs w:val="18"/>
          <w:color w:val="auto"/>
        </w:rPr>
        <w:t>that purports, and reasonably appears, to have originated from:</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on instructions of such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16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3 of 17</w:t>
      </w:r>
    </w:p>
    <w:p>
      <w:pPr>
        <w:sectPr>
          <w:pgSz w:w="11900" w:h="16838" w:orient="portrait"/>
          <w:cols w:equalWidth="0" w:num="1">
            <w:col w:w="11240"/>
          </w:cols>
          <w:pgMar w:left="320" w:top="266"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c. a financial institution acting on behalf of such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with authority to make such instructions,</w:t>
      </w:r>
    </w:p>
    <w:p>
      <w:pPr>
        <w:spacing w:after="0" w:line="117" w:lineRule="exact"/>
        <w:rPr>
          <w:sz w:val="20"/>
          <w:szCs w:val="20"/>
          <w:color w:val="auto"/>
        </w:rPr>
      </w:pPr>
    </w:p>
    <w:p>
      <w:pPr>
        <w:ind w:left="800" w:right="180"/>
        <w:spacing w:after="0" w:line="286" w:lineRule="auto"/>
        <w:rPr>
          <w:sz w:val="20"/>
          <w:szCs w:val="20"/>
          <w:color w:val="auto"/>
        </w:rPr>
      </w:pPr>
      <w:r>
        <w:rPr>
          <w:rFonts w:ascii="Times New Roman" w:cs="Times New Roman" w:eastAsia="Times New Roman" w:hAnsi="Times New Roman"/>
          <w:sz w:val="18"/>
          <w:szCs w:val="18"/>
          <w:color w:val="auto"/>
        </w:rPr>
        <w:t xml:space="preserve">but which </w:t>
      </w:r>
      <w:r>
        <w:rPr>
          <w:rFonts w:ascii="Times New Roman" w:cs="Times New Roman" w:eastAsia="Times New Roman" w:hAnsi="Times New Roman"/>
          <w:sz w:val="18"/>
          <w:szCs w:val="18"/>
          <w:b w:val="1"/>
          <w:bCs w:val="1"/>
          <w:color w:val="auto"/>
        </w:rPr>
        <w:t>Voice Initiated Funds Transfer Instruction</w:t>
      </w:r>
      <w:r>
        <w:rPr>
          <w:rFonts w:ascii="Times New Roman" w:cs="Times New Roman" w:eastAsia="Times New Roman" w:hAnsi="Times New Roman"/>
          <w:sz w:val="18"/>
          <w:szCs w:val="18"/>
          <w:color w:val="auto"/>
        </w:rPr>
        <w:t xml:space="preserve"> was, in fact, fraudulently issued without the knowledge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800" w:right="440"/>
        <w:spacing w:after="0" w:line="286" w:lineRule="auto"/>
        <w:rPr>
          <w:sz w:val="20"/>
          <w:szCs w:val="20"/>
          <w:color w:val="auto"/>
        </w:rPr>
      </w:pPr>
      <w:r>
        <w:rPr>
          <w:rFonts w:ascii="Times New Roman" w:cs="Times New Roman" w:eastAsia="Times New Roman" w:hAnsi="Times New Roman"/>
          <w:sz w:val="18"/>
          <w:szCs w:val="18"/>
          <w:color w:val="auto"/>
        </w:rPr>
        <w:t xml:space="preserve">As a condition precedent to coverage under this Insuring Clause 11, the </w:t>
      </w:r>
      <w:r>
        <w:rPr>
          <w:rFonts w:ascii="Times New Roman" w:cs="Times New Roman" w:eastAsia="Times New Roman" w:hAnsi="Times New Roman"/>
          <w:sz w:val="18"/>
          <w:szCs w:val="18"/>
          <w:b w:val="1"/>
          <w:bCs w:val="1"/>
          <w:color w:val="auto"/>
        </w:rPr>
        <w:t>Voice Initiated Funds Transfer Instruction</w:t>
      </w:r>
      <w:r>
        <w:rPr>
          <w:rFonts w:ascii="Times New Roman" w:cs="Times New Roman" w:eastAsia="Times New Roman" w:hAnsi="Times New Roman"/>
          <w:sz w:val="18"/>
          <w:szCs w:val="18"/>
          <w:color w:val="auto"/>
        </w:rPr>
        <w:t xml:space="preserve"> must be received and processed in accordance with the Designated Procedures as outlined in the Application furnished to the Company.</w:t>
      </w:r>
    </w:p>
    <w:p>
      <w:pPr>
        <w:spacing w:after="0" w:line="182" w:lineRule="exact"/>
        <w:rPr>
          <w:sz w:val="20"/>
          <w:szCs w:val="20"/>
          <w:color w:val="auto"/>
        </w:rPr>
      </w:pPr>
    </w:p>
    <w:p>
      <w:pPr>
        <w:ind w:left="800" w:hanging="792"/>
        <w:spacing w:after="0"/>
        <w:tabs>
          <w:tab w:leader="none" w:pos="8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AGREEMENTS</w:t>
      </w:r>
    </w:p>
    <w:p>
      <w:pPr>
        <w:spacing w:after="0" w:line="134" w:lineRule="exact"/>
        <w:rPr>
          <w:rFonts w:ascii="Times New Roman" w:cs="Times New Roman" w:eastAsia="Times New Roman" w:hAnsi="Times New Roman"/>
          <w:sz w:val="18"/>
          <w:szCs w:val="18"/>
          <w:b w:val="1"/>
          <w:bCs w:val="1"/>
          <w:color w:val="auto"/>
        </w:rPr>
      </w:pPr>
    </w:p>
    <w:p>
      <w:pPr>
        <w:ind w:left="780" w:hanging="556"/>
        <w:spacing w:after="0"/>
        <w:tabs>
          <w:tab w:leader="none" w:pos="7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Increase – Limit Of Liability</w:t>
      </w:r>
    </w:p>
    <w:p>
      <w:pPr>
        <w:spacing w:after="0" w:line="117" w:lineRule="exact"/>
        <w:rPr>
          <w:rFonts w:ascii="Times New Roman" w:cs="Times New Roman" w:eastAsia="Times New Roman" w:hAnsi="Times New Roman"/>
          <w:sz w:val="18"/>
          <w:szCs w:val="18"/>
          <w:color w:val="auto"/>
        </w:rPr>
      </w:pPr>
    </w:p>
    <w:p>
      <w:pPr>
        <w:ind w:left="80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Bond Period, an increase in the minimum amount of the Single Loss Limit Of Liability applicable to Insuring Clause 1 is required pursuant to Rule 17g-1 of the Investment Company Act of 1940, as a result of:</w:t>
      </w:r>
    </w:p>
    <w:p>
      <w:pPr>
        <w:spacing w:after="0" w:line="63"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creation of a new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the gross assets of </w:t>
      </w:r>
      <w:r>
        <w:rPr>
          <w:rFonts w:ascii="Times New Roman" w:cs="Times New Roman" w:eastAsia="Times New Roman" w:hAnsi="Times New Roman"/>
          <w:sz w:val="18"/>
          <w:szCs w:val="18"/>
          <w:b w:val="1"/>
          <w:bCs w:val="1"/>
          <w:color w:val="auto"/>
        </w:rPr>
        <w:t>Investment Companies</w:t>
      </w:r>
      <w:r>
        <w:rPr>
          <w:rFonts w:ascii="Times New Roman" w:cs="Times New Roman" w:eastAsia="Times New Roman" w:hAnsi="Times New Roman"/>
          <w:sz w:val="18"/>
          <w:szCs w:val="18"/>
          <w:color w:val="auto"/>
        </w:rPr>
        <w:t xml:space="preserve"> covered under the Bond,</w:t>
      </w:r>
    </w:p>
    <w:p>
      <w:pPr>
        <w:spacing w:after="0" w:line="121" w:lineRule="exact"/>
        <w:rPr>
          <w:sz w:val="20"/>
          <w:szCs w:val="20"/>
          <w:color w:val="auto"/>
        </w:rPr>
      </w:pPr>
    </w:p>
    <w:p>
      <w:pPr>
        <w:ind w:left="800" w:right="680"/>
        <w:spacing w:after="0" w:line="282" w:lineRule="auto"/>
        <w:rPr>
          <w:sz w:val="20"/>
          <w:szCs w:val="20"/>
          <w:color w:val="auto"/>
        </w:rPr>
      </w:pPr>
      <w:r>
        <w:rPr>
          <w:rFonts w:ascii="Times New Roman" w:cs="Times New Roman" w:eastAsia="Times New Roman" w:hAnsi="Times New Roman"/>
          <w:sz w:val="18"/>
          <w:szCs w:val="18"/>
          <w:color w:val="auto"/>
        </w:rPr>
        <w:t>then the minimum required increase in the amount of the Single Loss Limit Of Liability applicable to Insuring Clause 1 shall take place automatically for the remainder of the Bond Period without payment of an additional premium.</w:t>
      </w:r>
    </w:p>
    <w:p>
      <w:pPr>
        <w:spacing w:after="0" w:line="67" w:lineRule="exact"/>
        <w:rPr>
          <w:sz w:val="20"/>
          <w:szCs w:val="20"/>
          <w:color w:val="auto"/>
        </w:rPr>
      </w:pPr>
    </w:p>
    <w:p>
      <w:pPr>
        <w:ind w:left="780" w:hanging="55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Assured</w:t>
      </w:r>
    </w:p>
    <w:p>
      <w:pPr>
        <w:spacing w:after="0" w:line="113" w:lineRule="exact"/>
        <w:rPr>
          <w:rFonts w:ascii="Times New Roman" w:cs="Times New Roman" w:eastAsia="Times New Roman" w:hAnsi="Times New Roman"/>
          <w:sz w:val="18"/>
          <w:szCs w:val="18"/>
          <w:color w:val="auto"/>
        </w:rPr>
      </w:pPr>
    </w:p>
    <w:p>
      <w:pPr>
        <w:ind w:left="800" w:right="1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be deemed to be the sole agent of the other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for all purposes under this Bond, including but not limited to the giving or receiving of any notice or proof required to be given and for the purpose of effecting or accepting any amendments to or termination of this Bond.</w:t>
      </w:r>
    </w:p>
    <w:p>
      <w:pPr>
        <w:spacing w:after="0" w:line="62" w:lineRule="exact"/>
        <w:rPr>
          <w:rFonts w:ascii="Times New Roman" w:cs="Times New Roman" w:eastAsia="Times New Roman" w:hAnsi="Times New Roman"/>
          <w:sz w:val="18"/>
          <w:szCs w:val="18"/>
          <w:color w:val="auto"/>
        </w:rPr>
      </w:pPr>
    </w:p>
    <w:p>
      <w:pPr>
        <w:ind w:left="8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ceases for any reason to be covered under this Bond, then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next named on the Application shall thereafter be considered as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the purposes of this Bond.</w:t>
      </w:r>
    </w:p>
    <w:p>
      <w:pPr>
        <w:spacing w:after="0" w:line="46" w:lineRule="exact"/>
        <w:rPr>
          <w:rFonts w:ascii="Times New Roman" w:cs="Times New Roman" w:eastAsia="Times New Roman" w:hAnsi="Times New Roman"/>
          <w:sz w:val="18"/>
          <w:szCs w:val="18"/>
          <w:color w:val="auto"/>
        </w:rPr>
      </w:pPr>
    </w:p>
    <w:p>
      <w:pPr>
        <w:ind w:left="800" w:right="160"/>
        <w:spacing w:after="0" w:line="3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The Company shall furnish each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with a copy of the Bond and with any amendment thereto, together with a copy of each formal filing of claim by any other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and notification of the terms of the settlement of each such claim prior to the execution of such settlement.</w:t>
      </w:r>
    </w:p>
    <w:p>
      <w:pPr>
        <w:spacing w:after="0" w:line="23" w:lineRule="exact"/>
        <w:rPr>
          <w:rFonts w:ascii="Times New Roman" w:cs="Times New Roman" w:eastAsia="Times New Roman" w:hAnsi="Times New Roman"/>
          <w:sz w:val="18"/>
          <w:szCs w:val="18"/>
          <w:color w:val="auto"/>
        </w:rPr>
      </w:pPr>
    </w:p>
    <w:p>
      <w:pPr>
        <w:ind w:left="8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Knowledge possessed or discovery made by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constitute knowledge possessed or discovery made by all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for the purposes of this Bond.</w:t>
      </w:r>
    </w:p>
    <w:p>
      <w:pPr>
        <w:spacing w:after="0" w:line="46" w:lineRule="exact"/>
        <w:rPr>
          <w:rFonts w:ascii="Times New Roman" w:cs="Times New Roman" w:eastAsia="Times New Roman" w:hAnsi="Times New Roman"/>
          <w:sz w:val="18"/>
          <w:szCs w:val="18"/>
          <w:color w:val="auto"/>
        </w:rPr>
      </w:pPr>
    </w:p>
    <w:p>
      <w:pPr>
        <w:ind w:left="800" w:right="2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loss and other payments, if any, payable by the Company, shall be payable to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without regard to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obligations to others, and the Company shall not be responsible for the application by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any payment made by the Company. If the Company agrees to and makes payment to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other than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such payment shall be treated as though made to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liable for loss sustained by one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the advantage of any other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780" w:hanging="55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Company Of Legal Proceedings Against Assured – Election To Defend</w:t>
      </w:r>
    </w:p>
    <w:p>
      <w:pPr>
        <w:spacing w:after="0" w:line="113" w:lineRule="exact"/>
        <w:rPr>
          <w:rFonts w:ascii="Times New Roman" w:cs="Times New Roman" w:eastAsia="Times New Roman" w:hAnsi="Times New Roman"/>
          <w:sz w:val="18"/>
          <w:szCs w:val="18"/>
          <w:color w:val="auto"/>
        </w:rPr>
      </w:pPr>
    </w:p>
    <w:p>
      <w:pPr>
        <w:jc w:val="both"/>
        <w:ind w:left="8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promptly give notice to the Company of any legal proceeding brought to determine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liability for any loss, claim or damage which, if established, would constitute a collectible loss under this Bond. Concurrent with such notice, and as requested thereafter,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shall furnish copies of all pleadings and pertinent papers to the Company.</w:t>
      </w:r>
    </w:p>
    <w:p>
      <w:pPr>
        <w:spacing w:after="0" w:line="66" w:lineRule="exact"/>
        <w:rPr>
          <w:rFonts w:ascii="Times New Roman" w:cs="Times New Roman" w:eastAsia="Times New Roman" w:hAnsi="Times New Roman"/>
          <w:sz w:val="18"/>
          <w:szCs w:val="18"/>
          <w:color w:val="auto"/>
        </w:rPr>
      </w:pPr>
    </w:p>
    <w:p>
      <w:pPr>
        <w:ind w:left="80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at its sole option, elect to conduct the defense of all or part of such legal proceeding. The defense by the Company shall be in the name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through attorneys selected by the Company.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provide all reasonable information and assistance as required by the Company for such defense.</w:t>
      </w:r>
    </w:p>
    <w:p>
      <w:pPr>
        <w:spacing w:after="0" w:line="108"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4 of 17</w:t>
      </w:r>
    </w:p>
    <w:p>
      <w:pPr>
        <w:sectPr>
          <w:pgSz w:w="11900" w:h="16838" w:orient="portrait"/>
          <w:cols w:equalWidth="0" w:num="1">
            <w:col w:w="11240"/>
          </w:cols>
          <w:pgMar w:left="320" w:top="266"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00" w:right="200"/>
        <w:spacing w:after="0" w:line="256" w:lineRule="auto"/>
        <w:rPr>
          <w:sz w:val="20"/>
          <w:szCs w:val="20"/>
          <w:color w:val="auto"/>
        </w:rPr>
      </w:pPr>
      <w:r>
        <w:rPr>
          <w:rFonts w:ascii="Times New Roman" w:cs="Times New Roman" w:eastAsia="Times New Roman" w:hAnsi="Times New Roman"/>
          <w:sz w:val="18"/>
          <w:szCs w:val="18"/>
          <w:color w:val="auto"/>
        </w:rPr>
        <w:t>If the Company elects to defend all or part of any legal proceeding, the court costs and attorneys’ fees incurred by the Company and any settlement or judgment on that part defended by the Company shall be a loss under the applicable Insuring Clause of this Bond. In addition, if the amount demanded in the legal proceeding is greater than the amount recoverable under this Bond, or if a Deductible Amount is applicable, or both, the Company’s liability for court costs and attorneys’ fees incurred in defending all or part of such legal proceeding is limited to the proportion of such court costs and attorneys’ fees incurred that the amount recoverable under this Bond bears to the total of the amount demanded in such legal proceeding.</w:t>
      </w:r>
    </w:p>
    <w:p>
      <w:pPr>
        <w:spacing w:after="0" w:line="75" w:lineRule="exact"/>
        <w:rPr>
          <w:sz w:val="20"/>
          <w:szCs w:val="20"/>
          <w:color w:val="auto"/>
        </w:rPr>
      </w:pPr>
    </w:p>
    <w:p>
      <w:pPr>
        <w:ind w:left="800" w:right="280"/>
        <w:spacing w:after="0" w:line="268" w:lineRule="auto"/>
        <w:rPr>
          <w:sz w:val="20"/>
          <w:szCs w:val="20"/>
          <w:color w:val="auto"/>
        </w:rPr>
      </w:pPr>
      <w:r>
        <w:rPr>
          <w:rFonts w:ascii="Times New Roman" w:cs="Times New Roman" w:eastAsia="Times New Roman" w:hAnsi="Times New Roman"/>
          <w:sz w:val="18"/>
          <w:szCs w:val="18"/>
          <w:color w:val="auto"/>
        </w:rPr>
        <w:t xml:space="preserve">If the Company declines to defend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 settlement without the prior written consent of the Company or judgment against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shall determine the existence, extent or amount of coverage under this Bond, and the Company shall not be liable for any costs,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expenses incurred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780" w:hanging="556"/>
        <w:spacing w:after="0"/>
        <w:tabs>
          <w:tab w:leader="none" w:pos="7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Made By Assured</w:t>
      </w:r>
    </w:p>
    <w:p>
      <w:pPr>
        <w:spacing w:after="0" w:line="113" w:lineRule="exact"/>
        <w:rPr>
          <w:rFonts w:ascii="Times New Roman" w:cs="Times New Roman" w:eastAsia="Times New Roman" w:hAnsi="Times New Roman"/>
          <w:sz w:val="18"/>
          <w:szCs w:val="18"/>
          <w:color w:val="auto"/>
        </w:rPr>
      </w:pPr>
    </w:p>
    <w:p>
      <w:pPr>
        <w:ind w:left="800" w:right="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represents that all information it has furnished in the Application for this Bond or otherwise is complete, true and correct. Such Application and other information constitute part of this Bond. Any intentional misrepresentation, omission, concealment or incorrect statement of a material fact, in the Application or otherwise, shall be grounds for rescission of this Bond.</w:t>
      </w:r>
    </w:p>
    <w:p>
      <w:pPr>
        <w:spacing w:after="0" w:line="197"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used in this Bond:</w:t>
      </w:r>
    </w:p>
    <w:p>
      <w:pPr>
        <w:spacing w:after="0" w:line="113" w:lineRule="exact"/>
        <w:rPr>
          <w:rFonts w:ascii="Times New Roman" w:cs="Times New Roman" w:eastAsia="Times New Roman" w:hAnsi="Times New Roman"/>
          <w:sz w:val="18"/>
          <w:szCs w:val="18"/>
          <w:b w:val="1"/>
          <w:bCs w:val="1"/>
          <w:color w:val="auto"/>
        </w:rPr>
      </w:pPr>
    </w:p>
    <w:p>
      <w:pPr>
        <w:ind w:left="800" w:right="2740"/>
        <w:spacing w:after="0" w:line="38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Acceptance </w:t>
      </w:r>
      <w:r>
        <w:rPr>
          <w:rFonts w:ascii="Times New Roman" w:cs="Times New Roman" w:eastAsia="Times New Roman" w:hAnsi="Times New Roman"/>
          <w:sz w:val="18"/>
          <w:szCs w:val="18"/>
          <w:color w:val="auto"/>
        </w:rPr>
        <w:t>means a draft which the drawee has, by signature written on it, engaged to honor as presented.</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means:</w:t>
      </w:r>
    </w:p>
    <w:p>
      <w:pPr>
        <w:ind w:left="1240" w:hanging="449"/>
        <w:spacing w:after="0"/>
        <w:tabs>
          <w:tab w:leader="none" w:pos="124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listed under Name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Declarations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listed in the Application.</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does not include any entity or organization that is not an</w:t>
      </w:r>
      <w:r>
        <w:rPr>
          <w:rFonts w:ascii="Times New Roman" w:cs="Times New Roman" w:eastAsia="Times New Roman" w:hAnsi="Times New Roman"/>
          <w:sz w:val="18"/>
          <w:szCs w:val="18"/>
          <w:b w:val="1"/>
          <w:bCs w:val="1"/>
          <w:color w:val="auto"/>
        </w:rPr>
        <w:t xml:space="preserve"> Investment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Assured’s Network </w:t>
      </w:r>
      <w:r>
        <w:rPr>
          <w:rFonts w:ascii="Times New Roman" w:cs="Times New Roman" w:eastAsia="Times New Roman" w:hAnsi="Times New Roman"/>
          <w:sz w:val="18"/>
          <w:szCs w:val="18"/>
          <w:color w:val="auto"/>
        </w:rPr>
        <w:t>means:</w:t>
      </w:r>
    </w:p>
    <w:p>
      <w:pPr>
        <w:spacing w:after="0" w:line="131" w:lineRule="exact"/>
        <w:rPr>
          <w:sz w:val="20"/>
          <w:szCs w:val="20"/>
          <w:color w:val="auto"/>
        </w:rPr>
      </w:pPr>
    </w:p>
    <w:p>
      <w:pPr>
        <w:ind w:left="1240" w:hanging="449"/>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Electronic Communication System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Audit Expenses </w:t>
      </w:r>
      <w:r>
        <w:rPr>
          <w:rFonts w:ascii="Times New Roman" w:cs="Times New Roman" w:eastAsia="Times New Roman" w:hAnsi="Times New Roman"/>
          <w:sz w:val="18"/>
          <w:szCs w:val="18"/>
          <w:color w:val="auto"/>
        </w:rPr>
        <w:t>means reasonable expenses 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with the Company’s prior written consent, which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unreasonably withheld, for audits or examinations required by any governmental regulatory authority or self-regulatory organization to be conducted by such authority, organization, or their appointee. </w:t>
      </w:r>
      <w:r>
        <w:rPr>
          <w:rFonts w:ascii="Times New Roman" w:cs="Times New Roman" w:eastAsia="Times New Roman" w:hAnsi="Times New Roman"/>
          <w:sz w:val="18"/>
          <w:szCs w:val="18"/>
          <w:b w:val="1"/>
          <w:bCs w:val="1"/>
          <w:color w:val="auto"/>
        </w:rPr>
        <w:t>Audit Expense</w:t>
      </w:r>
      <w:r>
        <w:rPr>
          <w:rFonts w:ascii="Times New Roman" w:cs="Times New Roman" w:eastAsia="Times New Roman" w:hAnsi="Times New Roman"/>
          <w:sz w:val="18"/>
          <w:szCs w:val="18"/>
          <w:color w:val="auto"/>
        </w:rPr>
        <w:t xml:space="preserve"> shall not include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internal corporate costs (such as salaries), attorneys’ fees, or expenses incurred by any customer.</w:t>
      </w:r>
    </w:p>
    <w:p>
      <w:pPr>
        <w:spacing w:after="0" w:line="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Certificate of Deposit </w:t>
      </w:r>
      <w:r>
        <w:rPr>
          <w:rFonts w:ascii="Times New Roman" w:cs="Times New Roman" w:eastAsia="Times New Roman" w:hAnsi="Times New Roman"/>
          <w:sz w:val="18"/>
          <w:szCs w:val="18"/>
          <w:color w:val="auto"/>
        </w:rPr>
        <w:t>means an acknowledgment in writing by a financial institution of receipt of</w:t>
      </w:r>
      <w:r>
        <w:rPr>
          <w:rFonts w:ascii="Times New Roman" w:cs="Times New Roman" w:eastAsia="Times New Roman" w:hAnsi="Times New Roman"/>
          <w:sz w:val="18"/>
          <w:szCs w:val="18"/>
          <w:b w:val="1"/>
          <w:bCs w:val="1"/>
          <w:color w:val="auto"/>
        </w:rPr>
        <w:t xml:space="preserve"> Money </w:t>
      </w:r>
      <w:r>
        <w:rPr>
          <w:rFonts w:ascii="Times New Roman" w:cs="Times New Roman" w:eastAsia="Times New Roman" w:hAnsi="Times New Roman"/>
          <w:sz w:val="18"/>
          <w:szCs w:val="18"/>
          <w:color w:val="auto"/>
        </w:rPr>
        <w:t>with an engagement to repay it.</w:t>
      </w:r>
    </w:p>
    <w:p>
      <w:pPr>
        <w:spacing w:after="0" w:line="117" w:lineRule="exact"/>
        <w:rPr>
          <w:sz w:val="20"/>
          <w:szCs w:val="20"/>
          <w:color w:val="auto"/>
        </w:rPr>
      </w:pPr>
    </w:p>
    <w:p>
      <w:pPr>
        <w:ind w:left="800"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Certificated Security </w:t>
      </w:r>
      <w:r>
        <w:rPr>
          <w:rFonts w:ascii="Times New Roman" w:cs="Times New Roman" w:eastAsia="Times New Roman" w:hAnsi="Times New Roman"/>
          <w:sz w:val="18"/>
          <w:szCs w:val="18"/>
          <w:color w:val="auto"/>
        </w:rPr>
        <w:t>means a share, participation or other interest in property of the issuer, or an enterprise of the issuer, or an obligation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issuer, which is:</w:t>
      </w:r>
    </w:p>
    <w:p>
      <w:pPr>
        <w:spacing w:after="0" w:line="64" w:lineRule="exact"/>
        <w:rPr>
          <w:sz w:val="20"/>
          <w:szCs w:val="20"/>
          <w:color w:val="auto"/>
        </w:rPr>
      </w:pPr>
    </w:p>
    <w:p>
      <w:pPr>
        <w:ind w:left="1240" w:hanging="449"/>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by an instrument issued in bearer or registered form;</w:t>
      </w:r>
    </w:p>
    <w:p>
      <w:pPr>
        <w:spacing w:after="0" w:line="130" w:lineRule="exact"/>
        <w:rPr>
          <w:rFonts w:ascii="Times New Roman" w:cs="Times New Roman" w:eastAsia="Times New Roman" w:hAnsi="Times New Roman"/>
          <w:sz w:val="18"/>
          <w:szCs w:val="18"/>
          <w:color w:val="auto"/>
        </w:rPr>
      </w:pPr>
    </w:p>
    <w:p>
      <w:pPr>
        <w:ind w:left="1240" w:right="180" w:hanging="449"/>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67"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58"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5 of 17</w:t>
      </w:r>
    </w:p>
    <w:p>
      <w:pPr>
        <w:sectPr>
          <w:pgSz w:w="11900" w:h="16838" w:orient="portrait"/>
          <w:cols w:equalWidth="0" w:num="1">
            <w:col w:w="11240"/>
          </w:cols>
          <w:pgMar w:left="320" w:top="266"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800"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Claims Expenses </w:t>
      </w:r>
      <w:r>
        <w:rPr>
          <w:rFonts w:ascii="Times New Roman" w:cs="Times New Roman" w:eastAsia="Times New Roman" w:hAnsi="Times New Roman"/>
          <w:sz w:val="18"/>
          <w:szCs w:val="18"/>
          <w:color w:val="auto"/>
        </w:rPr>
        <w:t>means reasonable expenses 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with the Company’s prior written consent, which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unreasonably withheld, solely for independent firms or individuals retained to determine the amount of a covered loss. </w:t>
      </w:r>
      <w:r>
        <w:rPr>
          <w:rFonts w:ascii="Times New Roman" w:cs="Times New Roman" w:eastAsia="Times New Roman" w:hAnsi="Times New Roman"/>
          <w:sz w:val="18"/>
          <w:szCs w:val="18"/>
          <w:b w:val="1"/>
          <w:bCs w:val="1"/>
          <w:color w:val="auto"/>
        </w:rPr>
        <w:t>Claims Expenses</w:t>
      </w:r>
      <w:r>
        <w:rPr>
          <w:rFonts w:ascii="Times New Roman" w:cs="Times New Roman" w:eastAsia="Times New Roman" w:hAnsi="Times New Roman"/>
          <w:sz w:val="18"/>
          <w:szCs w:val="18"/>
          <w:color w:val="auto"/>
        </w:rPr>
        <w:t xml:space="preserve"> shall not include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internal corporate costs (such as salaries), attorneys’ fees, or expenses incurred by any customer.</w:t>
      </w:r>
    </w:p>
    <w:p>
      <w:pPr>
        <w:spacing w:after="0" w:line="63" w:lineRule="exact"/>
        <w:rPr>
          <w:sz w:val="20"/>
          <w:szCs w:val="20"/>
          <w:color w:val="auto"/>
        </w:rPr>
      </w:pPr>
    </w:p>
    <w:p>
      <w:pPr>
        <w:jc w:val="both"/>
        <w:ind w:left="800"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Computer System </w:t>
      </w:r>
      <w:r>
        <w:rPr>
          <w:rFonts w:ascii="Times New Roman" w:cs="Times New Roman" w:eastAsia="Times New Roman" w:hAnsi="Times New Roman"/>
          <w:sz w:val="18"/>
          <w:szCs w:val="18"/>
          <w:color w:val="auto"/>
        </w:rPr>
        <w:t>means a device or group of devices and all input, output, processing, storage, off-line media libraries (including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hosted computing services accessed across the internet, including infrastructure, platform, and software services), and communication facilities, including related communications networks, which are connected directly or indirectly to such device or group of devices.</w:t>
      </w:r>
    </w:p>
    <w:p>
      <w:pPr>
        <w:spacing w:after="0" w:line="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Counterfeit Original </w:t>
      </w:r>
      <w:r>
        <w:rPr>
          <w:rFonts w:ascii="Times New Roman" w:cs="Times New Roman" w:eastAsia="Times New Roman" w:hAnsi="Times New Roman"/>
          <w:sz w:val="18"/>
          <w:szCs w:val="18"/>
          <w:color w:val="auto"/>
        </w:rPr>
        <w:t>means an imitation of an actual valid</w:t>
      </w:r>
      <w:r>
        <w:rPr>
          <w:rFonts w:ascii="Times New Roman" w:cs="Times New Roman" w:eastAsia="Times New Roman" w:hAnsi="Times New Roman"/>
          <w:sz w:val="18"/>
          <w:szCs w:val="18"/>
          <w:b w:val="1"/>
          <w:bCs w:val="1"/>
          <w:color w:val="auto"/>
        </w:rPr>
        <w:t xml:space="preserve"> Original </w:t>
      </w:r>
      <w:r>
        <w:rPr>
          <w:rFonts w:ascii="Times New Roman" w:cs="Times New Roman" w:eastAsia="Times New Roman" w:hAnsi="Times New Roman"/>
          <w:sz w:val="18"/>
          <w:szCs w:val="18"/>
          <w:color w:val="auto"/>
        </w:rPr>
        <w:t>which is intended to deceive and be taken as the</w:t>
      </w:r>
      <w:r>
        <w:rPr>
          <w:rFonts w:ascii="Times New Roman" w:cs="Times New Roman" w:eastAsia="Times New Roman" w:hAnsi="Times New Roman"/>
          <w:sz w:val="18"/>
          <w:szCs w:val="18"/>
          <w:b w:val="1"/>
          <w:bCs w:val="1"/>
          <w:color w:val="auto"/>
        </w:rPr>
        <w:t xml:space="preserve"> Original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Cryptocurrency </w:t>
      </w:r>
      <w:r>
        <w:rPr>
          <w:rFonts w:ascii="Times New Roman" w:cs="Times New Roman" w:eastAsia="Times New Roman" w:hAnsi="Times New Roman"/>
          <w:sz w:val="18"/>
          <w:szCs w:val="18"/>
          <w:color w:val="auto"/>
        </w:rPr>
        <w:t>means a digital or electronic medium of exchange, operating independently of a central bank, in which encryption techniques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used to regulate the generation of units and to verify the transfer of such units.</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Custodian </w:t>
      </w:r>
      <w:r>
        <w:rPr>
          <w:rFonts w:ascii="Times New Roman" w:cs="Times New Roman" w:eastAsia="Times New Roman" w:hAnsi="Times New Roman"/>
          <w:sz w:val="18"/>
          <w:szCs w:val="18"/>
          <w:color w:val="auto"/>
        </w:rPr>
        <w:t>means the institution designated by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maintain possession and control of its assets.</w:t>
      </w:r>
    </w:p>
    <w:p>
      <w:pPr>
        <w:spacing w:after="0" w:line="117" w:lineRule="exact"/>
        <w:rPr>
          <w:sz w:val="20"/>
          <w:szCs w:val="20"/>
          <w:color w:val="auto"/>
        </w:rPr>
      </w:pPr>
    </w:p>
    <w:p>
      <w:pPr>
        <w:ind w:left="800"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any shareholder of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which has a written agreement with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transfer such shareholder’s</w:t>
      </w:r>
      <w:r>
        <w:rPr>
          <w:rFonts w:ascii="Times New Roman" w:cs="Times New Roman" w:eastAsia="Times New Roman" w:hAnsi="Times New Roman"/>
          <w:sz w:val="18"/>
          <w:szCs w:val="18"/>
          <w:b w:val="1"/>
          <w:bCs w:val="1"/>
          <w:color w:val="auto"/>
        </w:rPr>
        <w:t xml:space="preserve"> Money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Securities </w:t>
      </w:r>
      <w:r>
        <w:rPr>
          <w:rFonts w:ascii="Times New Roman" w:cs="Times New Roman" w:eastAsia="Times New Roman" w:hAnsi="Times New Roman"/>
          <w:sz w:val="18"/>
          <w:szCs w:val="18"/>
          <w:color w:val="auto"/>
        </w:rPr>
        <w:t>through a</w:t>
      </w:r>
      <w:r>
        <w:rPr>
          <w:rFonts w:ascii="Times New Roman" w:cs="Times New Roman" w:eastAsia="Times New Roman" w:hAnsi="Times New Roman"/>
          <w:sz w:val="18"/>
          <w:szCs w:val="18"/>
          <w:b w:val="1"/>
          <w:bCs w:val="1"/>
          <w:color w:val="auto"/>
        </w:rPr>
        <w:t xml:space="preserve"> Voice Initiated Funds Transfer Instruction</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Customer Communication System </w:t>
      </w:r>
      <w:r>
        <w:rPr>
          <w:rFonts w:ascii="Times New Roman" w:cs="Times New Roman" w:eastAsia="Times New Roman" w:hAnsi="Times New Roman"/>
          <w:sz w:val="18"/>
          <w:szCs w:val="18"/>
          <w:color w:val="auto"/>
        </w:rPr>
        <w:t>means an:</w:t>
      </w:r>
    </w:p>
    <w:p>
      <w:pPr>
        <w:spacing w:after="0" w:line="131" w:lineRule="exact"/>
        <w:rPr>
          <w:sz w:val="20"/>
          <w:szCs w:val="20"/>
          <w:color w:val="auto"/>
        </w:rPr>
      </w:pPr>
    </w:p>
    <w:p>
      <w:pPr>
        <w:ind w:left="1240" w:hanging="449"/>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online portal or mobile application provided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purposes of accessing a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 mailing system hosted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 third party cloud service provider.</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means any natural person duly elected or appointed:</w:t>
      </w:r>
    </w:p>
    <w:p>
      <w:pPr>
        <w:spacing w:after="0" w:line="131" w:lineRule="exact"/>
        <w:rPr>
          <w:sz w:val="20"/>
          <w:szCs w:val="20"/>
          <w:color w:val="auto"/>
        </w:rPr>
      </w:pPr>
    </w:p>
    <w:p>
      <w:pPr>
        <w:ind w:left="1240" w:hanging="449"/>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an officer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board of directors;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trustee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Electronic Communication System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240" w:right="140" w:hanging="449"/>
        <w:spacing w:after="0" w:line="282"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Fedwire, Clearing House Interbank Payment System (CHIPS), Society for Worldwide Interbank Financial Telecommunication (SWIFT), and similar automated interbank communication systems in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participates;</w:t>
      </w:r>
    </w:p>
    <w:p>
      <w:pPr>
        <w:spacing w:after="0" w:line="63"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 Communication System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communication system similar to those set forth in (1) and (2) of this definition in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participates,</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allowing for the input, output, examination, or transfer of electronic instructions into or from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means any natural person:</w:t>
      </w:r>
    </w:p>
    <w:p>
      <w:pPr>
        <w:spacing w:after="0" w:line="131" w:lineRule="exact"/>
        <w:rPr>
          <w:sz w:val="20"/>
          <w:szCs w:val="20"/>
          <w:color w:val="auto"/>
        </w:rPr>
      </w:pPr>
    </w:p>
    <w:p>
      <w:pPr>
        <w:ind w:left="1240" w:right="180" w:hanging="449"/>
        <w:spacing w:after="0" w:line="286"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while in the regular service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 whom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compensates directly by salary or wage and has the right to control and direct in the performance of such service;</w:t>
      </w:r>
    </w:p>
    <w:p>
      <w:pPr>
        <w:spacing w:after="0" w:line="60" w:lineRule="exact"/>
        <w:rPr>
          <w:rFonts w:ascii="Times New Roman" w:cs="Times New Roman" w:eastAsia="Times New Roman" w:hAnsi="Times New Roman"/>
          <w:sz w:val="18"/>
          <w:szCs w:val="18"/>
          <w:color w:val="auto"/>
        </w:rPr>
      </w:pPr>
    </w:p>
    <w:p>
      <w:pPr>
        <w:ind w:left="1240" w:right="20" w:hanging="449"/>
        <w:spacing w:after="0" w:line="286"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while in the regular service of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in the ordinary course of such</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business, or while acting as a member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committee duly elected or appointed to examine or audit or have custody of or access to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intern while in the regular service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w:t>
      </w:r>
    </w:p>
    <w:p>
      <w:pPr>
        <w:spacing w:after="0" w:line="16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6 of 17</w:t>
      </w:r>
    </w:p>
    <w:p>
      <w:pPr>
        <w:sectPr>
          <w:pgSz w:w="11900" w:h="16838" w:orient="portrait"/>
          <w:cols w:equalWidth="0" w:num="1">
            <w:col w:w="11240"/>
          </w:cols>
          <w:pgMar w:left="320" w:top="266"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240" w:right="60" w:hanging="449"/>
        <w:spacing w:after="0" w:line="286" w:lineRule="auto"/>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by an employment contractor while in the regular service of an Assured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 under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supervision at any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premises;</w:t>
      </w:r>
    </w:p>
    <w:p>
      <w:pPr>
        <w:spacing w:after="0" w:line="6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contracted:</w:t>
      </w:r>
    </w:p>
    <w:p>
      <w:pPr>
        <w:spacing w:after="0" w:line="134"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 (distributor);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accounting record-keeper; or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administrator,</w:t>
      </w:r>
    </w:p>
    <w:p>
      <w:pPr>
        <w:spacing w:after="0" w:line="1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 xml:space="preserve">while performing acts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capacity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240" w:hanging="449"/>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attorney of a law firm retained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while performing legal services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Processor</w:t>
      </w:r>
      <w:r>
        <w:rPr>
          <w:rFonts w:ascii="Times New Roman" w:cs="Times New Roman" w:eastAsia="Times New Roman" w:hAnsi="Times New Roman"/>
          <w:sz w:val="18"/>
          <w:szCs w:val="18"/>
          <w:color w:val="auto"/>
        </w:rPr>
        <w:t>, but only while such</w:t>
      </w:r>
      <w:r>
        <w:rPr>
          <w:rFonts w:ascii="Times New Roman" w:cs="Times New Roman" w:eastAsia="Times New Roman" w:hAnsi="Times New Roman"/>
          <w:sz w:val="18"/>
          <w:szCs w:val="18"/>
          <w:b w:val="1"/>
          <w:bCs w:val="1"/>
          <w:color w:val="auto"/>
        </w:rPr>
        <w:t xml:space="preserve"> Processor </w:t>
      </w:r>
      <w:r>
        <w:rPr>
          <w:rFonts w:ascii="Times New Roman" w:cs="Times New Roman" w:eastAsia="Times New Roman" w:hAnsi="Times New Roman"/>
          <w:sz w:val="18"/>
          <w:szCs w:val="18"/>
          <w:color w:val="auto"/>
        </w:rPr>
        <w:t>is performing services and not: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creating, preparing, modifying, or maintaining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computer applications or software programs; or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acting as a transfer agent or in any other agency capacity in issuing checks, drafts, or securities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800" w:right="340"/>
        <w:spacing w:after="0" w:line="261" w:lineRule="auto"/>
        <w:rPr>
          <w:sz w:val="20"/>
          <w:szCs w:val="20"/>
          <w:color w:val="auto"/>
        </w:rPr>
      </w:pPr>
      <w:r>
        <w:rPr>
          <w:rFonts w:ascii="Times New Roman" w:cs="Times New Roman" w:eastAsia="Times New Roman" w:hAnsi="Times New Roman"/>
          <w:sz w:val="18"/>
          <w:szCs w:val="18"/>
          <w:color w:val="auto"/>
        </w:rPr>
        <w:t xml:space="preserve">Each employer of persons as set forth in (6) and (7) of this definition and the partners, officers, and other employees of such employers shall collectively be deemed to be one person for the purpose of the definition of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and in the event of payment under this Bond, the Company shall be subrogated to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of recovery, as stated in Section 12., Subrogation – Assignment – Recovery, of the Conditions and Limitations, against any such employer.</w:t>
      </w:r>
    </w:p>
    <w:p>
      <w:pPr>
        <w:spacing w:after="0" w:line="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does not include:</w:t>
      </w:r>
    </w:p>
    <w:p>
      <w:pPr>
        <w:spacing w:after="0" w:line="135" w:lineRule="exact"/>
        <w:rPr>
          <w:sz w:val="20"/>
          <w:szCs w:val="20"/>
          <w:color w:val="auto"/>
        </w:rPr>
      </w:pPr>
    </w:p>
    <w:p>
      <w:pPr>
        <w:ind w:left="1240" w:hanging="449"/>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of a fund administrator for any employee benefit plan;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of a transfer agent, shareholder accounting record-keeper, or fund administrator which is:</w:t>
      </w:r>
    </w:p>
    <w:p>
      <w:pPr>
        <w:spacing w:after="0" w:line="126" w:lineRule="exact"/>
        <w:rPr>
          <w:rFonts w:ascii="Times New Roman" w:cs="Times New Roman" w:eastAsia="Times New Roman" w:hAnsi="Times New Roman"/>
          <w:sz w:val="18"/>
          <w:szCs w:val="18"/>
          <w:color w:val="auto"/>
        </w:rPr>
      </w:pPr>
    </w:p>
    <w:p>
      <w:pPr>
        <w:ind w:left="1680" w:right="220" w:hanging="444"/>
        <w:spacing w:after="0" w:line="286" w:lineRule="auto"/>
        <w:tabs>
          <w:tab w:leader="none" w:pos="16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an “affiliated person” (as defined in Section 2(a) of the Investment Company Act of 1940)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of the investment advisor or underwriter (distributor)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64"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(as defined in Section 2(a) of the Investment Company Act of 1940).</w:t>
      </w:r>
    </w:p>
    <w:p>
      <w:pPr>
        <w:spacing w:after="0" w:line="113" w:lineRule="exact"/>
        <w:rPr>
          <w:sz w:val="20"/>
          <w:szCs w:val="20"/>
          <w:color w:val="auto"/>
        </w:rPr>
      </w:pPr>
    </w:p>
    <w:p>
      <w:pPr>
        <w:ind w:left="800"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Evidence of Debt </w:t>
      </w:r>
      <w:r>
        <w:rPr>
          <w:rFonts w:ascii="Times New Roman" w:cs="Times New Roman" w:eastAsia="Times New Roman" w:hAnsi="Times New Roman"/>
          <w:sz w:val="18"/>
          <w:szCs w:val="18"/>
          <w:color w:val="auto"/>
        </w:rPr>
        <w:t>means an instrument, including a</w:t>
      </w:r>
      <w:r>
        <w:rPr>
          <w:rFonts w:ascii="Times New Roman" w:cs="Times New Roman" w:eastAsia="Times New Roman" w:hAnsi="Times New Roman"/>
          <w:sz w:val="18"/>
          <w:szCs w:val="18"/>
          <w:b w:val="1"/>
          <w:bCs w:val="1"/>
          <w:color w:val="auto"/>
        </w:rPr>
        <w:t xml:space="preserve"> Negotiable Instrument</w:t>
      </w:r>
      <w:r>
        <w:rPr>
          <w:rFonts w:ascii="Times New Roman" w:cs="Times New Roman" w:eastAsia="Times New Roman" w:hAnsi="Times New Roman"/>
          <w:sz w:val="18"/>
          <w:szCs w:val="18"/>
          <w:color w:val="auto"/>
        </w:rPr>
        <w:t>, executed by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and held by the</w:t>
      </w:r>
      <w:r>
        <w:rPr>
          <w:rFonts w:ascii="Times New Roman" w:cs="Times New Roman" w:eastAsia="Times New Roman" w:hAnsi="Times New Roman"/>
          <w:sz w:val="18"/>
          <w:szCs w:val="18"/>
          <w:b w:val="1"/>
          <w:bCs w:val="1"/>
          <w:color w:val="auto"/>
        </w:rPr>
        <w:t xml:space="preserve"> Assured</w:t>
      </w:r>
      <w:r>
        <w:rPr>
          <w:rFonts w:ascii="Times New Roman" w:cs="Times New Roman" w:eastAsia="Times New Roman" w:hAnsi="Times New Roman"/>
          <w:sz w:val="18"/>
          <w:szCs w:val="18"/>
          <w:color w:val="auto"/>
        </w:rPr>
        <w:t>, which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regular course of business is treated as evidencing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debt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Forgery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240" w:right="20" w:hanging="449"/>
        <w:spacing w:after="0" w:line="282" w:lineRule="auto"/>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affixing the handwritten signature, or a reproduction of the handwritten signature, of another natural person without authorization and with the intent to deceive; or</w:t>
      </w:r>
    </w:p>
    <w:p>
      <w:pPr>
        <w:spacing w:after="0" w:line="67"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affixing the name of an organization as an endorsement to a check without authority and with the intent to deceive,</w:t>
      </w:r>
    </w:p>
    <w:p>
      <w:pPr>
        <w:spacing w:after="0" w:line="117" w:lineRule="exact"/>
        <w:rPr>
          <w:sz w:val="20"/>
          <w:szCs w:val="20"/>
          <w:color w:val="auto"/>
        </w:rPr>
      </w:pPr>
    </w:p>
    <w:p>
      <w:pPr>
        <w:ind w:left="800" w:right="40"/>
        <w:spacing w:after="0" w:line="282" w:lineRule="auto"/>
        <w:rPr>
          <w:sz w:val="20"/>
          <w:szCs w:val="20"/>
          <w:color w:val="auto"/>
        </w:rPr>
      </w:pPr>
      <w:r>
        <w:rPr>
          <w:rFonts w:ascii="Times New Roman" w:cs="Times New Roman" w:eastAsia="Times New Roman" w:hAnsi="Times New Roman"/>
          <w:sz w:val="18"/>
          <w:szCs w:val="18"/>
          <w:color w:val="auto"/>
        </w:rPr>
        <w:t xml:space="preserve">provided that a signature which consists in whole or in part of one’s own name signed with or without authority, in any capacity, for any purpose is not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800"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Initial Transaction Statement </w:t>
      </w:r>
      <w:r>
        <w:rPr>
          <w:rFonts w:ascii="Times New Roman" w:cs="Times New Roman" w:eastAsia="Times New Roman" w:hAnsi="Times New Roman"/>
          <w:sz w:val="18"/>
          <w:szCs w:val="18"/>
          <w:color w:val="auto"/>
        </w:rPr>
        <w:t>means the first written statement signed by or on behalf of the issuer of an</w:t>
      </w:r>
      <w:r>
        <w:rPr>
          <w:rFonts w:ascii="Times New Roman" w:cs="Times New Roman" w:eastAsia="Times New Roman" w:hAnsi="Times New Roman"/>
          <w:sz w:val="18"/>
          <w:szCs w:val="18"/>
          <w:b w:val="1"/>
          <w:bCs w:val="1"/>
          <w:color w:val="auto"/>
        </w:rPr>
        <w:t xml:space="preserve"> Uncertificated Security </w:t>
      </w:r>
      <w:r>
        <w:rPr>
          <w:rFonts w:ascii="Times New Roman" w:cs="Times New Roman" w:eastAsia="Times New Roman" w:hAnsi="Times New Roman"/>
          <w:sz w:val="18"/>
          <w:szCs w:val="18"/>
          <w:color w:val="auto"/>
        </w:rPr>
        <w:t>sent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owner or registered pledgee containing:</w:t>
      </w:r>
    </w:p>
    <w:p>
      <w:pPr>
        <w:spacing w:after="0" w:line="91"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7 of 17</w:t>
      </w:r>
    </w:p>
    <w:p>
      <w:pPr>
        <w:sectPr>
          <w:pgSz w:w="11900" w:h="16838" w:orient="portrait"/>
          <w:cols w:equalWidth="0" w:num="1">
            <w:col w:w="11240"/>
          </w:cols>
          <w:pgMar w:left="320" w:top="266"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240" w:hanging="449"/>
        <w:spacing w:after="0"/>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the issue of which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is a part;</w:t>
      </w:r>
    </w:p>
    <w:p>
      <w:pPr>
        <w:spacing w:after="0" w:line="134" w:lineRule="exact"/>
        <w:rPr>
          <w:rFonts w:ascii="Times New Roman" w:cs="Times New Roman" w:eastAsia="Times New Roman" w:hAnsi="Times New Roman"/>
          <w:sz w:val="18"/>
          <w:szCs w:val="18"/>
          <w:color w:val="auto"/>
        </w:rPr>
      </w:pPr>
    </w:p>
    <w:p>
      <w:pPr>
        <w:ind w:left="1240" w:right="320" w:hanging="449"/>
        <w:spacing w:after="0" w:line="282"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or units transferred to the registered owner, pledged by the registered owner to the registered pledgee, or released from pledge by the registered pledgee;</w:t>
      </w:r>
    </w:p>
    <w:p>
      <w:pPr>
        <w:spacing w:after="0" w:line="67"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taxpayer identification number, if any, of the registered owner and registered pledgee; and</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transfer, pledge or release was registered.</w:t>
      </w:r>
    </w:p>
    <w:p>
      <w:pPr>
        <w:spacing w:after="0" w:line="113" w:lineRule="exact"/>
        <w:rPr>
          <w:sz w:val="20"/>
          <w:szCs w:val="20"/>
          <w:color w:val="auto"/>
        </w:rPr>
      </w:pPr>
    </w:p>
    <w:p>
      <w:pPr>
        <w:ind w:left="800"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Instruction </w:t>
      </w:r>
      <w:r>
        <w:rPr>
          <w:rFonts w:ascii="Times New Roman" w:cs="Times New Roman" w:eastAsia="Times New Roman" w:hAnsi="Times New Roman"/>
          <w:sz w:val="18"/>
          <w:szCs w:val="18"/>
          <w:color w:val="auto"/>
        </w:rPr>
        <w:t>means a written order to the issuer of an</w:t>
      </w:r>
      <w:r>
        <w:rPr>
          <w:rFonts w:ascii="Times New Roman" w:cs="Times New Roman" w:eastAsia="Times New Roman" w:hAnsi="Times New Roman"/>
          <w:sz w:val="18"/>
          <w:szCs w:val="18"/>
          <w:b w:val="1"/>
          <w:bCs w:val="1"/>
          <w:color w:val="auto"/>
        </w:rPr>
        <w:t xml:space="preserve"> Uncertificated Security </w:t>
      </w:r>
      <w:r>
        <w:rPr>
          <w:rFonts w:ascii="Times New Roman" w:cs="Times New Roman" w:eastAsia="Times New Roman" w:hAnsi="Times New Roman"/>
          <w:sz w:val="18"/>
          <w:szCs w:val="18"/>
          <w:color w:val="auto"/>
        </w:rPr>
        <w:t>requesting that the transfer, pledge or release from pledge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specified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be registered.</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Investment Company </w:t>
      </w:r>
      <w:r>
        <w:rPr>
          <w:rFonts w:ascii="Times New Roman" w:cs="Times New Roman" w:eastAsia="Times New Roman" w:hAnsi="Times New Roman"/>
          <w:sz w:val="18"/>
          <w:szCs w:val="18"/>
          <w:color w:val="auto"/>
        </w:rPr>
        <w:t>means any entity registered under the Investment Company Act of 1940.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means one or more checks or drafts drawn upon a financial institution in the United States of America.</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Larceny or Embezzlement </w:t>
      </w:r>
      <w:r>
        <w:rPr>
          <w:rFonts w:ascii="Times New Roman" w:cs="Times New Roman" w:eastAsia="Times New Roman" w:hAnsi="Times New Roman"/>
          <w:sz w:val="18"/>
          <w:szCs w:val="18"/>
          <w:color w:val="auto"/>
        </w:rPr>
        <w:t>means larceny and embezzlement as defined under Section 37 of the Investment Company Act of 1940.</w:t>
      </w:r>
    </w:p>
    <w:p>
      <w:pPr>
        <w:spacing w:after="0" w:line="117" w:lineRule="exact"/>
        <w:rPr>
          <w:sz w:val="20"/>
          <w:szCs w:val="20"/>
          <w:color w:val="auto"/>
        </w:rPr>
      </w:pPr>
    </w:p>
    <w:p>
      <w:pPr>
        <w:ind w:left="80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Letter of Credit </w:t>
      </w:r>
      <w:r>
        <w:rPr>
          <w:rFonts w:ascii="Times New Roman" w:cs="Times New Roman" w:eastAsia="Times New Roman" w:hAnsi="Times New Roman"/>
          <w:sz w:val="18"/>
          <w:szCs w:val="18"/>
          <w:color w:val="auto"/>
        </w:rPr>
        <w:t>means an engagement in writing by a bank or other person made at the request of a customer that the bank or other person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honor drafts or other demands for payment in compliance with the conditions specified in the engagement.</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Money </w:t>
      </w:r>
      <w:r>
        <w:rPr>
          <w:rFonts w:ascii="Times New Roman" w:cs="Times New Roman" w:eastAsia="Times New Roman" w:hAnsi="Times New Roman"/>
          <w:sz w:val="18"/>
          <w:szCs w:val="18"/>
          <w:color w:val="auto"/>
        </w:rPr>
        <w:t>means a medium of exchange in current use authorized or adopted by a domestic or foreign government as part of its currency.</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means any writing:</w:t>
      </w:r>
    </w:p>
    <w:p>
      <w:pPr>
        <w:spacing w:after="0" w:line="135" w:lineRule="exact"/>
        <w:rPr>
          <w:sz w:val="20"/>
          <w:szCs w:val="20"/>
          <w:color w:val="auto"/>
        </w:rPr>
      </w:pPr>
    </w:p>
    <w:p>
      <w:pPr>
        <w:ind w:left="1240" w:hanging="449"/>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by the maker or drawer;</w:t>
      </w:r>
    </w:p>
    <w:p>
      <w:pPr>
        <w:spacing w:after="0" w:line="126" w:lineRule="exact"/>
        <w:rPr>
          <w:rFonts w:ascii="Times New Roman" w:cs="Times New Roman" w:eastAsia="Times New Roman" w:hAnsi="Times New Roman"/>
          <w:sz w:val="18"/>
          <w:szCs w:val="18"/>
          <w:color w:val="auto"/>
        </w:rPr>
      </w:pPr>
    </w:p>
    <w:p>
      <w:pPr>
        <w:ind w:left="1240" w:right="20" w:hanging="449"/>
        <w:spacing w:after="0" w:line="286"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containing an unconditional promise or order to pay a sum certain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and no other promise, order, obligation or power given by the maker or drawer;</w:t>
      </w:r>
    </w:p>
    <w:p>
      <w:pPr>
        <w:spacing w:after="0" w:line="64"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on demand or at a definite time; and</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to order or bearer.</w:t>
      </w:r>
    </w:p>
    <w:p>
      <w:pPr>
        <w:spacing w:after="0" w:line="113" w:lineRule="exact"/>
        <w:rPr>
          <w:sz w:val="20"/>
          <w:szCs w:val="20"/>
          <w:color w:val="auto"/>
        </w:rPr>
      </w:pPr>
    </w:p>
    <w:p>
      <w:pPr>
        <w:ind w:left="800"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includes a substitute check as defined in the Check Clearing for the 21st Century Act, and shall be treated the same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it replaced.</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Network Intrusion </w:t>
      </w:r>
      <w:r>
        <w:rPr>
          <w:rFonts w:ascii="Times New Roman" w:cs="Times New Roman" w:eastAsia="Times New Roman" w:hAnsi="Times New Roman"/>
          <w:sz w:val="18"/>
          <w:szCs w:val="18"/>
          <w:color w:val="auto"/>
        </w:rPr>
        <w:t>means the:</w:t>
      </w:r>
    </w:p>
    <w:p>
      <w:pPr>
        <w:spacing w:after="0" w:line="135" w:lineRule="exact"/>
        <w:rPr>
          <w:sz w:val="20"/>
          <w:szCs w:val="20"/>
          <w:color w:val="auto"/>
        </w:rPr>
      </w:pPr>
    </w:p>
    <w:p>
      <w:pPr>
        <w:ind w:left="1240" w:hanging="449"/>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an unauthorized application or software program,</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into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xml:space="preserve">, by any entity or natural person, except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any authorized representative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Original </w:t>
      </w:r>
      <w:r>
        <w:rPr>
          <w:rFonts w:ascii="Times New Roman" w:cs="Times New Roman" w:eastAsia="Times New Roman" w:hAnsi="Times New Roman"/>
          <w:sz w:val="18"/>
          <w:szCs w:val="18"/>
          <w:color w:val="auto"/>
        </w:rPr>
        <w:t>means the first rendering or archetype and does not include photocopies or electronic transmissions even if received and printed.</w:t>
      </w:r>
    </w:p>
    <w:p>
      <w:pPr>
        <w:spacing w:after="0" w:line="117" w:lineRule="exact"/>
        <w:rPr>
          <w:sz w:val="20"/>
          <w:szCs w:val="20"/>
          <w:color w:val="auto"/>
        </w:rPr>
      </w:pPr>
    </w:p>
    <w:p>
      <w:pPr>
        <w:ind w:left="800"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Processor </w:t>
      </w:r>
      <w:r>
        <w:rPr>
          <w:rFonts w:ascii="Times New Roman" w:cs="Times New Roman" w:eastAsia="Times New Roman" w:hAnsi="Times New Roman"/>
          <w:sz w:val="18"/>
          <w:szCs w:val="18"/>
          <w:color w:val="auto"/>
        </w:rPr>
        <w:t>means an employee of any entity authorized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perform data processing of the</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checks and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records related to such checks. </w:t>
      </w:r>
      <w:r>
        <w:rPr>
          <w:rFonts w:ascii="Times New Roman" w:cs="Times New Roman" w:eastAsia="Times New Roman" w:hAnsi="Times New Roman"/>
          <w:sz w:val="18"/>
          <w:szCs w:val="18"/>
          <w:b w:val="1"/>
          <w:bCs w:val="1"/>
          <w:color w:val="auto"/>
        </w:rPr>
        <w:t>Processor</w:t>
      </w:r>
      <w:r>
        <w:rPr>
          <w:rFonts w:ascii="Times New Roman" w:cs="Times New Roman" w:eastAsia="Times New Roman" w:hAnsi="Times New Roman"/>
          <w:sz w:val="18"/>
          <w:szCs w:val="18"/>
          <w:color w:val="auto"/>
        </w:rPr>
        <w:t xml:space="preserve"> does not include any employee of a Federal Reserve Bank or clearing house.</w:t>
      </w:r>
    </w:p>
    <w:p>
      <w:pPr>
        <w:spacing w:after="0" w:line="47" w:lineRule="exact"/>
        <w:rPr>
          <w:sz w:val="20"/>
          <w:szCs w:val="20"/>
          <w:color w:val="auto"/>
        </w:rPr>
      </w:pPr>
    </w:p>
    <w:p>
      <w:pPr>
        <w:jc w:val="both"/>
        <w:ind w:left="800" w:right="10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Property </w:t>
      </w:r>
      <w:r>
        <w:rPr>
          <w:rFonts w:ascii="Times New Roman" w:cs="Times New Roman" w:eastAsia="Times New Roman" w:hAnsi="Times New Roman"/>
          <w:sz w:val="17"/>
          <w:szCs w:val="17"/>
          <w:color w:val="auto"/>
        </w:rPr>
        <w:t>means</w:t>
      </w:r>
      <w:r>
        <w:rPr>
          <w:rFonts w:ascii="Times New Roman" w:cs="Times New Roman" w:eastAsia="Times New Roman" w:hAnsi="Times New Roman"/>
          <w:sz w:val="17"/>
          <w:szCs w:val="17"/>
          <w:b w:val="1"/>
          <w:bCs w:val="1"/>
          <w:color w:val="auto"/>
        </w:rPr>
        <w:t xml:space="preserve"> Money; Securities; Initial Transaction Statement; Negotiable Instrument; Certificate of Deposit; Acceptance; Evidence of Debt; Withdrawal Order; Letter of Credit; </w:t>
      </w:r>
      <w:r>
        <w:rPr>
          <w:rFonts w:ascii="Times New Roman" w:cs="Times New Roman" w:eastAsia="Times New Roman" w:hAnsi="Times New Roman"/>
          <w:sz w:val="17"/>
          <w:szCs w:val="17"/>
          <w:color w:val="auto"/>
        </w:rPr>
        <w:t>insurance policy; abstract of title, deed and mortgage on real estate; revenue and other stamps;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precious metals in any form; and books of accounts and other </w:t>
      </w:r>
      <w:r>
        <w:rPr>
          <w:rFonts w:ascii="Times New Roman" w:cs="Times New Roman" w:eastAsia="Times New Roman" w:hAnsi="Times New Roman"/>
          <w:sz w:val="17"/>
          <w:szCs w:val="17"/>
          <w:b w:val="1"/>
          <w:bCs w:val="1"/>
          <w:color w:val="auto"/>
        </w:rPr>
        <w:t>Written</w:t>
      </w:r>
      <w:r>
        <w:rPr>
          <w:rFonts w:ascii="Times New Roman" w:cs="Times New Roman" w:eastAsia="Times New Roman" w:hAnsi="Times New Roman"/>
          <w:sz w:val="17"/>
          <w:szCs w:val="17"/>
          <w:color w:val="auto"/>
        </w:rPr>
        <w:t xml:space="preserve"> records, but not electronic data processing records or media.</w:t>
      </w:r>
    </w:p>
    <w:p>
      <w:pPr>
        <w:spacing w:after="0" w:line="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does not include electronic data or</w:t>
      </w:r>
      <w:r>
        <w:rPr>
          <w:rFonts w:ascii="Times New Roman" w:cs="Times New Roman" w:eastAsia="Times New Roman" w:hAnsi="Times New Roman"/>
          <w:sz w:val="18"/>
          <w:szCs w:val="18"/>
          <w:b w:val="1"/>
          <w:bCs w:val="1"/>
          <w:color w:val="auto"/>
        </w:rPr>
        <w:t xml:space="preserve"> Cryptocurrency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8 of 17</w:t>
      </w:r>
    </w:p>
    <w:p>
      <w:pPr>
        <w:sectPr>
          <w:pgSz w:w="11900" w:h="16838" w:orient="portrait"/>
          <w:cols w:equalWidth="0" w:num="1">
            <w:col w:w="11240"/>
          </w:cols>
          <w:pgMar w:left="320" w:top="266"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means either</w:t>
      </w:r>
      <w:r>
        <w:rPr>
          <w:rFonts w:ascii="Times New Roman" w:cs="Times New Roman" w:eastAsia="Times New Roman" w:hAnsi="Times New Roman"/>
          <w:sz w:val="18"/>
          <w:szCs w:val="18"/>
          <w:b w:val="1"/>
          <w:bCs w:val="1"/>
          <w:color w:val="auto"/>
        </w:rPr>
        <w:t xml:space="preserve"> Certificated Securities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Uncertificated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Single Loss </w:t>
      </w:r>
      <w:r>
        <w:rPr>
          <w:rFonts w:ascii="Times New Roman" w:cs="Times New Roman" w:eastAsia="Times New Roman" w:hAnsi="Times New Roman"/>
          <w:sz w:val="18"/>
          <w:szCs w:val="18"/>
          <w:color w:val="auto"/>
        </w:rPr>
        <w:t>means all covered loss, court costs, and attorneys’ fees resulting from:</w:t>
      </w:r>
    </w:p>
    <w:p>
      <w:pPr>
        <w:spacing w:after="0" w:line="131" w:lineRule="exact"/>
        <w:rPr>
          <w:sz w:val="20"/>
          <w:szCs w:val="20"/>
          <w:color w:val="auto"/>
        </w:rPr>
      </w:pPr>
    </w:p>
    <w:p>
      <w:pPr>
        <w:ind w:left="1460" w:hanging="453"/>
        <w:spacing w:after="0"/>
        <w:tabs>
          <w:tab w:leader="none" w:pos="1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of burglary, robbery or attempt at either, in which no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implicated;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one act or series of related acts on the part of any natural person resulting in the damage, destruction, or misplacement of </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w:t>
      </w:r>
    </w:p>
    <w:p>
      <w:pPr>
        <w:spacing w:after="0" w:line="146" w:lineRule="exact"/>
        <w:rPr>
          <w:rFonts w:ascii="Times New Roman" w:cs="Times New Roman" w:eastAsia="Times New Roman" w:hAnsi="Times New Roman"/>
          <w:sz w:val="17"/>
          <w:szCs w:val="17"/>
          <w:color w:val="auto"/>
        </w:rPr>
      </w:pPr>
    </w:p>
    <w:p>
      <w:pPr>
        <w:ind w:left="1460" w:right="500" w:hanging="453"/>
        <w:spacing w:after="0" w:line="282" w:lineRule="auto"/>
        <w:tabs>
          <w:tab w:leader="none" w:pos="1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other than those specified in (1) and (2) of this definition, caused by any natural person or in which such natural person is implicated; or</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event not specified in (1), (2) or (3) of this definition.</w:t>
      </w:r>
    </w:p>
    <w:p>
      <w:pPr>
        <w:spacing w:after="0" w:line="113" w:lineRule="exact"/>
        <w:rPr>
          <w:sz w:val="20"/>
          <w:szCs w:val="20"/>
          <w:color w:val="auto"/>
        </w:rPr>
      </w:pPr>
    </w:p>
    <w:p>
      <w:pPr>
        <w:ind w:left="102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Transportation Company </w:t>
      </w:r>
      <w:r>
        <w:rPr>
          <w:rFonts w:ascii="Times New Roman" w:cs="Times New Roman" w:eastAsia="Times New Roman" w:hAnsi="Times New Roman"/>
          <w:sz w:val="18"/>
          <w:szCs w:val="18"/>
          <w:color w:val="auto"/>
        </w:rPr>
        <w:t>means any organization which provides its own or its leased vehicles for transportation or which provides freight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forwarding or air express services.</w:t>
      </w:r>
    </w:p>
    <w:p>
      <w:pPr>
        <w:spacing w:after="0" w:line="47" w:lineRule="exact"/>
        <w:rPr>
          <w:sz w:val="20"/>
          <w:szCs w:val="20"/>
          <w:color w:val="auto"/>
        </w:rPr>
      </w:pPr>
    </w:p>
    <w:p>
      <w:pPr>
        <w:ind w:left="102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Uncertificated Security </w:t>
      </w:r>
      <w:r>
        <w:rPr>
          <w:rFonts w:ascii="Times New Roman" w:cs="Times New Roman" w:eastAsia="Times New Roman" w:hAnsi="Times New Roman"/>
          <w:sz w:val="18"/>
          <w:szCs w:val="18"/>
          <w:color w:val="auto"/>
        </w:rPr>
        <w:t>means a share, participation or other interest in property of the issuer, or an enterprise of the issuer, or an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issuer, which is:</w:t>
      </w:r>
    </w:p>
    <w:p>
      <w:pPr>
        <w:spacing w:after="0" w:line="64" w:lineRule="exact"/>
        <w:rPr>
          <w:sz w:val="20"/>
          <w:szCs w:val="20"/>
          <w:color w:val="auto"/>
        </w:rPr>
      </w:pPr>
    </w:p>
    <w:p>
      <w:pPr>
        <w:ind w:left="1460" w:right="340" w:hanging="453"/>
        <w:spacing w:after="0" w:line="282" w:lineRule="auto"/>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represented by an instrument and the transfer of which is registered on books maintained for that purpose by or on behalf of the issuer;</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and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13" w:lineRule="exact"/>
        <w:rPr>
          <w:sz w:val="20"/>
          <w:szCs w:val="20"/>
          <w:color w:val="auto"/>
        </w:rPr>
      </w:pPr>
    </w:p>
    <w:p>
      <w:pPr>
        <w:ind w:left="1020"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Voice Initiated Funds Transfer Instruction </w:t>
      </w:r>
      <w:r>
        <w:rPr>
          <w:rFonts w:ascii="Times New Roman" w:cs="Times New Roman" w:eastAsia="Times New Roman" w:hAnsi="Times New Roman"/>
          <w:sz w:val="18"/>
          <w:szCs w:val="18"/>
          <w:color w:val="auto"/>
        </w:rPr>
        <w:t>means those oral instructions which authorize the transfer of</w:t>
      </w:r>
      <w:r>
        <w:rPr>
          <w:rFonts w:ascii="Times New Roman" w:cs="Times New Roman" w:eastAsia="Times New Roman" w:hAnsi="Times New Roman"/>
          <w:sz w:val="18"/>
          <w:szCs w:val="18"/>
          <w:b w:val="1"/>
          <w:bCs w:val="1"/>
          <w:color w:val="auto"/>
        </w:rPr>
        <w:t xml:space="preserve"> Money </w:t>
      </w:r>
      <w:r>
        <w:rPr>
          <w:rFonts w:ascii="Times New Roman" w:cs="Times New Roman" w:eastAsia="Times New Roman" w:hAnsi="Times New Roman"/>
          <w:sz w:val="18"/>
          <w:szCs w:val="18"/>
          <w:color w:val="auto"/>
        </w:rPr>
        <w:t>in a</w:t>
      </w:r>
      <w:r>
        <w:rPr>
          <w:rFonts w:ascii="Times New Roman" w:cs="Times New Roman" w:eastAsia="Times New Roman" w:hAnsi="Times New Roman"/>
          <w:sz w:val="18"/>
          <w:szCs w:val="18"/>
          <w:b w:val="1"/>
          <w:bCs w:val="1"/>
          <w:color w:val="auto"/>
        </w:rPr>
        <w:t xml:space="preserve"> Customer’s </w:t>
      </w:r>
      <w:r>
        <w:rPr>
          <w:rFonts w:ascii="Times New Roman" w:cs="Times New Roman" w:eastAsia="Times New Roman" w:hAnsi="Times New Roman"/>
          <w:sz w:val="18"/>
          <w:szCs w:val="18"/>
          <w:color w:val="auto"/>
        </w:rPr>
        <w:t>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of a </w:t>
      </w:r>
      <w:r>
        <w:rPr>
          <w:rFonts w:ascii="Times New Roman" w:cs="Times New Roman" w:eastAsia="Times New Roman" w:hAnsi="Times New Roman"/>
          <w:sz w:val="18"/>
          <w:szCs w:val="18"/>
          <w:b w:val="1"/>
          <w:bCs w:val="1"/>
          <w:color w:val="auto"/>
        </w:rPr>
        <w:t>Customer’s Securities</w:t>
      </w:r>
      <w:r>
        <w:rPr>
          <w:rFonts w:ascii="Times New Roman" w:cs="Times New Roman" w:eastAsia="Times New Roman" w:hAnsi="Times New Roman"/>
          <w:sz w:val="18"/>
          <w:szCs w:val="18"/>
          <w:color w:val="auto"/>
        </w:rPr>
        <w:t>, and which are:</w:t>
      </w:r>
    </w:p>
    <w:p>
      <w:pPr>
        <w:spacing w:after="0" w:line="64" w:lineRule="exact"/>
        <w:rPr>
          <w:sz w:val="20"/>
          <w:szCs w:val="20"/>
          <w:color w:val="auto"/>
        </w:rPr>
      </w:pPr>
    </w:p>
    <w:p>
      <w:pPr>
        <w:ind w:left="1460" w:hanging="453"/>
        <w:spacing w:after="0"/>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over a telecommunications device; and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to those natural persons specifically authorized to receive such instructions by such telecommunications device.</w:t>
      </w:r>
    </w:p>
    <w:p>
      <w:pPr>
        <w:spacing w:after="0" w:line="113" w:lineRule="exact"/>
        <w:rPr>
          <w:sz w:val="20"/>
          <w:szCs w:val="20"/>
          <w:color w:val="auto"/>
        </w:rPr>
      </w:pPr>
    </w:p>
    <w:p>
      <w:pPr>
        <w:ind w:left="1020"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Withdrawal Order </w:t>
      </w:r>
      <w:r>
        <w:rPr>
          <w:rFonts w:ascii="Times New Roman" w:cs="Times New Roman" w:eastAsia="Times New Roman" w:hAnsi="Times New Roman"/>
          <w:sz w:val="18"/>
          <w:szCs w:val="18"/>
          <w:color w:val="auto"/>
        </w:rPr>
        <w:t>means a non-negotiable instrument, other than an</w:t>
      </w:r>
      <w:r>
        <w:rPr>
          <w:rFonts w:ascii="Times New Roman" w:cs="Times New Roman" w:eastAsia="Times New Roman" w:hAnsi="Times New Roman"/>
          <w:sz w:val="18"/>
          <w:szCs w:val="18"/>
          <w:b w:val="1"/>
          <w:bCs w:val="1"/>
          <w:color w:val="auto"/>
        </w:rPr>
        <w:t xml:space="preserve"> Instruction</w:t>
      </w:r>
      <w:r>
        <w:rPr>
          <w:rFonts w:ascii="Times New Roman" w:cs="Times New Roman" w:eastAsia="Times New Roman" w:hAnsi="Times New Roman"/>
          <w:sz w:val="18"/>
          <w:szCs w:val="18"/>
          <w:color w:val="auto"/>
        </w:rPr>
        <w:t>, signed by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authorizing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debit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in the amount of funds stated therein.</w:t>
      </w:r>
    </w:p>
    <w:p>
      <w:pPr>
        <w:spacing w:after="0" w:line="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Written </w:t>
      </w:r>
      <w:r>
        <w:rPr>
          <w:rFonts w:ascii="Times New Roman" w:cs="Times New Roman" w:eastAsia="Times New Roman" w:hAnsi="Times New Roman"/>
          <w:sz w:val="18"/>
          <w:szCs w:val="18"/>
          <w:color w:val="auto"/>
        </w:rPr>
        <w:t>means expressed through letters or marks placed upon paper and visible to the eye.</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For the purposes of these definitions, the singular includes the plural and the plural includes the singular, unless otherwise indicated.</w:t>
      </w:r>
    </w:p>
    <w:p>
      <w:pPr>
        <w:spacing w:after="0" w:line="1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IV.</w:t>
        <w:tab/>
        <w:t>EXCLUSIONS</w:t>
      </w:r>
    </w:p>
    <w:p>
      <w:pPr>
        <w:spacing w:after="0" w:line="135" w:lineRule="exact"/>
        <w:rPr>
          <w:sz w:val="20"/>
          <w:szCs w:val="20"/>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Exclusions – Applicable To All Insuring Clauses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does not cover loss resulting directly or indirectly from:</w:t>
      </w:r>
    </w:p>
    <w:p>
      <w:pPr>
        <w:spacing w:after="0" w:line="130" w:lineRule="exact"/>
        <w:rPr>
          <w:rFonts w:ascii="Times New Roman" w:cs="Times New Roman" w:eastAsia="Times New Roman" w:hAnsi="Times New Roman"/>
          <w:sz w:val="18"/>
          <w:szCs w:val="18"/>
          <w:color w:val="auto"/>
        </w:rPr>
      </w:pPr>
    </w:p>
    <w:p>
      <w:pPr>
        <w:ind w:left="1460" w:right="240" w:hanging="453"/>
        <w:spacing w:after="0" w:line="261" w:lineRule="auto"/>
        <w:tabs>
          <w:tab w:leader="none" w:pos="1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riot or civil commotion outside the United States of America and Canada, or any loss due to military, naval or usurped power, war or insurrection. This Exclusion 1.a., however, shall not apply to loss which occurs in transit in the circumstances recited in Insuring Clause 3, provided that when such transit was initiated there was no knowledge on the part of any person acting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such riot, civil commotion, military, naval or usurped power, war or insurrection;</w:t>
      </w:r>
    </w:p>
    <w:p>
      <w:pPr>
        <w:spacing w:after="0" w:line="85"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nuclear fission or fusion, radioactivity, or chemical or biological contamination;</w:t>
      </w:r>
    </w:p>
    <w:p>
      <w:pPr>
        <w:spacing w:after="0" w:line="130" w:lineRule="exact"/>
        <w:rPr>
          <w:rFonts w:ascii="Times New Roman" w:cs="Times New Roman" w:eastAsia="Times New Roman" w:hAnsi="Times New Roman"/>
          <w:sz w:val="18"/>
          <w:szCs w:val="18"/>
          <w:color w:val="auto"/>
        </w:rPr>
      </w:pPr>
    </w:p>
    <w:p>
      <w:pPr>
        <w:ind w:left="1460" w:right="260" w:hanging="453"/>
        <w:spacing w:after="0" w:line="266" w:lineRule="auto"/>
        <w:tabs>
          <w:tab w:leader="none" w:pos="1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of potential income. This Exclusion 1.c., however, shall not apply to interest and dividends accrued to the benefit of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or any</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prior to the discovery of a covered loss, whether or not such accrued interest or dividends have been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into the account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as of the discovery of such covered loss;</w:t>
      </w:r>
    </w:p>
    <w:p>
      <w:pPr>
        <w:spacing w:after="0" w:line="108"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9 of 17</w:t>
      </w:r>
    </w:p>
    <w:p>
      <w:pPr>
        <w:sectPr>
          <w:pgSz w:w="11900" w:h="16838" w:orient="portrait"/>
          <w:cols w:equalWidth="0" w:num="1">
            <w:col w:w="11240"/>
          </w:cols>
          <w:pgMar w:left="320" w:top="266"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460" w:right="240" w:hanging="453"/>
        <w:spacing w:after="0" w:line="286" w:lineRule="auto"/>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damages of any type for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legally liable, except compensatory damages, but not multiples thereof, arising from a loss covered under this Bond;</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costs, fees and expenses incurred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020" w:right="180" w:hanging="554"/>
        <w:spacing w:after="0" w:line="282" w:lineRule="auto"/>
        <w:tabs>
          <w:tab w:leader="none" w:pos="2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establishing the existence of or amount of loss covered under this Bond, except for loss covered under Insuring Clause 8 or 9; or</w:t>
      </w:r>
    </w:p>
    <w:p>
      <w:pPr>
        <w:spacing w:after="0" w:line="67"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party to any legal proceeding, even if such legal proceeding results in a loss covered by this Bond;</w:t>
      </w:r>
    </w:p>
    <w:p>
      <w:pPr>
        <w:spacing w:after="0" w:line="130" w:lineRule="exact"/>
        <w:rPr>
          <w:rFonts w:ascii="Times New Roman" w:cs="Times New Roman" w:eastAsia="Times New Roman" w:hAnsi="Times New Roman"/>
          <w:sz w:val="18"/>
          <w:szCs w:val="18"/>
          <w:color w:val="auto"/>
        </w:rPr>
      </w:pPr>
    </w:p>
    <w:p>
      <w:pPr>
        <w:ind w:left="1460" w:right="100" w:hanging="453"/>
        <w:spacing w:after="0" w:line="261" w:lineRule="auto"/>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indirect or consequential loss of any nature, except for loss covered under Insuring Clause 8 or 9. This Exclusion 1.f., however, shall not apply to interest and dividends accrued to the benefit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prior to the discovery of a covered loss, whether or not such accrued interest or dividends have been paid into the account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as of the discovery of such covered loss;</w:t>
      </w:r>
    </w:p>
    <w:p>
      <w:pPr>
        <w:spacing w:after="0" w:line="81"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violation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law regulating:</w:t>
      </w:r>
    </w:p>
    <w:p>
      <w:pPr>
        <w:spacing w:after="0" w:line="130"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purchase or sale of securities;</w:t>
      </w:r>
    </w:p>
    <w:p>
      <w:pPr>
        <w:spacing w:after="0" w:line="130"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transactions on security or commodity exchanges or the over the counter market;</w:t>
      </w:r>
    </w:p>
    <w:p>
      <w:pPr>
        <w:spacing w:after="0" w:line="130"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or</w:t>
      </w:r>
    </w:p>
    <w:p>
      <w:pPr>
        <w:spacing w:after="0" w:line="130"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advisors;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rule or regulation made pursuant to any such law;</w:t>
      </w:r>
    </w:p>
    <w:p>
      <w:pPr>
        <w:spacing w:after="0" w:line="126" w:lineRule="exact"/>
        <w:rPr>
          <w:rFonts w:ascii="Times New Roman" w:cs="Times New Roman" w:eastAsia="Times New Roman" w:hAnsi="Times New Roman"/>
          <w:sz w:val="18"/>
          <w:szCs w:val="18"/>
          <w:color w:val="auto"/>
        </w:rPr>
      </w:pPr>
    </w:p>
    <w:p>
      <w:pPr>
        <w:ind w:left="1460" w:right="200" w:hanging="453"/>
        <w:spacing w:after="0" w:line="259" w:lineRule="auto"/>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or disclosure of confidential information, material or data, while in the care, custody or control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including but not limited to patents, trade secrets, processing methods, customer lists, financial information, credit card information, health information, retirement or health savings account information, or any similar type of non-public information. This Exclusion 1.h., however, shall not apply when such information, material or data is used to support or facilitate the commission of any act otherwise covered under this Bond;</w:t>
      </w:r>
    </w:p>
    <w:p>
      <w:pPr>
        <w:spacing w:after="0" w:line="84" w:lineRule="exact"/>
        <w:rPr>
          <w:rFonts w:ascii="Times New Roman" w:cs="Times New Roman" w:eastAsia="Times New Roman" w:hAnsi="Times New Roman"/>
          <w:sz w:val="18"/>
          <w:szCs w:val="18"/>
          <w:color w:val="auto"/>
        </w:rPr>
      </w:pPr>
    </w:p>
    <w:p>
      <w:pPr>
        <w:ind w:left="1460" w:right="360" w:hanging="453"/>
        <w:spacing w:after="0" w:line="262" w:lineRule="auto"/>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costs, fines, penalties or any other expenses incurred by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which result, directly or indirectly, from the access to or disclosure of an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or another entity’s or person’s confidential or personal information, including but not limited to patents, trade secrets, processing methods, customer lists, financial information, credit card information, health information, retirement or health savings account information, or any similar type of non-public information;</w:t>
      </w:r>
    </w:p>
    <w:p>
      <w:pPr>
        <w:spacing w:after="0" w:line="85"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resulting from disclosure of or acting on material nonpublic information;</w:t>
      </w:r>
    </w:p>
    <w:p>
      <w:pPr>
        <w:spacing w:after="0" w:line="126" w:lineRule="exact"/>
        <w:rPr>
          <w:rFonts w:ascii="Times New Roman" w:cs="Times New Roman" w:eastAsia="Times New Roman" w:hAnsi="Times New Roman"/>
          <w:sz w:val="18"/>
          <w:szCs w:val="18"/>
          <w:color w:val="auto"/>
        </w:rPr>
      </w:pPr>
    </w:p>
    <w:p>
      <w:pPr>
        <w:ind w:left="1460" w:right="360" w:hanging="453"/>
        <w:spacing w:after="0" w:line="286" w:lineRule="auto"/>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liability assumed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by agreement under any contract, unless loss under this Bond would be covered in the absence of such agreement;</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dishonest acts of any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who is not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acting alone or in collusion with others;</w:t>
      </w:r>
    </w:p>
    <w:p>
      <w:pPr>
        <w:spacing w:after="0" w:line="130" w:lineRule="exact"/>
        <w:rPr>
          <w:rFonts w:ascii="Times New Roman" w:cs="Times New Roman" w:eastAsia="Times New Roman" w:hAnsi="Times New Roman"/>
          <w:sz w:val="18"/>
          <w:szCs w:val="18"/>
          <w:color w:val="auto"/>
        </w:rPr>
      </w:pPr>
    </w:p>
    <w:p>
      <w:pPr>
        <w:ind w:left="1460" w:right="140" w:hanging="453"/>
        <w:spacing w:after="0" w:line="286" w:lineRule="auto"/>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modification, damage, destruction, deletion, or corruption of any application or software program within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except for loss covered under Insuring Clause 7;</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threat or series of threats to:</w:t>
      </w:r>
    </w:p>
    <w:p>
      <w:pPr>
        <w:spacing w:after="0" w:line="126" w:lineRule="exact"/>
        <w:rPr>
          <w:rFonts w:ascii="Times New Roman" w:cs="Times New Roman" w:eastAsia="Times New Roman" w:hAnsi="Times New Roman"/>
          <w:sz w:val="18"/>
          <w:szCs w:val="18"/>
          <w:color w:val="auto"/>
        </w:rPr>
      </w:pPr>
    </w:p>
    <w:p>
      <w:pPr>
        <w:ind w:left="2020" w:right="460" w:hanging="554"/>
        <w:spacing w:after="0" w:line="286" w:lineRule="auto"/>
        <w:tabs>
          <w:tab w:leader="none" w:pos="2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 access to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xml:space="preserve"> and sell or disclose confidential information stored within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w:t>
      </w:r>
    </w:p>
    <w:p>
      <w:pPr>
        <w:spacing w:after="0" w:line="6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damage, destroy, delete, or corrupt any application or software program within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460" w:right="260" w:hanging="453"/>
        <w:spacing w:after="0" w:line="282" w:lineRule="auto"/>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or expenses of any independent forensic analysts or network security consultants engaged to investigate or assess any actual or alleged threat;</w:t>
      </w:r>
    </w:p>
    <w:p>
      <w:pPr>
        <w:spacing w:after="0" w:line="94"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8"/>
          <w:szCs w:val="18"/>
          <w:color w:val="auto"/>
        </w:rPr>
        <w:t>Page 10 of 17</w:t>
      </w:r>
    </w:p>
    <w:p>
      <w:pPr>
        <w:sectPr>
          <w:pgSz w:w="11900" w:h="16838" w:orient="portrait"/>
          <w:cols w:equalWidth="0" w:num="1">
            <w:col w:w="11240"/>
          </w:cols>
          <w:pgMar w:left="320" w:top="266"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460" w:right="60" w:hanging="453"/>
        <w:spacing w:after="0" w:line="282" w:lineRule="auto"/>
        <w:tabs>
          <w:tab w:leader="none" w:pos="1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costs or expenses incurred to identify or remediate application or software program errors or vulnerabilities, or costs to update, replace, restore, upgrade, maintain, or improve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or expenses incurred to replace, restore, recreate, collect, or recover any application or software program; or</w:t>
      </w:r>
    </w:p>
    <w:p>
      <w:pPr>
        <w:spacing w:after="0" w:line="12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Cryptocurrency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020" w:right="4220" w:hanging="567"/>
        <w:spacing w:after="0" w:line="381" w:lineRule="auto"/>
        <w:tabs>
          <w:tab w:leader="none" w:pos="10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All Insuring Clauses Except Insuring Clause 1 This Bond does not cover loss resulting directly or indirectly from:</w:t>
      </w:r>
    </w:p>
    <w:p>
      <w:pPr>
        <w:ind w:left="1460" w:hanging="453"/>
        <w:spacing w:after="0"/>
        <w:tabs>
          <w:tab w:leader="none" w:pos="1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except for loss covered under:</w:t>
      </w:r>
    </w:p>
    <w:p>
      <w:pPr>
        <w:spacing w:after="0" w:line="134" w:lineRule="exact"/>
        <w:rPr>
          <w:rFonts w:ascii="Times New Roman" w:cs="Times New Roman" w:eastAsia="Times New Roman" w:hAnsi="Times New Roman"/>
          <w:sz w:val="18"/>
          <w:szCs w:val="18"/>
          <w:color w:val="auto"/>
        </w:rPr>
      </w:pPr>
    </w:p>
    <w:p>
      <w:pPr>
        <w:ind w:left="2020" w:right="560" w:hanging="554"/>
        <w:spacing w:after="0" w:line="282" w:lineRule="auto"/>
        <w:tabs>
          <w:tab w:leader="none" w:pos="202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Insuring Clause 2 or 3 which results directly from misplacement, mysterious unexplainable disappearance, or damage or destruction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Insuring Clause 11;</w:t>
      </w:r>
    </w:p>
    <w:p>
      <w:pPr>
        <w:spacing w:after="0" w:line="126" w:lineRule="exact"/>
        <w:rPr>
          <w:rFonts w:ascii="Times New Roman" w:cs="Times New Roman" w:eastAsia="Times New Roman" w:hAnsi="Times New Roman"/>
          <w:sz w:val="18"/>
          <w:szCs w:val="18"/>
          <w:color w:val="auto"/>
        </w:rPr>
      </w:pPr>
    </w:p>
    <w:p>
      <w:pPr>
        <w:ind w:left="1460" w:right="480" w:hanging="453"/>
        <w:spacing w:after="0" w:line="286" w:lineRule="auto"/>
        <w:tabs>
          <w:tab w:leader="none" w:pos="1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surrender of a ransom or extortion payment away from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premises as a result of a threat to do bodily harm to any person, or to do damage to the premises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except for loss covered under Insuring Clause 3.b.;</w:t>
      </w:r>
    </w:p>
    <w:p>
      <w:pPr>
        <w:spacing w:after="0" w:line="64" w:lineRule="exact"/>
        <w:rPr>
          <w:rFonts w:ascii="Times New Roman" w:cs="Times New Roman" w:eastAsia="Times New Roman" w:hAnsi="Times New Roman"/>
          <w:sz w:val="18"/>
          <w:szCs w:val="18"/>
          <w:color w:val="auto"/>
        </w:rPr>
      </w:pPr>
    </w:p>
    <w:p>
      <w:pPr>
        <w:jc w:val="both"/>
        <w:ind w:left="1460" w:right="20" w:hanging="453"/>
        <w:spacing w:after="0" w:line="266" w:lineRule="auto"/>
        <w:tabs>
          <w:tab w:leader="none" w:pos="1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made or withdrawals from any account involving erroneous credits to such account, unless such payments or withdrawals are physically received by such depositor or representative of such depositor who is within the premises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at the time of such payment or withdrawal;</w:t>
      </w:r>
    </w:p>
    <w:p>
      <w:pPr>
        <w:spacing w:after="0" w:line="7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except for loss covered under Insuring Clause 7;</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w:t>
      </w:r>
    </w:p>
    <w:p>
      <w:pPr>
        <w:spacing w:after="0" w:line="134"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mail;</w:t>
      </w:r>
    </w:p>
    <w:p>
      <w:pPr>
        <w:spacing w:after="0" w:line="126"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custody of 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except for loss covered under Insuring Clause 3; or</w:t>
      </w:r>
    </w:p>
    <w:p>
      <w:pPr>
        <w:spacing w:after="0" w:line="134"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on the premises of an armored motor vehicle operator;</w:t>
      </w:r>
    </w:p>
    <w:p>
      <w:pPr>
        <w:spacing w:after="0" w:line="126" w:lineRule="exact"/>
        <w:rPr>
          <w:rFonts w:ascii="Times New Roman" w:cs="Times New Roman" w:eastAsia="Times New Roman" w:hAnsi="Times New Roman"/>
          <w:sz w:val="18"/>
          <w:szCs w:val="18"/>
          <w:color w:val="auto"/>
        </w:rPr>
      </w:pPr>
    </w:p>
    <w:p>
      <w:pPr>
        <w:ind w:left="1460" w:right="840" w:hanging="453"/>
        <w:spacing w:after="0" w:line="286" w:lineRule="auto"/>
        <w:tabs>
          <w:tab w:leader="none" w:pos="1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damages resulting from any civil, criminal or other legal proceeding in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adjudicated to have engaged in </w:t>
      </w:r>
      <w:r>
        <w:rPr>
          <w:rFonts w:ascii="Times New Roman" w:cs="Times New Roman" w:eastAsia="Times New Roman" w:hAnsi="Times New Roman"/>
          <w:sz w:val="18"/>
          <w:szCs w:val="18"/>
          <w:b w:val="1"/>
          <w:bCs w:val="1"/>
          <w:color w:val="auto"/>
        </w:rPr>
        <w:t xml:space="preserve">Racketeering </w:t>
      </w:r>
      <w:r>
        <w:rPr>
          <w:rFonts w:ascii="Times New Roman" w:cs="Times New Roman" w:eastAsia="Times New Roman" w:hAnsi="Times New Roman"/>
          <w:sz w:val="18"/>
          <w:szCs w:val="18"/>
          <w:color w:val="auto"/>
        </w:rPr>
        <w:t>activity;</w:t>
      </w:r>
    </w:p>
    <w:p>
      <w:pPr>
        <w:spacing w:after="0" w:line="60" w:lineRule="exact"/>
        <w:rPr>
          <w:rFonts w:ascii="Times New Roman" w:cs="Times New Roman" w:eastAsia="Times New Roman" w:hAnsi="Times New Roman"/>
          <w:sz w:val="18"/>
          <w:szCs w:val="18"/>
          <w:color w:val="auto"/>
        </w:rPr>
      </w:pPr>
    </w:p>
    <w:p>
      <w:pPr>
        <w:ind w:left="1460" w:right="180" w:hanging="453"/>
        <w:spacing w:after="0" w:line="286" w:lineRule="auto"/>
        <w:tabs>
          <w:tab w:leader="none" w:pos="1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for any reason of a financial or depository institution, its receiver or other liquidator to pay or deliver funds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except for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covered under Insuring Clause 2;</w:t>
      </w:r>
    </w:p>
    <w:p>
      <w:pPr>
        <w:spacing w:after="0" w:line="60" w:lineRule="exact"/>
        <w:rPr>
          <w:rFonts w:ascii="Times New Roman" w:cs="Times New Roman" w:eastAsia="Times New Roman" w:hAnsi="Times New Roman"/>
          <w:sz w:val="18"/>
          <w:szCs w:val="18"/>
          <w:color w:val="auto"/>
        </w:rPr>
      </w:pPr>
    </w:p>
    <w:p>
      <w:pPr>
        <w:ind w:left="1460" w:right="160" w:hanging="453"/>
        <w:spacing w:after="0" w:line="286" w:lineRule="auto"/>
        <w:tabs>
          <w:tab w:leader="none" w:pos="1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instructions issued by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when such instructions are made, sent, or originated by a natural person authorized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make, send, or originate any instructions;</w:t>
      </w:r>
    </w:p>
    <w:p>
      <w:pPr>
        <w:spacing w:after="0" w:line="64" w:lineRule="exact"/>
        <w:rPr>
          <w:rFonts w:ascii="Times New Roman" w:cs="Times New Roman" w:eastAsia="Times New Roman" w:hAnsi="Times New Roman"/>
          <w:sz w:val="18"/>
          <w:szCs w:val="18"/>
          <w:color w:val="auto"/>
        </w:rPr>
      </w:pPr>
    </w:p>
    <w:p>
      <w:pPr>
        <w:ind w:left="1460" w:right="20" w:hanging="453"/>
        <w:spacing w:after="0" w:line="282" w:lineRule="auto"/>
        <w:tabs>
          <w:tab w:leader="none" w:pos="1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use of credit, debit, charge, access, convenience, identification, cash management, or other cards whether such cards were issued, or purport to have been issued,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any entity other than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460" w:right="320" w:hanging="453"/>
        <w:spacing w:after="0" w:line="286" w:lineRule="auto"/>
        <w:tabs>
          <w:tab w:leader="none" w:pos="1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which are not finally paid for any reason including, but not limited to,</w:t>
      </w:r>
      <w:r>
        <w:rPr>
          <w:rFonts w:ascii="Times New Roman" w:cs="Times New Roman" w:eastAsia="Times New Roman" w:hAnsi="Times New Roman"/>
          <w:sz w:val="18"/>
          <w:szCs w:val="18"/>
          <w:b w:val="1"/>
          <w:bCs w:val="1"/>
          <w:color w:val="auto"/>
        </w:rPr>
        <w:t xml:space="preserve"> Forgery </w:t>
      </w:r>
      <w:r>
        <w:rPr>
          <w:rFonts w:ascii="Times New Roman" w:cs="Times New Roman" w:eastAsia="Times New Roman" w:hAnsi="Times New Roman"/>
          <w:sz w:val="18"/>
          <w:szCs w:val="18"/>
          <w:color w:val="auto"/>
        </w:rPr>
        <w:t>or any other fraud, except for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under Insuring Clause 10;</w:t>
      </w:r>
    </w:p>
    <w:p>
      <w:pPr>
        <w:spacing w:after="0" w:line="64" w:lineRule="exact"/>
        <w:rPr>
          <w:rFonts w:ascii="Times New Roman" w:cs="Times New Roman" w:eastAsia="Times New Roman" w:hAnsi="Times New Roman"/>
          <w:sz w:val="18"/>
          <w:szCs w:val="18"/>
          <w:color w:val="auto"/>
        </w:rPr>
      </w:pPr>
    </w:p>
    <w:p>
      <w:pPr>
        <w:ind w:left="1460" w:right="160" w:hanging="453"/>
        <w:spacing w:after="0" w:line="282" w:lineRule="auto"/>
        <w:tabs>
          <w:tab w:leader="none" w:pos="1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any agent, broker, factor, commission merchant, independent contractor, intermediary, finder, or other representative of the same general character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1460" w:right="380" w:hanging="453"/>
        <w:spacing w:after="0" w:line="266" w:lineRule="auto"/>
        <w:tabs>
          <w:tab w:leader="none" w:pos="14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any employee, agent, broker, factor, commission merchant, independent contractor, intermediary, finder, or other representative of the same general character of any third party, while conducting business with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on behalf of such third party.</w:t>
      </w:r>
    </w:p>
    <w:p>
      <w:pPr>
        <w:spacing w:after="0" w:line="108" w:lineRule="exact"/>
        <w:rPr>
          <w:sz w:val="20"/>
          <w:szCs w:val="20"/>
          <w:color w:val="auto"/>
        </w:rPr>
      </w:pPr>
    </w:p>
    <w:p>
      <w:pPr>
        <w:spacing w:after="0"/>
        <w:tabs>
          <w:tab w:leader="none" w:pos="1024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11 of 17</w:t>
      </w:r>
    </w:p>
    <w:p>
      <w:pPr>
        <w:sectPr>
          <w:pgSz w:w="11900" w:h="16838" w:orient="portrait"/>
          <w:cols w:equalWidth="0" w:num="1">
            <w:col w:w="11240"/>
          </w:cols>
          <w:pgMar w:left="320" w:top="266"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20" w:right="3480" w:hanging="567"/>
        <w:spacing w:after="0" w:line="383" w:lineRule="auto"/>
        <w:tabs>
          <w:tab w:leader="none" w:pos="10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All Insuring Clauses Except Insuring Clauses 1, 4, and 5 This Bond does not cover loss resulting directly or indirectly from:</w:t>
      </w:r>
    </w:p>
    <w:p>
      <w:pPr>
        <w:ind w:left="1460" w:right="200" w:hanging="453"/>
        <w:spacing w:after="0" w:line="282" w:lineRule="auto"/>
        <w:tabs>
          <w:tab w:leader="none" w:pos="14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or partial non-payment of or default on any loan whether such loan was procured in good faith or through trick, artifice, fraud, or false pretenses, except for loss covered under Insuring Clause 7;</w:t>
      </w:r>
    </w:p>
    <w:p>
      <w:pPr>
        <w:spacing w:after="0" w:line="63"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any alteration, except for loss covered under Insuring Clause 7; or</w:t>
      </w:r>
    </w:p>
    <w:p>
      <w:pPr>
        <w:spacing w:after="0" w:line="13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counterfeit, except for loss covered under Insuring Clause 6.</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Insuring Clause 7</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does not cover loss resulting directly or indirectly from:</w:t>
      </w:r>
    </w:p>
    <w:p>
      <w:pPr>
        <w:spacing w:after="0" w:line="12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 payment, or delivery of </w:t>
      </w:r>
      <w:r>
        <w:rPr>
          <w:rFonts w:ascii="Times New Roman" w:cs="Times New Roman" w:eastAsia="Times New Roman" w:hAnsi="Times New Roman"/>
          <w:sz w:val="18"/>
          <w:szCs w:val="18"/>
          <w:b w:val="1"/>
          <w:bCs w:val="1"/>
          <w:color w:val="auto"/>
        </w:rPr>
        <w:t>Money or Securities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20" w:right="460" w:hanging="554"/>
        <w:spacing w:after="0" w:line="286" w:lineRule="auto"/>
        <w:tabs>
          <w:tab w:leader="none" w:pos="202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arising out of any misrepresentation received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agent, broker, factor, commission merchant, independent contractor, intermediary, finder, or other representative of the same general character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whether such transfer, payment, or delivery was made in good faith or as a result of trick, artifice, fraud, or false pretenses;</w:t>
      </w:r>
    </w:p>
    <w:p>
      <w:pPr>
        <w:spacing w:after="0" w:line="127" w:lineRule="exact"/>
        <w:rPr>
          <w:sz w:val="20"/>
          <w:szCs w:val="20"/>
          <w:color w:val="auto"/>
        </w:rPr>
      </w:pPr>
    </w:p>
    <w:p>
      <w:pPr>
        <w:ind w:left="1460" w:right="120" w:hanging="453"/>
        <w:spacing w:after="0" w:line="286" w:lineRule="auto"/>
        <w:tabs>
          <w:tab w:leader="none" w:pos="14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forged, altered or fraudulent </w:t>
      </w:r>
      <w:r>
        <w:rPr>
          <w:rFonts w:ascii="Times New Roman" w:cs="Times New Roman" w:eastAsia="Times New Roman" w:hAnsi="Times New Roman"/>
          <w:sz w:val="18"/>
          <w:szCs w:val="18"/>
          <w:b w:val="1"/>
          <w:bCs w:val="1"/>
          <w:color w:val="auto"/>
        </w:rPr>
        <w:t>Negotiable Instruments, Securities,</w:t>
      </w:r>
      <w:r>
        <w:rPr>
          <w:rFonts w:ascii="Times New Roman" w:cs="Times New Roman" w:eastAsia="Times New Roman" w:hAnsi="Times New Roman"/>
          <w:sz w:val="18"/>
          <w:szCs w:val="18"/>
          <w:color w:val="auto"/>
        </w:rPr>
        <w:t xml:space="preserve"> documents or written instruments used as source documentation for input into a </w:t>
      </w:r>
      <w:r>
        <w:rPr>
          <w:rFonts w:ascii="Times New Roman" w:cs="Times New Roman" w:eastAsia="Times New Roman" w:hAnsi="Times New Roman"/>
          <w:sz w:val="18"/>
          <w:szCs w:val="18"/>
          <w:b w:val="1"/>
          <w:bCs w:val="1"/>
          <w:color w:val="auto"/>
        </w:rPr>
        <w:t>Computer System;</w:t>
      </w:r>
    </w:p>
    <w:p>
      <w:pPr>
        <w:spacing w:after="0" w:line="60" w:lineRule="exact"/>
        <w:rPr>
          <w:rFonts w:ascii="Times New Roman" w:cs="Times New Roman" w:eastAsia="Times New Roman" w:hAnsi="Times New Roman"/>
          <w:sz w:val="18"/>
          <w:szCs w:val="18"/>
          <w:color w:val="auto"/>
        </w:rPr>
      </w:pPr>
    </w:p>
    <w:p>
      <w:pPr>
        <w:ind w:left="1460" w:right="80" w:hanging="453"/>
        <w:spacing w:after="0" w:line="286" w:lineRule="auto"/>
        <w:tabs>
          <w:tab w:leader="none" w:pos="14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in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or ownership in any corporation, partnership, real property, commodity or similar instrument, whether or not such investment is genuine or fraudulent;</w:t>
      </w:r>
    </w:p>
    <w:p>
      <w:pPr>
        <w:spacing w:after="0" w:line="64" w:lineRule="exact"/>
        <w:rPr>
          <w:rFonts w:ascii="Times New Roman" w:cs="Times New Roman" w:eastAsia="Times New Roman" w:hAnsi="Times New Roman"/>
          <w:sz w:val="18"/>
          <w:szCs w:val="18"/>
          <w:color w:val="auto"/>
        </w:rPr>
      </w:pPr>
    </w:p>
    <w:p>
      <w:pPr>
        <w:ind w:left="1460" w:right="320" w:hanging="453"/>
        <w:spacing w:after="0" w:line="282" w:lineRule="auto"/>
        <w:tabs>
          <w:tab w:leader="none" w:pos="14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mechanical failure, faulty construction, error in design, latent defect, wear and tear, gradual deterioration, electrical disturbance, the </w:t>
      </w:r>
      <w:r>
        <w:rPr>
          <w:rFonts w:ascii="Times New Roman" w:cs="Times New Roman" w:eastAsia="Times New Roman" w:hAnsi="Times New Roman"/>
          <w:sz w:val="18"/>
          <w:szCs w:val="18"/>
          <w:b w:val="1"/>
          <w:bCs w:val="1"/>
          <w:color w:val="auto"/>
        </w:rPr>
        <w:t xml:space="preserve">Assured’s Network </w:t>
      </w:r>
      <w:r>
        <w:rPr>
          <w:rFonts w:ascii="Times New Roman" w:cs="Times New Roman" w:eastAsia="Times New Roman" w:hAnsi="Times New Roman"/>
          <w:sz w:val="18"/>
          <w:szCs w:val="18"/>
          <w:color w:val="auto"/>
        </w:rPr>
        <w:t>failure or breakdown, any malfunction or error in programming, or error or omission in processing;</w:t>
      </w:r>
    </w:p>
    <w:p>
      <w:pPr>
        <w:spacing w:after="0" w:line="63" w:lineRule="exact"/>
        <w:rPr>
          <w:rFonts w:ascii="Times New Roman" w:cs="Times New Roman" w:eastAsia="Times New Roman" w:hAnsi="Times New Roman"/>
          <w:sz w:val="18"/>
          <w:szCs w:val="18"/>
          <w:color w:val="auto"/>
        </w:rPr>
      </w:pPr>
    </w:p>
    <w:p>
      <w:pPr>
        <w:ind w:left="1460" w:right="200" w:hanging="453"/>
        <w:spacing w:after="0" w:line="268" w:lineRule="auto"/>
        <w:tabs>
          <w:tab w:leader="none" w:pos="14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or changes made by a natural person with authorized access to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xml:space="preserve"> who acts in good faith on instructions, unless such instructions are given to that person by a software contractor or its partner, officer, or employee authorized to design, develop, prepare, supply, service, write or implement programs for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or</w:t>
      </w:r>
    </w:p>
    <w:p>
      <w:pPr>
        <w:spacing w:after="0" w:line="7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or changes made at an </w:t>
      </w:r>
      <w:r>
        <w:rPr>
          <w:rFonts w:ascii="Times New Roman" w:cs="Times New Roman" w:eastAsia="Times New Roman" w:hAnsi="Times New Roman"/>
          <w:sz w:val="18"/>
          <w:szCs w:val="18"/>
          <w:b w:val="1"/>
          <w:bCs w:val="1"/>
          <w:color w:val="auto"/>
        </w:rPr>
        <w:t>Electronic Funds Transfer System</w:t>
      </w:r>
      <w:r>
        <w:rPr>
          <w:rFonts w:ascii="Times New Roman" w:cs="Times New Roman" w:eastAsia="Times New Roman" w:hAnsi="Times New Roman"/>
          <w:sz w:val="18"/>
          <w:szCs w:val="18"/>
          <w:color w:val="auto"/>
        </w:rPr>
        <w:t xml:space="preserve"> or a </w:t>
      </w:r>
      <w:r>
        <w:rPr>
          <w:rFonts w:ascii="Times New Roman" w:cs="Times New Roman" w:eastAsia="Times New Roman" w:hAnsi="Times New Roman"/>
          <w:sz w:val="18"/>
          <w:szCs w:val="18"/>
          <w:b w:val="1"/>
          <w:bCs w:val="1"/>
          <w:color w:val="auto"/>
        </w:rPr>
        <w:t>Customer Communication System</w:t>
      </w:r>
      <w:r>
        <w:rPr>
          <w:rFonts w:ascii="Times New Roman" w:cs="Times New Roman" w:eastAsia="Times New Roman" w:hAnsi="Times New Roman"/>
          <w:sz w:val="18"/>
          <w:szCs w:val="18"/>
          <w:color w:val="auto"/>
        </w:rPr>
        <w:t xml:space="preserve"> by a:</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natural person with authorized access to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authentication credentials or mechanism.</w:t>
      </w:r>
    </w:p>
    <w:p>
      <w:pPr>
        <w:spacing w:after="0" w:line="134"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Insuring Clause 11</w:t>
      </w:r>
    </w:p>
    <w:p>
      <w:pPr>
        <w:spacing w:after="0" w:line="11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does not cover loss resulting directly or indirectly from any </w:t>
      </w:r>
      <w:r>
        <w:rPr>
          <w:rFonts w:ascii="Times New Roman" w:cs="Times New Roman" w:eastAsia="Times New Roman" w:hAnsi="Times New Roman"/>
          <w:sz w:val="18"/>
          <w:szCs w:val="18"/>
          <w:b w:val="1"/>
          <w:bCs w:val="1"/>
          <w:color w:val="auto"/>
        </w:rPr>
        <w:t>Voice Initiated Transfer Instruction</w:t>
      </w:r>
      <w:r>
        <w:rPr>
          <w:rFonts w:ascii="Times New Roman" w:cs="Times New Roman" w:eastAsia="Times New Roman" w:hAnsi="Times New Roman"/>
          <w:sz w:val="18"/>
          <w:szCs w:val="18"/>
          <w:color w:val="auto"/>
        </w:rPr>
        <w:t xml:space="preserve"> from a:</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natural person with authorized access to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verification credentials or mechanism.</w:t>
      </w:r>
    </w:p>
    <w:p>
      <w:pPr>
        <w:spacing w:after="0" w:line="162"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8"/>
          <w:szCs w:val="18"/>
          <w:color w:val="auto"/>
        </w:rPr>
        <w:t>Page 12 of 17</w:t>
      </w:r>
    </w:p>
    <w:p>
      <w:pPr>
        <w:sectPr>
          <w:pgSz w:w="11900" w:h="16838" w:orient="portrait"/>
          <w:cols w:equalWidth="0" w:num="1">
            <w:col w:w="11240"/>
          </w:cols>
          <w:pgMar w:left="320" w:top="266"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460" w:hanging="452"/>
        <w:spacing w:after="0"/>
        <w:tabs>
          <w:tab w:leader="none" w:pos="4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AND LIMITATIONS</w:t>
      </w:r>
    </w:p>
    <w:p>
      <w:pPr>
        <w:spacing w:after="0" w:line="134" w:lineRule="exact"/>
        <w:rPr>
          <w:rFonts w:ascii="Times New Roman" w:cs="Times New Roman" w:eastAsia="Times New Roman" w:hAnsi="Times New Roman"/>
          <w:sz w:val="18"/>
          <w:szCs w:val="18"/>
          <w:b w:val="1"/>
          <w:bCs w:val="1"/>
          <w:color w:val="auto"/>
        </w:rPr>
      </w:pPr>
    </w:p>
    <w:p>
      <w:pPr>
        <w:ind w:left="1000" w:hanging="547"/>
        <w:spacing w:after="0"/>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Anti-Bundling</w:t>
      </w:r>
    </w:p>
    <w:p>
      <w:pPr>
        <w:spacing w:after="0" w:line="113" w:lineRule="exact"/>
        <w:rPr>
          <w:rFonts w:ascii="Times New Roman" w:cs="Times New Roman" w:eastAsia="Times New Roman" w:hAnsi="Times New Roman"/>
          <w:sz w:val="18"/>
          <w:szCs w:val="18"/>
          <w:color w:val="auto"/>
        </w:rPr>
      </w:pPr>
    </w:p>
    <w:p>
      <w:pPr>
        <w:ind w:left="1020" w:right="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Insuring Clause requires that an enumerated type of document be fraudulently materially altered or a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or contain a signature which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obtained through trick, artifice, fraud, or false pretenses, the material alteration or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or fraudulent signature must be on or of the enumerated document itself not on or of some other document submitted with, accompanying or incorporated by reference into the enumerated document.</w:t>
      </w:r>
    </w:p>
    <w:p>
      <w:pPr>
        <w:spacing w:after="0" w:line="8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Modification</w:t>
      </w:r>
    </w:p>
    <w:p>
      <w:pPr>
        <w:spacing w:after="0" w:line="117" w:lineRule="exact"/>
        <w:rPr>
          <w:rFonts w:ascii="Times New Roman" w:cs="Times New Roman" w:eastAsia="Times New Roman" w:hAnsi="Times New Roman"/>
          <w:sz w:val="18"/>
          <w:szCs w:val="18"/>
          <w:color w:val="auto"/>
        </w:rPr>
      </w:pPr>
    </w:p>
    <w:p>
      <w:pPr>
        <w:ind w:left="102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 in or modification of this Bond shall be effective except when made by written endorsement to this Bond signed by an authorized representative of the Company.</w:t>
      </w:r>
    </w:p>
    <w:p>
      <w:pPr>
        <w:spacing w:after="0" w:line="49" w:lineRule="exact"/>
        <w:rPr>
          <w:rFonts w:ascii="Times New Roman" w:cs="Times New Roman" w:eastAsia="Times New Roman" w:hAnsi="Times New Roman"/>
          <w:sz w:val="18"/>
          <w:szCs w:val="18"/>
          <w:color w:val="auto"/>
        </w:rPr>
      </w:pPr>
    </w:p>
    <w:p>
      <w:pPr>
        <w:ind w:left="1020" w:right="1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Bond is for a sole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 change or modification which would adversely affect the rights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be effective prior to sixty (60) days after written notice has been furnished by the acting party to the U.S. Securities and Exchange Commission.</w:t>
      </w:r>
    </w:p>
    <w:p>
      <w:pPr>
        <w:spacing w:after="0" w:line="46" w:lineRule="exact"/>
        <w:rPr>
          <w:rFonts w:ascii="Times New Roman" w:cs="Times New Roman" w:eastAsia="Times New Roman" w:hAnsi="Times New Roman"/>
          <w:sz w:val="18"/>
          <w:szCs w:val="18"/>
          <w:color w:val="auto"/>
        </w:rPr>
      </w:pPr>
    </w:p>
    <w:p>
      <w:pPr>
        <w:ind w:left="1020" w:right="1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Bond is for joint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no change or modification which would adversely affect the rights of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be effective prior to sixty (60) days after written notice has been furnished by the Company to all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and to the U.S. Securities and Exchange Commission.</w:t>
      </w:r>
    </w:p>
    <w:p>
      <w:pPr>
        <w:spacing w:after="0" w:line="8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w:t>
      </w:r>
    </w:p>
    <w:p>
      <w:pPr>
        <w:spacing w:after="0" w:line="117" w:lineRule="exact"/>
        <w:rPr>
          <w:rFonts w:ascii="Times New Roman" w:cs="Times New Roman" w:eastAsia="Times New Roman" w:hAnsi="Times New Roman"/>
          <w:sz w:val="18"/>
          <w:szCs w:val="18"/>
          <w:color w:val="auto"/>
        </w:rPr>
      </w:pPr>
    </w:p>
    <w:p>
      <w:pPr>
        <w:ind w:left="102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time period limitation within this Bond is prohibited by any law controlling this Bond’s construction, such limitation shall be deemed to be amended so as to equal the minimum period of limitation provided by such law.</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Of Assured</w:t>
      </w:r>
    </w:p>
    <w:p>
      <w:pPr>
        <w:spacing w:after="0" w:line="11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Company’s request and at reasonable times and places designated by the Company,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w:t>
      </w:r>
    </w:p>
    <w:p>
      <w:pPr>
        <w:spacing w:after="0" w:line="13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examination by the Company and subscribe to the same under oath;</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for the Company’s examination all pertinent records; and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all matters pertaining to the loss.</w:t>
      </w:r>
    </w:p>
    <w:p>
      <w:pPr>
        <w:spacing w:after="0" w:line="113" w:lineRule="exact"/>
        <w:rPr>
          <w:sz w:val="20"/>
          <w:szCs w:val="20"/>
          <w:color w:val="auto"/>
        </w:rPr>
      </w:pPr>
    </w:p>
    <w:p>
      <w:pPr>
        <w:ind w:left="1020" w:right="260"/>
        <w:spacing w:after="0" w:line="28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execute all papers and render all assistance to secure to the Company the rights and causes of action provided for under this Bond.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do nothing after discovery of any loss to prejudice such rights or causes of action.</w:t>
      </w:r>
    </w:p>
    <w:p>
      <w:pPr>
        <w:spacing w:after="0" w:line="64" w:lineRule="exact"/>
        <w:rPr>
          <w:sz w:val="20"/>
          <w:szCs w:val="20"/>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Property</w:t>
      </w:r>
    </w:p>
    <w:p>
      <w:pPr>
        <w:spacing w:after="0" w:line="11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shall apply to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held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any capacity; or</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legally liable.</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This Bond shall be for the sole use and benefit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1000" w:hanging="54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Deductible Amount</w:t>
      </w:r>
    </w:p>
    <w:p>
      <w:pPr>
        <w:spacing w:after="0" w:line="113" w:lineRule="exact"/>
        <w:rPr>
          <w:rFonts w:ascii="Times New Roman" w:cs="Times New Roman" w:eastAsia="Times New Roman" w:hAnsi="Times New Roman"/>
          <w:sz w:val="18"/>
          <w:szCs w:val="18"/>
          <w:color w:val="auto"/>
        </w:rPr>
      </w:pPr>
    </w:p>
    <w:p>
      <w:pPr>
        <w:ind w:left="1020" w:right="6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liable under this Bond only for the amount by which any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greater than the applicable Deductible Amount as stated in Item 2 of the Declarations.</w:t>
      </w:r>
    </w:p>
    <w:p>
      <w:pPr>
        <w:spacing w:after="0" w:line="4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be no deductible applicable to any loss sustained by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covered under Insuring Clause 1.</w:t>
      </w:r>
    </w:p>
    <w:p>
      <w:pPr>
        <w:spacing w:after="0" w:line="162"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8"/>
          <w:szCs w:val="18"/>
          <w:color w:val="auto"/>
        </w:rPr>
        <w:t>Page 13 of 17</w:t>
      </w:r>
    </w:p>
    <w:p>
      <w:pPr>
        <w:sectPr>
          <w:pgSz w:w="11900" w:h="16838" w:orient="portrait"/>
          <w:cols w:equalWidth="0" w:num="1">
            <w:col w:w="11240"/>
          </w:cols>
          <w:pgMar w:left="320" w:top="266"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113" w:lineRule="exact"/>
        <w:rPr>
          <w:rFonts w:ascii="Times New Roman" w:cs="Times New Roman" w:eastAsia="Times New Roman" w:hAnsi="Times New Roman"/>
          <w:sz w:val="18"/>
          <w:szCs w:val="18"/>
          <w:color w:val="auto"/>
        </w:rPr>
      </w:pPr>
    </w:p>
    <w:p>
      <w:pPr>
        <w:ind w:left="1020" w:right="1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applies only to loss first discovered by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during the Bond Period. Discovery occurs at the earlier of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learning of:</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facts which may subsequently result in a loss of a type covered by this Bond; or</w:t>
      </w:r>
    </w:p>
    <w:p>
      <w:pPr>
        <w:spacing w:after="0" w:line="12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actual or potential claim in which it is alleged that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liable to a third party,</w:t>
      </w:r>
    </w:p>
    <w:p>
      <w:pPr>
        <w:spacing w:after="0" w:line="121" w:lineRule="exact"/>
        <w:rPr>
          <w:sz w:val="20"/>
          <w:szCs w:val="20"/>
          <w:color w:val="auto"/>
        </w:rPr>
      </w:pPr>
    </w:p>
    <w:p>
      <w:pPr>
        <w:ind w:left="1020" w:right="740"/>
        <w:spacing w:after="0" w:line="282" w:lineRule="auto"/>
        <w:rPr>
          <w:sz w:val="20"/>
          <w:szCs w:val="20"/>
          <w:color w:val="auto"/>
        </w:rPr>
      </w:pPr>
      <w:r>
        <w:rPr>
          <w:rFonts w:ascii="Times New Roman" w:cs="Times New Roman" w:eastAsia="Times New Roman" w:hAnsi="Times New Roman"/>
          <w:sz w:val="18"/>
          <w:szCs w:val="18"/>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67" w:lineRule="exact"/>
        <w:rPr>
          <w:sz w:val="20"/>
          <w:szCs w:val="20"/>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Of Liability</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loss under this Bond shall not reduce the liability of the Company for other losses whenever sustained, provided that:</w:t>
      </w:r>
    </w:p>
    <w:p>
      <w:pPr>
        <w:spacing w:after="0" w:line="126" w:lineRule="exact"/>
        <w:rPr>
          <w:rFonts w:ascii="Times New Roman" w:cs="Times New Roman" w:eastAsia="Times New Roman" w:hAnsi="Times New Roman"/>
          <w:sz w:val="18"/>
          <w:szCs w:val="18"/>
          <w:color w:val="auto"/>
        </w:rPr>
      </w:pPr>
    </w:p>
    <w:p>
      <w:pPr>
        <w:ind w:left="1460" w:right="60" w:hanging="453"/>
        <w:spacing w:after="0" w:line="268" w:lineRule="auto"/>
        <w:tabs>
          <w:tab w:leader="none" w:pos="14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liability for each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shall not exceed the applicable Single Loss Limit Of Liability as stated in Item 2 of the Declarations or as set forth under General Agreement 1, and shall not be cumulative in amounts from year to year or from Bond Period to Bond Period;</w:t>
      </w:r>
    </w:p>
    <w:p>
      <w:pPr>
        <w:spacing w:after="0" w:line="76" w:lineRule="exact"/>
        <w:rPr>
          <w:rFonts w:ascii="Times New Roman" w:cs="Times New Roman" w:eastAsia="Times New Roman" w:hAnsi="Times New Roman"/>
          <w:sz w:val="18"/>
          <w:szCs w:val="18"/>
          <w:color w:val="auto"/>
        </w:rPr>
      </w:pPr>
    </w:p>
    <w:p>
      <w:pPr>
        <w:ind w:left="1460" w:right="180" w:hanging="453"/>
        <w:spacing w:after="0" w:line="286" w:lineRule="auto"/>
        <w:tabs>
          <w:tab w:leader="none" w:pos="14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covered under more than one Insuring Clause, the maximum payable shall not exceed the largest applicable Single Loss Limit Of Liability; and</w:t>
      </w:r>
    </w:p>
    <w:p>
      <w:pPr>
        <w:spacing w:after="0" w:line="60" w:lineRule="exact"/>
        <w:rPr>
          <w:rFonts w:ascii="Times New Roman" w:cs="Times New Roman" w:eastAsia="Times New Roman" w:hAnsi="Times New Roman"/>
          <w:sz w:val="18"/>
          <w:szCs w:val="18"/>
          <w:color w:val="auto"/>
        </w:rPr>
      </w:pPr>
    </w:p>
    <w:p>
      <w:pPr>
        <w:ind w:left="1460" w:right="160" w:hanging="453"/>
        <w:spacing w:after="0" w:line="286" w:lineRule="auto"/>
        <w:tabs>
          <w:tab w:leader="none" w:pos="14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liability for loss or losses sustained by more than one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or all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shall not exceed the total amount for which the Company would be liable under this Bond if such loss or losses were sustained by any one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Company – Proof – Legal Proceedings Against Company</w:t>
      </w:r>
    </w:p>
    <w:p>
      <w:pPr>
        <w:spacing w:after="0" w:line="126" w:lineRule="exact"/>
        <w:rPr>
          <w:rFonts w:ascii="Times New Roman" w:cs="Times New Roman" w:eastAsia="Times New Roman" w:hAnsi="Times New Roman"/>
          <w:sz w:val="18"/>
          <w:szCs w:val="18"/>
          <w:color w:val="auto"/>
        </w:rPr>
      </w:pPr>
    </w:p>
    <w:p>
      <w:pPr>
        <w:ind w:left="1460" w:right="160" w:hanging="453"/>
        <w:spacing w:after="0" w:line="286" w:lineRule="auto"/>
        <w:tabs>
          <w:tab w:leader="none" w:pos="14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give the Company notice at the earliest practicable moment, not to exceed sixty (60) days after discovery of a loss, in an amount that is in excess of 50% of the applicable Deductible Amount, as stated in Item 2 of the Declarations.</w:t>
      </w:r>
    </w:p>
    <w:p>
      <w:pPr>
        <w:spacing w:after="0" w:line="60" w:lineRule="exact"/>
        <w:rPr>
          <w:rFonts w:ascii="Times New Roman" w:cs="Times New Roman" w:eastAsia="Times New Roman" w:hAnsi="Times New Roman"/>
          <w:sz w:val="18"/>
          <w:szCs w:val="18"/>
          <w:color w:val="auto"/>
        </w:rPr>
      </w:pPr>
    </w:p>
    <w:p>
      <w:pPr>
        <w:ind w:left="1460" w:right="780" w:hanging="453"/>
        <w:spacing w:after="0" w:line="286" w:lineRule="auto"/>
        <w:tabs>
          <w:tab w:leader="none" w:pos="14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furnish to the Company proof of loss, duly sworn to, with full particulars, within six (6) months after such discovery.</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Certificated Securities </w:t>
      </w:r>
      <w:r>
        <w:rPr>
          <w:rFonts w:ascii="Times New Roman" w:cs="Times New Roman" w:eastAsia="Times New Roman" w:hAnsi="Times New Roman"/>
          <w:sz w:val="18"/>
          <w:szCs w:val="18"/>
          <w:color w:val="auto"/>
        </w:rPr>
        <w:t>listed in a proof of loss shall be identified by certificate or bond numbers, if issued with them.</w:t>
      </w:r>
    </w:p>
    <w:p>
      <w:pPr>
        <w:spacing w:after="0" w:line="134" w:lineRule="exact"/>
        <w:rPr>
          <w:rFonts w:ascii="Times New Roman" w:cs="Times New Roman" w:eastAsia="Times New Roman" w:hAnsi="Times New Roman"/>
          <w:sz w:val="18"/>
          <w:szCs w:val="18"/>
          <w:color w:val="auto"/>
        </w:rPr>
      </w:pPr>
    </w:p>
    <w:p>
      <w:pPr>
        <w:ind w:left="1460" w:right="200" w:hanging="453"/>
        <w:spacing w:after="0" w:line="282" w:lineRule="auto"/>
        <w:tabs>
          <w:tab w:leader="none" w:pos="14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for the recovery of any loss under this Bond shall not be brought prior to the expiration of sixty (60) days after the proof of loss is filed with the Company or after the expiration of twenty-four (24) months from the discovery of such loss.</w:t>
      </w:r>
    </w:p>
    <w:p>
      <w:pPr>
        <w:spacing w:after="0" w:line="63" w:lineRule="exact"/>
        <w:rPr>
          <w:rFonts w:ascii="Times New Roman" w:cs="Times New Roman" w:eastAsia="Times New Roman" w:hAnsi="Times New Roman"/>
          <w:sz w:val="18"/>
          <w:szCs w:val="18"/>
          <w:color w:val="auto"/>
        </w:rPr>
      </w:pPr>
    </w:p>
    <w:p>
      <w:pPr>
        <w:ind w:left="1460" w:right="40" w:hanging="453"/>
        <w:spacing w:after="0" w:line="286" w:lineRule="auto"/>
        <w:tabs>
          <w:tab w:leader="none" w:pos="14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affords coverage only in favor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 claim, suit, action or legal proceeding shall be brought under the Bond by anyone other than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notices shall be given in writing to one of the following addresses:</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ChubbClaimsFirstNotice@chubb.com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20" w:right="6880" w:hanging="554"/>
        <w:spacing w:after="0" w:line="261" w:lineRule="auto"/>
        <w:tabs>
          <w:tab w:leader="none" w:pos="201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Chubb Claims Department Chubb</w:t>
      </w:r>
    </w:p>
    <w:p>
      <w:pPr>
        <w:ind w:left="2020" w:right="77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P.O. Box 5122 Scranton, PA 18505</w:t>
      </w:r>
    </w:p>
    <w:p>
      <w:pPr>
        <w:spacing w:after="0" w:line="62"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notices to the Company under this Bond shall be given in writing to the following address:</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NA.FinancialLines@chubb.com</w:t>
      </w:r>
      <w:r>
        <w:rPr>
          <w:rFonts w:ascii="Times New Roman" w:cs="Times New Roman" w:eastAsia="Times New Roman" w:hAnsi="Times New Roman"/>
          <w:sz w:val="18"/>
          <w:szCs w:val="18"/>
          <w:color w:val="auto"/>
        </w:rPr>
        <w:t>; or</w:t>
      </w:r>
    </w:p>
    <w:p>
      <w:pPr>
        <w:spacing w:after="0" w:line="158"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8"/>
          <w:szCs w:val="18"/>
          <w:color w:val="auto"/>
        </w:rPr>
        <w:t>Page 14 of 17</w:t>
      </w:r>
    </w:p>
    <w:p>
      <w:pPr>
        <w:sectPr>
          <w:pgSz w:w="11900" w:h="16838" w:orient="portrait"/>
          <w:cols w:equalWidth="0" w:num="1">
            <w:col w:w="11240"/>
          </w:cols>
          <w:pgMar w:left="320" w:top="266"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20" w:right="6420" w:hanging="554"/>
        <w:spacing w:after="0" w:line="261" w:lineRule="auto"/>
        <w:tabs>
          <w:tab w:leader="none" w:pos="201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Chubb Underwriting Department Chubb</w:t>
      </w:r>
    </w:p>
    <w:p>
      <w:pPr>
        <w:ind w:left="2020" w:right="702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202B Hall’s Mill Road Whitehouse Station, NJ 08889</w:t>
      </w:r>
    </w:p>
    <w:p>
      <w:pPr>
        <w:spacing w:after="0" w:line="4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All notices described above shall be effective on the date of receipt by the Company.</w:t>
      </w:r>
    </w:p>
    <w:p>
      <w:pPr>
        <w:spacing w:after="0" w:line="131" w:lineRule="exact"/>
        <w:rPr>
          <w:sz w:val="20"/>
          <w:szCs w:val="20"/>
          <w:color w:val="auto"/>
        </w:rPr>
      </w:pPr>
    </w:p>
    <w:p>
      <w:pPr>
        <w:ind w:left="1000" w:hanging="547"/>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Insurance</w:t>
      </w:r>
    </w:p>
    <w:p>
      <w:pPr>
        <w:spacing w:after="0" w:line="130" w:lineRule="exact"/>
        <w:rPr>
          <w:rFonts w:ascii="Times New Roman" w:cs="Times New Roman" w:eastAsia="Times New Roman" w:hAnsi="Times New Roman"/>
          <w:sz w:val="18"/>
          <w:szCs w:val="18"/>
          <w:color w:val="auto"/>
        </w:rPr>
      </w:pPr>
    </w:p>
    <w:p>
      <w:pPr>
        <w:ind w:left="1460" w:right="220" w:hanging="453"/>
        <w:spacing w:after="0" w:line="282" w:lineRule="auto"/>
        <w:tabs>
          <w:tab w:leader="none" w:pos="14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under this Bond shall apply only as excess over any other valid and collectible insurance, indemnity or suretyship obtained by or on behalf of:</w:t>
      </w:r>
    </w:p>
    <w:p>
      <w:pPr>
        <w:spacing w:after="0" w:line="63"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or</w:t>
      </w:r>
    </w:p>
    <w:p>
      <w:pPr>
        <w:spacing w:after="0" w:line="134" w:lineRule="exact"/>
        <w:rPr>
          <w:rFonts w:ascii="Times New Roman" w:cs="Times New Roman" w:eastAsia="Times New Roman" w:hAnsi="Times New Roman"/>
          <w:sz w:val="18"/>
          <w:szCs w:val="18"/>
          <w:color w:val="auto"/>
        </w:rPr>
      </w:pPr>
    </w:p>
    <w:p>
      <w:pPr>
        <w:ind w:left="2020" w:right="240" w:hanging="554"/>
        <w:spacing w:after="0" w:line="282" w:lineRule="auto"/>
        <w:tabs>
          <w:tab w:leader="none" w:pos="20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another entity on whose premises the loss occurred or which employed the person causing the loss or engaged the messenger conveying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involved.</w:t>
      </w:r>
    </w:p>
    <w:p>
      <w:pPr>
        <w:spacing w:after="0" w:line="67" w:lineRule="exact"/>
        <w:rPr>
          <w:rFonts w:ascii="Times New Roman" w:cs="Times New Roman" w:eastAsia="Times New Roman" w:hAnsi="Times New Roman"/>
          <w:sz w:val="18"/>
          <w:szCs w:val="18"/>
          <w:color w:val="auto"/>
        </w:rPr>
      </w:pPr>
    </w:p>
    <w:p>
      <w:pPr>
        <w:ind w:left="1460" w:right="140" w:hanging="453"/>
        <w:spacing w:after="0" w:line="261" w:lineRule="auto"/>
        <w:tabs>
          <w:tab w:leader="none" w:pos="14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Insuring Clause 7, in the event of a loss covered under this Bond and also covered under other valid and collectible insurance issued by the Company, or a parent, subsidiary or affiliate of the Company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the Single Loss Limit Of Liability under this Bond shall be reduced by any payment under any other such valid and collectible insurance and only the remainder, if any, shall be applicable to such loss covered hereunder.</w:t>
      </w:r>
    </w:p>
    <w:p>
      <w:pPr>
        <w:spacing w:after="0" w:line="8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Settlement</w:t>
      </w:r>
    </w:p>
    <w:p>
      <w:pPr>
        <w:spacing w:after="0" w:line="113" w:lineRule="exact"/>
        <w:rPr>
          <w:rFonts w:ascii="Times New Roman" w:cs="Times New Roman" w:eastAsia="Times New Roman" w:hAnsi="Times New Roman"/>
          <w:sz w:val="18"/>
          <w:szCs w:val="18"/>
          <w:color w:val="auto"/>
        </w:rPr>
      </w:pPr>
    </w:p>
    <w:p>
      <w:pPr>
        <w:ind w:left="102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covered under this Bond, the Company may, at its sole discretion, purchase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tender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issue its indemnity to effect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1020" w:right="3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indemnity required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under the terms of this Section against all loss, cost or expense arising from the replacement of </w:t>
      </w: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by the Company’s indemnity shall be:</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less than or equal to the applicable Deductible Amount – one hundred (100%) percent;</w:t>
      </w:r>
    </w:p>
    <w:p>
      <w:pPr>
        <w:spacing w:after="0" w:line="130" w:lineRule="exact"/>
        <w:rPr>
          <w:rFonts w:ascii="Times New Roman" w:cs="Times New Roman" w:eastAsia="Times New Roman" w:hAnsi="Times New Roman"/>
          <w:sz w:val="18"/>
          <w:szCs w:val="18"/>
          <w:color w:val="auto"/>
        </w:rPr>
      </w:pPr>
    </w:p>
    <w:p>
      <w:pPr>
        <w:ind w:left="1460" w:right="600" w:hanging="453"/>
        <w:spacing w:after="0" w:line="286" w:lineRule="auto"/>
        <w:tabs>
          <w:tab w:leader="none" w:pos="14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in excess of the applicable Deductible Amount but within the Single Loss Limit Of Liability – the percentage that the Deductible Amount bears to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or</w:t>
      </w:r>
    </w:p>
    <w:p>
      <w:pPr>
        <w:spacing w:after="0" w:line="60" w:lineRule="exact"/>
        <w:rPr>
          <w:rFonts w:ascii="Times New Roman" w:cs="Times New Roman" w:eastAsia="Times New Roman" w:hAnsi="Times New Roman"/>
          <w:sz w:val="18"/>
          <w:szCs w:val="18"/>
          <w:color w:val="auto"/>
        </w:rPr>
      </w:pPr>
    </w:p>
    <w:p>
      <w:pPr>
        <w:ind w:left="1460" w:right="240" w:hanging="453"/>
        <w:spacing w:after="0" w:line="286" w:lineRule="auto"/>
        <w:tabs>
          <w:tab w:leader="none" w:pos="14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greater than the applicable Single Loss Limit Of Liability – the percentage that the Deductible Amount and portion in excess of the Single Loss Limit Of Liability bears to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020" w:right="540"/>
        <w:spacing w:after="0" w:line="282" w:lineRule="auto"/>
        <w:rPr>
          <w:sz w:val="20"/>
          <w:szCs w:val="20"/>
          <w:color w:val="auto"/>
        </w:rPr>
      </w:pPr>
      <w:r>
        <w:rPr>
          <w:rFonts w:ascii="Times New Roman" w:cs="Times New Roman" w:eastAsia="Times New Roman" w:hAnsi="Times New Roman"/>
          <w:sz w:val="18"/>
          <w:szCs w:val="18"/>
          <w:color w:val="auto"/>
        </w:rPr>
        <w:t xml:space="preserve">The value referred to in Sections 11.a., b., and c. is the value in accordance with Section 14., Valuation, regardless of the value of such </w:t>
      </w: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at the time the loss under the Company’s indemnity is sustained.</w:t>
      </w:r>
    </w:p>
    <w:p>
      <w:pPr>
        <w:spacing w:after="0" w:line="50" w:lineRule="exact"/>
        <w:rPr>
          <w:sz w:val="20"/>
          <w:szCs w:val="20"/>
          <w:color w:val="auto"/>
        </w:rPr>
      </w:pPr>
    </w:p>
    <w:p>
      <w:pPr>
        <w:ind w:left="1020" w:right="260"/>
        <w:spacing w:after="0" w:line="286" w:lineRule="auto"/>
        <w:rPr>
          <w:sz w:val="20"/>
          <w:szCs w:val="20"/>
          <w:color w:val="auto"/>
        </w:rPr>
      </w:pPr>
      <w:r>
        <w:rPr>
          <w:rFonts w:ascii="Times New Roman" w:cs="Times New Roman" w:eastAsia="Times New Roman" w:hAnsi="Times New Roman"/>
          <w:sz w:val="18"/>
          <w:szCs w:val="18"/>
          <w:color w:val="auto"/>
        </w:rPr>
        <w:t xml:space="preserve">The Company is not required to issue its indemnity for any portion of a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which is not covered by this Bond, however, the Company may do so as a courtesy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its sole discretion.</w:t>
      </w:r>
    </w:p>
    <w:p>
      <w:pPr>
        <w:spacing w:after="0" w:line="47" w:lineRule="exact"/>
        <w:rPr>
          <w:sz w:val="20"/>
          <w:szCs w:val="20"/>
          <w:color w:val="auto"/>
        </w:rPr>
      </w:pPr>
    </w:p>
    <w:p>
      <w:pPr>
        <w:jc w:val="both"/>
        <w:ind w:left="1020"/>
        <w:spacing w:after="0" w:line="26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pay the proportion of the Company’s premium charge for the Company’s indemnity as set forth in Sections 11.a., b., and c. No portion of the Single Loss Limit Of Liability shall be used as payment of premium for any indemnity purchased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obtain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1000" w:hanging="547"/>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Subrogation – Assignment – Recovery</w:t>
      </w:r>
    </w:p>
    <w:p>
      <w:pPr>
        <w:spacing w:after="0" w:line="113" w:lineRule="exact"/>
        <w:rPr>
          <w:rFonts w:ascii="Times New Roman" w:cs="Times New Roman" w:eastAsia="Times New Roman" w:hAnsi="Times New Roman"/>
          <w:sz w:val="18"/>
          <w:szCs w:val="18"/>
          <w:color w:val="auto"/>
        </w:rPr>
      </w:pPr>
    </w:p>
    <w:p>
      <w:pPr>
        <w:ind w:left="1020" w:right="1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payment under this Bond, the Company shall be subrogated to all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of recovery against any person or entity to the extent of such payment. On request,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deliver to the Company an assignment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title and interest and causes of action against any person or entity to the extent of such payment.</w:t>
      </w:r>
    </w:p>
    <w:p>
      <w:pPr>
        <w:spacing w:after="0" w:line="107"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8"/>
          <w:szCs w:val="18"/>
          <w:color w:val="auto"/>
        </w:rPr>
        <w:t>Page 15 of 17</w:t>
      </w:r>
    </w:p>
    <w:p>
      <w:pPr>
        <w:sectPr>
          <w:pgSz w:w="11900" w:h="16838" w:orient="portrait"/>
          <w:cols w:equalWidth="0" w:num="1">
            <w:col w:w="11240"/>
          </w:cols>
          <w:pgMar w:left="320" w:top="266"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Recoveries, whether effected by the Company or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shall be applied net of the expense of such recovery, in the following order:</w:t>
      </w:r>
    </w:p>
    <w:p>
      <w:pPr>
        <w:spacing w:after="0" w:line="131" w:lineRule="exact"/>
        <w:rPr>
          <w:sz w:val="20"/>
          <w:szCs w:val="20"/>
          <w:color w:val="auto"/>
        </w:rPr>
      </w:pPr>
    </w:p>
    <w:p>
      <w:pPr>
        <w:ind w:left="1460" w:right="200" w:hanging="453"/>
        <w:spacing w:after="0" w:line="286" w:lineRule="auto"/>
        <w:tabs>
          <w:tab w:leader="none" w:pos="1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to the satisfaction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covered loss which would otherwise have been paid but for the fact that it is in excess of the Single Loss Limit Of Liability;</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Company in satisfaction of amounts paid in settlement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claim;</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third,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satisfaction of the applicable Deductible Amount; and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fourth,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satisfaction of any loss suffered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which was not covered under this Bond.</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Recovery from reinsurance or indemnity of the Company shall not be deemed a recovery under this Section.</w:t>
      </w:r>
    </w:p>
    <w:p>
      <w:pPr>
        <w:spacing w:after="0" w:line="131" w:lineRule="exact"/>
        <w:rPr>
          <w:sz w:val="20"/>
          <w:szCs w:val="20"/>
          <w:color w:val="auto"/>
        </w:rPr>
      </w:pPr>
    </w:p>
    <w:p>
      <w:pPr>
        <w:ind w:left="1000" w:hanging="547"/>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w:t>
      </w:r>
    </w:p>
    <w:p>
      <w:pPr>
        <w:spacing w:after="0" w:line="126" w:lineRule="exact"/>
        <w:rPr>
          <w:rFonts w:ascii="Times New Roman" w:cs="Times New Roman" w:eastAsia="Times New Roman" w:hAnsi="Times New Roman"/>
          <w:sz w:val="18"/>
          <w:szCs w:val="18"/>
          <w:color w:val="auto"/>
        </w:rPr>
      </w:pPr>
    </w:p>
    <w:p>
      <w:pPr>
        <w:ind w:left="1460" w:right="420" w:hanging="453"/>
        <w:spacing w:after="0" w:line="268" w:lineRule="auto"/>
        <w:tabs>
          <w:tab w:leader="none" w:pos="14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Bond is for a sole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it shall not be terminated unless written notice shall have been given by the acting party to the affected party and to the U.S. Securities and Exchange Commission not less than sixty (60) days prior to the effective date of such termination.</w:t>
      </w:r>
    </w:p>
    <w:p>
      <w:pPr>
        <w:spacing w:after="0" w:line="76" w:lineRule="exact"/>
        <w:rPr>
          <w:rFonts w:ascii="Times New Roman" w:cs="Times New Roman" w:eastAsia="Times New Roman" w:hAnsi="Times New Roman"/>
          <w:sz w:val="18"/>
          <w:szCs w:val="18"/>
          <w:color w:val="auto"/>
        </w:rPr>
      </w:pPr>
    </w:p>
    <w:p>
      <w:pPr>
        <w:ind w:left="1460" w:right="80" w:hanging="453"/>
        <w:spacing w:after="0" w:line="268" w:lineRule="auto"/>
        <w:tabs>
          <w:tab w:leader="none" w:pos="14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Bond is for a joint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it shall not be terminated unless written notice shall have been given by the acting party to the affected party, and by the Company to all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and to the U.S. Securities and Exchange Commission, not less than sixty (60) days prior to the effective date of such termination.</w:t>
      </w:r>
    </w:p>
    <w:p>
      <w:pPr>
        <w:spacing w:after="0" w:line="76" w:lineRule="exact"/>
        <w:rPr>
          <w:rFonts w:ascii="Times New Roman" w:cs="Times New Roman" w:eastAsia="Times New Roman" w:hAnsi="Times New Roman"/>
          <w:sz w:val="18"/>
          <w:szCs w:val="18"/>
          <w:color w:val="auto"/>
        </w:rPr>
      </w:pPr>
    </w:p>
    <w:p>
      <w:pPr>
        <w:ind w:left="1460" w:right="180" w:hanging="453"/>
        <w:spacing w:after="0" w:line="317" w:lineRule="auto"/>
        <w:tabs>
          <w:tab w:leader="none" w:pos="146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w:t>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xml:space="preserve">, not acting in collusion with an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discovers any dishonest or fraudulent act committed by such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whether in the employment of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or otherwise, and whether against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or any other person or entity,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w:t>
      </w:r>
    </w:p>
    <w:p>
      <w:pPr>
        <w:spacing w:after="0" w:line="37" w:lineRule="exact"/>
        <w:rPr>
          <w:rFonts w:ascii="Times New Roman" w:cs="Times New Roman" w:eastAsia="Times New Roman" w:hAnsi="Times New Roman"/>
          <w:sz w:val="17"/>
          <w:szCs w:val="17"/>
          <w:color w:val="auto"/>
        </w:rPr>
      </w:pPr>
    </w:p>
    <w:p>
      <w:pPr>
        <w:ind w:left="2020" w:right="180" w:hanging="554"/>
        <w:spacing w:after="0" w:line="286" w:lineRule="auto"/>
        <w:tabs>
          <w:tab w:leader="none" w:pos="202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immediately remove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from a position that would enable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to cause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suffer a loss covered by this Bond; and</w:t>
      </w:r>
    </w:p>
    <w:p>
      <w:pPr>
        <w:spacing w:after="0" w:line="60" w:lineRule="exact"/>
        <w:rPr>
          <w:rFonts w:ascii="Times New Roman" w:cs="Times New Roman" w:eastAsia="Times New Roman" w:hAnsi="Times New Roman"/>
          <w:sz w:val="18"/>
          <w:szCs w:val="18"/>
          <w:color w:val="auto"/>
        </w:rPr>
      </w:pPr>
    </w:p>
    <w:p>
      <w:pPr>
        <w:ind w:left="2020" w:right="520" w:hanging="554"/>
        <w:spacing w:after="0" w:line="286" w:lineRule="auto"/>
        <w:tabs>
          <w:tab w:leader="none" w:pos="202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forty-eight (48) hours of discovering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has committed any dishonest or fraudulent act, shall notify the Company of such action and provide full particulars of such dishonest or fraudulent act.</w:t>
      </w:r>
    </w:p>
    <w:p>
      <w:pPr>
        <w:spacing w:after="0" w:line="60" w:lineRule="exact"/>
        <w:rPr>
          <w:rFonts w:ascii="Times New Roman" w:cs="Times New Roman" w:eastAsia="Times New Roman" w:hAnsi="Times New Roman"/>
          <w:sz w:val="18"/>
          <w:szCs w:val="18"/>
          <w:color w:val="auto"/>
        </w:rPr>
      </w:pPr>
    </w:p>
    <w:p>
      <w:pPr>
        <w:ind w:left="1460" w:right="700" w:hanging="453"/>
        <w:spacing w:after="0" w:line="286" w:lineRule="auto"/>
        <w:tabs>
          <w:tab w:leader="none" w:pos="14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terminates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sixty (60) days after receipt by each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the U.S. Securities and Exchange Commission of written notice from the Company of its decision to terminate this Bond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Of Account Or Other Records</w:t>
      </w:r>
    </w:p>
    <w:p>
      <w:pPr>
        <w:spacing w:after="0" w:line="113" w:lineRule="exact"/>
        <w:rPr>
          <w:rFonts w:ascii="Times New Roman" w:cs="Times New Roman" w:eastAsia="Times New Roman" w:hAnsi="Times New Roman"/>
          <w:sz w:val="18"/>
          <w:szCs w:val="18"/>
          <w:color w:val="auto"/>
        </w:rPr>
      </w:pPr>
    </w:p>
    <w:p>
      <w:pPr>
        <w:ind w:left="1460" w:right="2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consisting of books of account or other records used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conduct of its business shall be the amount paid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blank books, blank pages, or other materials which replace the lost books of account or other records, plus the cost of labor paid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the actual transcription or copying of data to reproduce such books of account or other records.</w:t>
      </w:r>
    </w:p>
    <w:p>
      <w:pPr>
        <w:spacing w:after="0" w:line="85"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13" w:lineRule="exact"/>
        <w:rPr>
          <w:rFonts w:ascii="Times New Roman" w:cs="Times New Roman" w:eastAsia="Times New Roman" w:hAnsi="Times New Roman"/>
          <w:sz w:val="18"/>
          <w:szCs w:val="18"/>
          <w:color w:val="auto"/>
        </w:rPr>
      </w:pPr>
    </w:p>
    <w:p>
      <w:pPr>
        <w:ind w:left="1460" w:right="1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of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loss payable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shall be paid in the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of the United States of America or the dollar equivalent of it, determined by the free market rate of exchange in effect at the time of discovery of such loss.</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Property</w:t>
      </w:r>
    </w:p>
    <w:p>
      <w:pPr>
        <w:spacing w:after="0" w:line="113" w:lineRule="exact"/>
        <w:rPr>
          <w:rFonts w:ascii="Times New Roman" w:cs="Times New Roman" w:eastAsia="Times New Roman" w:hAnsi="Times New Roman"/>
          <w:sz w:val="18"/>
          <w:szCs w:val="18"/>
          <w:color w:val="auto"/>
        </w:rPr>
      </w:pPr>
    </w:p>
    <w:p>
      <w:pPr>
        <w:ind w:left="1460" w:right="3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except as otherwise provided for in this Section 14., shall be the actual cash value or the cost of repairing or replacing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with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like quality and value, whichever is less.</w:t>
      </w:r>
    </w:p>
    <w:p>
      <w:pPr>
        <w:spacing w:after="0" w:line="91"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8"/>
          <w:szCs w:val="18"/>
          <w:color w:val="auto"/>
        </w:rPr>
        <w:t>Page 16 of 17</w:t>
      </w:r>
    </w:p>
    <w:p>
      <w:pPr>
        <w:sectPr>
          <w:pgSz w:w="11900" w:h="16838" w:orient="portrait"/>
          <w:cols w:equalWidth="0" w:num="1">
            <w:col w:w="11240"/>
          </w:cols>
          <w:pgMar w:left="320" w:top="266"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460" w:hanging="453"/>
        <w:spacing w:after="0"/>
        <w:tabs>
          <w:tab w:leader="none" w:pos="1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113" w:lineRule="exact"/>
        <w:rPr>
          <w:rFonts w:ascii="Times New Roman" w:cs="Times New Roman" w:eastAsia="Times New Roman" w:hAnsi="Times New Roman"/>
          <w:sz w:val="18"/>
          <w:szCs w:val="18"/>
          <w:color w:val="auto"/>
        </w:rPr>
      </w:pPr>
    </w:p>
    <w:p>
      <w:pPr>
        <w:ind w:left="1460"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shall be the average market value of such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on the business day immediately preceding discovery of such loss, provided that the value of any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replaced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with the consent of the Company and prior to the settlement of any claim for them, shall be the actual market value at the time of replacement. In the case of a loss of interim certificates, warrants, rights or other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the production of which is necessary to the exercise of subscription, conversion, redemption or deposit privileges, the value of them shall be the market value of such privileges immediately preceding their expiration if the loss is not discovered until after their expiration. If no market price is quoted for such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or for such privileges, the value shall be fixed by agreement of the parties.</w:t>
      </w:r>
    </w:p>
    <w:p>
      <w:pPr>
        <w:spacing w:after="0" w:line="33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VI.</w:t>
        <w:tab/>
        <w:t>COMPLIANCE WITH APPLICABLE TRADE SANCTION LAWS</w:t>
      </w:r>
    </w:p>
    <w:p>
      <w:pPr>
        <w:spacing w:after="0" w:line="121" w:lineRule="exact"/>
        <w:rPr>
          <w:sz w:val="20"/>
          <w:szCs w:val="20"/>
          <w:color w:val="auto"/>
        </w:rPr>
      </w:pPr>
    </w:p>
    <w:p>
      <w:pPr>
        <w:ind w:left="460" w:right="740"/>
        <w:spacing w:after="0" w:line="282" w:lineRule="auto"/>
        <w:rPr>
          <w:sz w:val="20"/>
          <w:szCs w:val="20"/>
          <w:color w:val="auto"/>
        </w:rPr>
      </w:pPr>
      <w:r>
        <w:rPr>
          <w:rFonts w:ascii="Times New Roman" w:cs="Times New Roman" w:eastAsia="Times New Roman" w:hAnsi="Times New Roman"/>
          <w:sz w:val="18"/>
          <w:szCs w:val="18"/>
          <w:color w:val="auto"/>
        </w:rPr>
        <w:t>This Bond does not apply to the extent that trade or economic sanctions law or other similar laws or regulations prohibit the Company from providing insurance.</w:t>
      </w:r>
    </w:p>
    <w:p>
      <w:pPr>
        <w:spacing w:after="0" w:line="94"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8"/>
          <w:szCs w:val="18"/>
          <w:color w:val="auto"/>
        </w:rPr>
        <w:t>Page 17 of 17</w:t>
      </w:r>
    </w:p>
    <w:p>
      <w:pPr>
        <w:sectPr>
          <w:pgSz w:w="11900" w:h="16838" w:orient="portrait"/>
          <w:cols w:equalWidth="0" w:num="1">
            <w:col w:w="11240"/>
          </w:cols>
          <w:pgMar w:left="320" w:top="266" w:right="339" w:bottom="1440" w:gutter="0" w:footer="0" w:header="0"/>
        </w:sectPr>
      </w:pPr>
    </w:p>
    <w:bookmarkStart w:id="31" w:name="page32"/>
    <w:bookmarkEnd w:id="31"/>
    <w:p>
      <w:pPr>
        <w:ind w:left="1098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397000"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8"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25"/>
          <w:szCs w:val="25"/>
          <w:color w:val="auto"/>
        </w:rPr>
        <w:t> </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TEXAS AMENDATORY ENDORSEMENT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06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3460" w:type="dxa"/>
            <w:vAlign w:val="bottom"/>
            <w:tcBorders>
              <w:top w:val="single" w:sz="8" w:color="auto"/>
              <w:right w:val="single" w:sz="8" w:color="auto"/>
            </w:tcBorders>
          </w:tcPr>
          <w:p>
            <w:pPr>
              <w:spacing w:after="0"/>
              <w:rPr>
                <w:sz w:val="18"/>
                <w:szCs w:val="18"/>
                <w:color w:val="auto"/>
              </w:rPr>
            </w:pPr>
          </w:p>
        </w:tc>
        <w:tc>
          <w:tcPr>
            <w:tcW w:w="374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40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346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4060" w:type="dxa"/>
            <w:vAlign w:val="bottom"/>
            <w:tcBorders>
              <w:left w:val="single" w:sz="8" w:color="auto"/>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3460" w:type="dxa"/>
            <w:vAlign w:val="bottom"/>
            <w:tcBorders>
              <w:right w:val="single" w:sz="8" w:color="auto"/>
            </w:tcBorders>
          </w:tcPr>
          <w:p>
            <w:pPr>
              <w:ind w:left="18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74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40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J05996405</w:t>
            </w:r>
          </w:p>
        </w:tc>
        <w:tc>
          <w:tcPr>
            <w:tcW w:w="34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03-08-2025 to 03-08-2026</w:t>
            </w:r>
          </w:p>
        </w:tc>
        <w:tc>
          <w:tcPr>
            <w:tcW w:w="37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March 8, 2025</w:t>
            </w:r>
          </w:p>
        </w:tc>
      </w:tr>
      <w:tr>
        <w:trPr>
          <w:trHeight w:val="198"/>
        </w:trPr>
        <w:tc>
          <w:tcPr>
            <w:tcW w:w="4060" w:type="dxa"/>
            <w:vAlign w:val="bottom"/>
            <w:tcBorders>
              <w:lef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Issued By</w:t>
            </w:r>
          </w:p>
        </w:tc>
        <w:tc>
          <w:tcPr>
            <w:tcW w:w="3460" w:type="dxa"/>
            <w:vAlign w:val="bottom"/>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r>
      <w:tr>
        <w:trPr>
          <w:trHeight w:val="241"/>
        </w:trPr>
        <w:tc>
          <w:tcPr>
            <w:tcW w:w="40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3460" w:type="dxa"/>
            <w:vAlign w:val="bottom"/>
            <w:tcBorders>
              <w:bottom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r>
    </w:tbl>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1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FINANCIAL INSTITUTION BOND FOR INVESTMENT COMPANIES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V. CONDITIONS AND LIMITATIONS is amended as follows:</w:t>
      </w:r>
    </w:p>
    <w:p>
      <w:pPr>
        <w:spacing w:after="0" w:line="131" w:lineRule="exact"/>
        <w:rPr>
          <w:sz w:val="20"/>
          <w:szCs w:val="20"/>
          <w:color w:val="auto"/>
        </w:rPr>
      </w:pPr>
    </w:p>
    <w:p>
      <w:pPr>
        <w:ind w:left="1020" w:right="2340" w:hanging="567"/>
        <w:spacing w:after="0" w:line="383" w:lineRule="auto"/>
        <w:tabs>
          <w:tab w:leader="none" w:pos="100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of Subsection 4. Cooperation of Assured, is amended by adding the following to the end thereof: provided that a parent or guardian may be present for any examination of a minor;</w:t>
      </w:r>
    </w:p>
    <w:p>
      <w:pPr>
        <w:ind w:left="1000" w:right="340" w:hanging="547"/>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of Subsection 9. Notice to Company – Proof – Legal Proceedings Against Company is amended by deleting “sixty (60)” and replacing it with “ninety (90)”</w:t>
      </w:r>
    </w:p>
    <w:p>
      <w:pPr>
        <w:spacing w:after="0" w:line="67"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d. of Subsection 9. Notice To Company – Proof – Legal Proceedings Against Company is amended by deleting the phrase “twenty-four (24) months and replacing it with the phrase “two (2) years and one (1) day”.</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13. Termination is amended by adding the following to the end thereof:</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shall not be cancelled or non-renewed based solely on the fact that the policyholder is an elected official.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Bond will be deemed to have been amended to the extent necessary to effect the purposes and intent of this Amendatory Endorsement.</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regulatory requirements set forth in this Amendatory Endorsement shall supersede and take precedence over any provisions of this Bond or any endorsement to this Bond, whenever added, that are inconsistent with or contrary to the provisions of this Amendatory Endorsement, unless such Bond or endorsement provisions comply with the applicable insurance laws of the State of Texas.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763270</wp:posOffset>
            </wp:positionV>
            <wp:extent cx="28460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540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PF-56005 (08/21)</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265" w:right="319" w:bottom="1440" w:gutter="0" w:footer="0" w:header="0"/>
        </w:sectPr>
      </w:pPr>
    </w:p>
    <w:bookmarkStart w:id="32" w:name="page33"/>
    <w:bookmarkEnd w:id="32"/>
    <w:p>
      <w:pPr>
        <w:ind w:left="1112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397000"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8"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25"/>
          <w:szCs w:val="25"/>
          <w:color w:val="auto"/>
        </w:rPr>
        <w:t> </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 DEFINITION OF EMPLOYEE (CONSULTANT)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40575" cy="8832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0575" cy="88328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3820" w:type="dxa"/>
            <w:vAlign w:val="bottom"/>
            <w:tcBorders>
              <w:top w:val="single" w:sz="8" w:color="auto"/>
              <w:right w:val="single" w:sz="8" w:color="auto"/>
            </w:tcBorders>
          </w:tcPr>
          <w:p>
            <w:pPr>
              <w:spacing w:after="0"/>
              <w:rPr>
                <w:sz w:val="18"/>
                <w:szCs w:val="18"/>
                <w:color w:val="auto"/>
              </w:rPr>
            </w:pPr>
          </w:p>
        </w:tc>
        <w:tc>
          <w:tcPr>
            <w:tcW w:w="40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718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4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w:t>
            </w:r>
          </w:p>
        </w:tc>
      </w:tr>
      <w:tr>
        <w:trPr>
          <w:trHeight w:val="198"/>
        </w:trPr>
        <w:tc>
          <w:tcPr>
            <w:tcW w:w="3360" w:type="dxa"/>
            <w:vAlign w:val="bottom"/>
            <w:tcBorders>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382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40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3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J05996405</w:t>
            </w:r>
          </w:p>
        </w:tc>
        <w:tc>
          <w:tcPr>
            <w:tcW w:w="38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03-08-2025 to 03-08-2026</w:t>
            </w:r>
          </w:p>
        </w:tc>
        <w:tc>
          <w:tcPr>
            <w:tcW w:w="4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March 8, 2025</w:t>
            </w:r>
          </w:p>
        </w:tc>
      </w:tr>
    </w:tbl>
    <w:p>
      <w:pPr>
        <w:ind w:left="160"/>
        <w:spacing w:after="0"/>
        <w:rPr>
          <w:sz w:val="20"/>
          <w:szCs w:val="20"/>
          <w:color w:val="auto"/>
        </w:rPr>
      </w:pPr>
      <w:r>
        <w:rPr>
          <w:rFonts w:ascii="Times New Roman" w:cs="Times New Roman" w:eastAsia="Times New Roman" w:hAnsi="Times New Roman"/>
          <w:sz w:val="18"/>
          <w:szCs w:val="18"/>
          <w:color w:val="auto"/>
        </w:rPr>
        <w:t>Issued By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p>
      <w:pPr>
        <w:spacing w:after="0" w:line="23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w:t>
      </w:r>
    </w:p>
    <w:p>
      <w:pPr>
        <w:spacing w:after="0" w:line="127" w:lineRule="exact"/>
        <w:rPr>
          <w:sz w:val="20"/>
          <w:szCs w:val="20"/>
          <w:color w:val="auto"/>
        </w:rPr>
      </w:pPr>
    </w:p>
    <w:p>
      <w:pPr>
        <w:ind w:left="460" w:right="340" w:hanging="452"/>
        <w:spacing w:after="0" w:line="286"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amended to include a natural person consultant retained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an employee of such consultant while either is performing consulting services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pursuant to a written contract.</w:t>
      </w:r>
    </w:p>
    <w:p>
      <w:pPr>
        <w:spacing w:after="0" w:line="64" w:lineRule="exact"/>
        <w:rPr>
          <w:rFonts w:ascii="Times New Roman" w:cs="Times New Roman" w:eastAsia="Times New Roman" w:hAnsi="Times New Roman"/>
          <w:sz w:val="18"/>
          <w:szCs w:val="18"/>
          <w:color w:val="auto"/>
        </w:rPr>
      </w:pPr>
    </w:p>
    <w:p>
      <w:pPr>
        <w:ind w:left="460" w:right="60" w:hanging="452"/>
        <w:spacing w:after="0" w:line="261"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employer of persons as set forth above and the partners, officers, and other employees of such employers shall collectively be deemed to be one person for the purpose of the definition of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and in the event of payment under this Bond, the Company shall be subrogated to the </w:t>
      </w:r>
      <w:r>
        <w:rPr>
          <w:rFonts w:ascii="Times New Roman" w:cs="Times New Roman" w:eastAsia="Times New Roman" w:hAnsi="Times New Roman"/>
          <w:sz w:val="18"/>
          <w:szCs w:val="18"/>
          <w:b w:val="1"/>
          <w:bCs w:val="1"/>
          <w:color w:val="auto"/>
        </w:rPr>
        <w:t xml:space="preserve">Assured’s </w:t>
      </w:r>
      <w:r>
        <w:rPr>
          <w:rFonts w:ascii="Times New Roman" w:cs="Times New Roman" w:eastAsia="Times New Roman" w:hAnsi="Times New Roman"/>
          <w:sz w:val="18"/>
          <w:szCs w:val="18"/>
          <w:color w:val="auto"/>
        </w:rPr>
        <w:t>rights of recovery, as stated in Section 12., Subrogation – Assignment – Recovery, of the Conditions and Limitations, against any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546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4305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760" w:type="dxa"/>
            <w:vAlign w:val="bottom"/>
          </w:tcPr>
          <w:p>
            <w:pPr>
              <w:spacing w:after="0"/>
              <w:rPr>
                <w:sz w:val="21"/>
                <w:szCs w:val="21"/>
                <w:color w:val="auto"/>
              </w:rPr>
            </w:pPr>
          </w:p>
        </w:tc>
        <w:tc>
          <w:tcPr>
            <w:tcW w:w="4480" w:type="dxa"/>
            <w:vAlign w:val="bottom"/>
            <w:tcBorders>
              <w:top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w w:val="98"/>
              </w:rPr>
              <w:t>Authorized Representative</w:t>
            </w:r>
          </w:p>
        </w:tc>
      </w:tr>
      <w:tr>
        <w:trPr>
          <w:trHeight w:val="341"/>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PF-51444 (06/19)</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1 of 1</w:t>
            </w:r>
          </w:p>
        </w:tc>
      </w:tr>
      <w:tr>
        <w:trPr>
          <w:trHeight w:val="234"/>
        </w:trPr>
        <w:tc>
          <w:tcPr>
            <w:tcW w:w="6760" w:type="dxa"/>
            <w:vAlign w:val="bottom"/>
          </w:tcPr>
          <w:p>
            <w:pPr>
              <w:spacing w:after="0"/>
              <w:rPr>
                <w:sz w:val="20"/>
                <w:szCs w:val="20"/>
                <w:color w:val="auto"/>
              </w:rPr>
            </w:pP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283261</w:t>
            </w:r>
          </w:p>
        </w:tc>
      </w:tr>
    </w:tbl>
    <w:p>
      <w:pPr>
        <w:sectPr>
          <w:pgSz w:w="11900" w:h="16838" w:orient="portrait"/>
          <w:cols w:equalWidth="0" w:num="1">
            <w:col w:w="11260"/>
          </w:cols>
          <w:pgMar w:left="320" w:top="265" w:right="319" w:bottom="1440" w:gutter="0" w:footer="0" w:header="0"/>
        </w:sectPr>
      </w:pPr>
    </w:p>
    <w:bookmarkStart w:id="33" w:name="page34"/>
    <w:bookmarkEnd w:id="33"/>
    <w:p>
      <w:pPr>
        <w:ind w:left="11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NON-CUMULATIVE ENDORSEMENT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30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3340" w:type="dxa"/>
            <w:vAlign w:val="bottom"/>
            <w:tcBorders>
              <w:top w:val="single" w:sz="8" w:color="auto"/>
              <w:right w:val="single" w:sz="8" w:color="auto"/>
            </w:tcBorders>
          </w:tcPr>
          <w:p>
            <w:pPr>
              <w:spacing w:after="0"/>
              <w:rPr>
                <w:sz w:val="18"/>
                <w:szCs w:val="18"/>
                <w:color w:val="auto"/>
              </w:rPr>
            </w:pPr>
          </w:p>
        </w:tc>
        <w:tc>
          <w:tcPr>
            <w:tcW w:w="362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43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334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4300" w:type="dxa"/>
            <w:vAlign w:val="bottom"/>
            <w:tcBorders>
              <w:left w:val="single" w:sz="8" w:color="auto"/>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334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62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43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J05996405</w:t>
            </w:r>
          </w:p>
        </w:tc>
        <w:tc>
          <w:tcPr>
            <w:tcW w:w="33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03-08-2025 to 03-08-2026</w:t>
            </w:r>
          </w:p>
        </w:tc>
        <w:tc>
          <w:tcPr>
            <w:tcW w:w="36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March 8, 2025</w:t>
            </w:r>
          </w:p>
        </w:tc>
      </w:tr>
      <w:tr>
        <w:trPr>
          <w:trHeight w:val="198"/>
        </w:trPr>
        <w:tc>
          <w:tcPr>
            <w:tcW w:w="4300" w:type="dxa"/>
            <w:vAlign w:val="bottom"/>
            <w:tcBorders>
              <w:lef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Issued By</w:t>
            </w:r>
          </w:p>
        </w:tc>
        <w:tc>
          <w:tcPr>
            <w:tcW w:w="3340" w:type="dxa"/>
            <w:vAlign w:val="bottom"/>
          </w:tcPr>
          <w:p>
            <w:pPr>
              <w:spacing w:after="0"/>
              <w:rPr>
                <w:sz w:val="17"/>
                <w:szCs w:val="17"/>
                <w:color w:val="auto"/>
              </w:rPr>
            </w:pPr>
          </w:p>
        </w:tc>
        <w:tc>
          <w:tcPr>
            <w:tcW w:w="3620" w:type="dxa"/>
            <w:vAlign w:val="bottom"/>
            <w:tcBorders>
              <w:right w:val="single" w:sz="8" w:color="auto"/>
            </w:tcBorders>
          </w:tcPr>
          <w:p>
            <w:pPr>
              <w:spacing w:after="0"/>
              <w:rPr>
                <w:sz w:val="17"/>
                <w:szCs w:val="17"/>
                <w:color w:val="auto"/>
              </w:rPr>
            </w:pPr>
          </w:p>
        </w:tc>
      </w:tr>
      <w:tr>
        <w:trPr>
          <w:trHeight w:val="241"/>
        </w:trPr>
        <w:tc>
          <w:tcPr>
            <w:tcW w:w="43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3340" w:type="dxa"/>
            <w:vAlign w:val="bottom"/>
            <w:tcBorders>
              <w:bottom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consideration of the premium charged, it is agreed that in the event of a loss covered under this Bond and also covered under Federal Insurance Company’s Policy # J05941568, the Single Loss Limit of Liability under this Bond shall be reduced by any payment under Policy # J05941568 and only the remainder, if any, shall be applicable to such loss covered 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540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PF-51467 (02/19)</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266" w:right="319" w:bottom="1440" w:gutter="0" w:footer="0" w:header="0"/>
        </w:sectPr>
      </w:pPr>
    </w:p>
    <w:bookmarkStart w:id="34" w:name="page35"/>
    <w:bookmarkEnd w:id="34"/>
    <w:p>
      <w:pPr>
        <w:ind w:left="111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 DISCOVERY AND NOTICE TO COMPANY ENDORSEMENT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18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4060" w:type="dxa"/>
            <w:vAlign w:val="bottom"/>
            <w:tcBorders>
              <w:top w:val="single" w:sz="8" w:color="auto"/>
              <w:right w:val="single" w:sz="8" w:color="auto"/>
            </w:tcBorders>
          </w:tcPr>
          <w:p>
            <w:pPr>
              <w:spacing w:after="0"/>
              <w:rPr>
                <w:sz w:val="18"/>
                <w:szCs w:val="18"/>
                <w:color w:val="auto"/>
              </w:rPr>
            </w:pPr>
          </w:p>
        </w:tc>
        <w:tc>
          <w:tcPr>
            <w:tcW w:w="30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41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406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w:t>
            </w:r>
          </w:p>
        </w:tc>
      </w:tr>
      <w:tr>
        <w:trPr>
          <w:trHeight w:val="198"/>
        </w:trPr>
        <w:tc>
          <w:tcPr>
            <w:tcW w:w="4180" w:type="dxa"/>
            <w:vAlign w:val="bottom"/>
            <w:tcBorders>
              <w:left w:val="single" w:sz="8" w:color="auto"/>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406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02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4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J05996405</w:t>
            </w:r>
          </w:p>
        </w:tc>
        <w:tc>
          <w:tcPr>
            <w:tcW w:w="406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03-08-2025 to 03-08-2026</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March 8, 2025</w:t>
            </w:r>
          </w:p>
        </w:tc>
      </w:tr>
      <w:tr>
        <w:trPr>
          <w:trHeight w:val="198"/>
        </w:trPr>
        <w:tc>
          <w:tcPr>
            <w:tcW w:w="4180" w:type="dxa"/>
            <w:vAlign w:val="bottom"/>
            <w:tcBorders>
              <w:lef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Issued By</w:t>
            </w:r>
          </w:p>
        </w:tc>
        <w:tc>
          <w:tcPr>
            <w:tcW w:w="4060" w:type="dxa"/>
            <w:vAlign w:val="bottom"/>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r>
      <w:tr>
        <w:trPr>
          <w:trHeight w:val="241"/>
        </w:trPr>
        <w:tc>
          <w:tcPr>
            <w:tcW w:w="41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4060" w:type="dxa"/>
            <w:vAlign w:val="bottom"/>
            <w:tcBorders>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w:t>
      </w:r>
    </w:p>
    <w:p>
      <w:pPr>
        <w:spacing w:after="0" w:line="131"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 Discovery, of the Conditions and Limitations is deleted and replaced with the following:</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117" w:lineRule="exact"/>
        <w:rPr>
          <w:rFonts w:ascii="Times New Roman" w:cs="Times New Roman" w:eastAsia="Times New Roman" w:hAnsi="Times New Roman"/>
          <w:sz w:val="18"/>
          <w:szCs w:val="18"/>
          <w:color w:val="auto"/>
        </w:rPr>
      </w:pPr>
    </w:p>
    <w:p>
      <w:pPr>
        <w:ind w:left="102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applies only to loss first discovered by the The Office of General Counsel, Risk Management Dept., or Human Resources Dept.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during the Bond Period. Discovery occurs at the earlier of the The Office of General Counsel, Risk Management Dept., or Human Resources Dept.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learning of:</w:t>
      </w:r>
    </w:p>
    <w:p>
      <w:pPr>
        <w:spacing w:after="0" w:line="81"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facts which may subsequently result in a loss of a type covered by this Bond; or</w:t>
      </w:r>
    </w:p>
    <w:p>
      <w:pPr>
        <w:spacing w:after="0" w:line="12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actual or potential claim in which it is alleged that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liable to a third party,</w:t>
      </w:r>
    </w:p>
    <w:p>
      <w:pPr>
        <w:spacing w:after="0" w:line="121" w:lineRule="exact"/>
        <w:rPr>
          <w:sz w:val="20"/>
          <w:szCs w:val="20"/>
          <w:color w:val="auto"/>
        </w:rPr>
      </w:pPr>
    </w:p>
    <w:p>
      <w:pPr>
        <w:ind w:left="1020" w:right="760"/>
        <w:spacing w:after="0" w:line="282" w:lineRule="auto"/>
        <w:rPr>
          <w:sz w:val="20"/>
          <w:szCs w:val="20"/>
          <w:color w:val="auto"/>
        </w:rPr>
      </w:pPr>
      <w:r>
        <w:rPr>
          <w:rFonts w:ascii="Times New Roman" w:cs="Times New Roman" w:eastAsia="Times New Roman" w:hAnsi="Times New Roman"/>
          <w:sz w:val="18"/>
          <w:szCs w:val="18"/>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67" w:lineRule="exact"/>
        <w:rPr>
          <w:sz w:val="20"/>
          <w:szCs w:val="20"/>
          <w:color w:val="auto"/>
        </w:rPr>
      </w:pPr>
    </w:p>
    <w:p>
      <w:pPr>
        <w:ind w:left="460" w:right="120" w:hanging="452"/>
        <w:spacing w:after="0" w:line="282"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 Notice to Company – Proof – Legal Proceedings Against Company, of the Conditions and Limitations, is amended by deleting paragraph a. and replacing with the following:</w:t>
      </w:r>
    </w:p>
    <w:p>
      <w:pPr>
        <w:spacing w:after="0" w:line="63" w:lineRule="exact"/>
        <w:rPr>
          <w:sz w:val="20"/>
          <w:szCs w:val="20"/>
          <w:color w:val="auto"/>
        </w:rPr>
      </w:pPr>
    </w:p>
    <w:p>
      <w:pPr>
        <w:ind w:left="1000" w:right="80" w:hanging="547"/>
        <w:spacing w:after="0" w:line="268" w:lineRule="auto"/>
        <w:tabs>
          <w:tab w:leader="none" w:pos="1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give the Company notice at the earliest practicable moment, not to exceed ninety (90) days after discovery of a loss by the The Office of General Counsel, Risk Management Dept., or Human Resources Dept.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in an amount that is in excess of 50% of the applicable Deductible Amount, as stated in Item 2 of the Declarations.</w:t>
      </w:r>
    </w:p>
    <w:p>
      <w:pPr>
        <w:spacing w:after="0" w:line="8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Termination, of the Conditions and Limitations, is amended by deleting the lead-in to paragraph c. and replacing with the following:</w:t>
      </w:r>
    </w:p>
    <w:p>
      <w:pPr>
        <w:spacing w:after="0" w:line="126" w:lineRule="exact"/>
        <w:rPr>
          <w:rFonts w:ascii="Times New Roman" w:cs="Times New Roman" w:eastAsia="Times New Roman" w:hAnsi="Times New Roman"/>
          <w:sz w:val="18"/>
          <w:szCs w:val="18"/>
          <w:color w:val="auto"/>
        </w:rPr>
      </w:pPr>
    </w:p>
    <w:p>
      <w:pPr>
        <w:ind w:left="1000" w:right="40" w:hanging="547"/>
        <w:spacing w:after="0" w:line="268" w:lineRule="auto"/>
        <w:tabs>
          <w:tab w:leader="none" w:pos="10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The Office of General Counsel, Risk Management Dept., or Human Resources Dept.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not acting in collusion with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discovers any dishonest or fraudulent act committed by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whether in the employment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otherwise, and whether against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other person or entity,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policy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540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PF-52911 (08/21)</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266" w:right="319" w:bottom="1440" w:gutter="0" w:footer="0" w:header="0"/>
        </w:sectPr>
      </w:pPr>
    </w:p>
    <w:bookmarkStart w:id="35" w:name="page36"/>
    <w:bookmarkEnd w:id="3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397000"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05740"/>
                    </a:xfrm>
                    <a:prstGeom prst="rect">
                      <a:avLst/>
                    </a:prstGeom>
                    <a:noFill/>
                  </pic:spPr>
                </pic:pic>
              </a:graphicData>
            </a:graphic>
          </wp:anchor>
        </w:drawing>
        <w:t>GENERAL TERMINATION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40575" cy="8832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0575" cy="88328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1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4060" w:type="dxa"/>
            <w:vAlign w:val="bottom"/>
            <w:tcBorders>
              <w:top w:val="single" w:sz="8" w:color="auto"/>
              <w:right w:val="single" w:sz="8" w:color="auto"/>
            </w:tcBorders>
          </w:tcPr>
          <w:p>
            <w:pPr>
              <w:spacing w:after="0"/>
              <w:rPr>
                <w:sz w:val="18"/>
                <w:szCs w:val="18"/>
                <w:color w:val="auto"/>
              </w:rPr>
            </w:pPr>
          </w:p>
        </w:tc>
        <w:tc>
          <w:tcPr>
            <w:tcW w:w="30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41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406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w:t>
            </w:r>
          </w:p>
        </w:tc>
      </w:tr>
      <w:tr>
        <w:trPr>
          <w:trHeight w:val="198"/>
        </w:trPr>
        <w:tc>
          <w:tcPr>
            <w:tcW w:w="4180" w:type="dxa"/>
            <w:vAlign w:val="bottom"/>
            <w:tcBorders>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406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0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4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J05996405</w:t>
            </w:r>
          </w:p>
        </w:tc>
        <w:tc>
          <w:tcPr>
            <w:tcW w:w="406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03-08-2025 to 03-08-2026</w:t>
            </w:r>
          </w:p>
        </w:tc>
        <w:tc>
          <w:tcPr>
            <w:tcW w:w="3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March 8, 2025</w:t>
            </w:r>
          </w:p>
        </w:tc>
      </w:tr>
    </w:tbl>
    <w:p>
      <w:pPr>
        <w:ind w:left="160"/>
        <w:spacing w:after="0"/>
        <w:rPr>
          <w:sz w:val="20"/>
          <w:szCs w:val="20"/>
          <w:color w:val="auto"/>
        </w:rPr>
      </w:pPr>
      <w:r>
        <w:rPr>
          <w:rFonts w:ascii="Times New Roman" w:cs="Times New Roman" w:eastAsia="Times New Roman" w:hAnsi="Times New Roman"/>
          <w:sz w:val="18"/>
          <w:szCs w:val="18"/>
          <w:color w:val="auto"/>
        </w:rPr>
        <w:t>Issued By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INSTITUTION BOND FOR INVESTMENT COMPANIES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Conditions and Limitations 13., Termination, is amended to include the following:</w:t>
      </w:r>
    </w:p>
    <w:p>
      <w:pPr>
        <w:spacing w:after="0" w:line="131" w:lineRule="exact"/>
        <w:rPr>
          <w:sz w:val="20"/>
          <w:szCs w:val="20"/>
          <w:color w:val="auto"/>
        </w:rPr>
      </w:pPr>
    </w:p>
    <w:p>
      <w:pPr>
        <w:ind w:left="460" w:right="500" w:hanging="452"/>
        <w:spacing w:after="0" w:line="282"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termination described in Section 13.a and b., no termination of this Bond as an entirety by the Company shall take effect prior to the expiration of ninety 90 days after written notice of such termination has been mailed to:</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100 F Street NE, Washington D.C. 20549</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this Bond terminates as an entirety based on the occurrence of any of the events described in Section 13.a. and b., the Company shall endeavor to provide written notice as soon as practicable of such termination to:</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100 F Street NE, Washington D.C. 20549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540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81"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PF-52914 (08/21)</w:t>
      </w:r>
      <w:r>
        <w:rPr>
          <w:sz w:val="20"/>
          <w:szCs w:val="20"/>
          <w:color w:val="auto"/>
        </w:rPr>
        <w:tab/>
      </w:r>
      <w:r>
        <w:rPr>
          <w:rFonts w:ascii="Times New Roman" w:cs="Times New Roman" w:eastAsia="Times New Roman" w:hAnsi="Times New Roman"/>
          <w:sz w:val="18"/>
          <w:szCs w:val="18"/>
          <w:color w:val="auto"/>
        </w:rPr>
        <w:t>Page 1 of 1</w:t>
      </w:r>
    </w:p>
    <w:sectPr>
      <w:pgSz w:w="11900" w:h="16838" w:orient="portrait"/>
      <w:cols w:equalWidth="0" w:num="1">
        <w:col w:w="11260"/>
      </w:cols>
      <w:pgMar w:left="320" w:top="73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7">
    <w:nsid w:val="614FD4A1"/>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8">
    <w:nsid w:val="419AC241"/>
    <w:multiLevelType w:val="hybridMultilevel"/>
    <w:lvl w:ilvl="0">
      <w:lvlJc w:val="left"/>
      <w:lvlText w:val="%1."/>
      <w:numFmt w:val="decimal"/>
      <w:start w:val="4"/>
    </w:lvl>
    <w:lvl w:ilvl="1">
      <w:lvlJc w:val="left"/>
      <w:lvlText w:val="%2."/>
      <w:numFmt w:val="lowerLetter"/>
      <w:start w:val="1"/>
    </w:lvl>
  </w:abstractNum>
  <w:abstractNum w:abstractNumId="9">
    <w:nsid w:val="5577F8E1"/>
    <w:multiLevelType w:val="hybridMultilevel"/>
    <w:lvl w:ilvl="0">
      <w:lvlJc w:val="left"/>
      <w:lvlText w:val="(%1)"/>
      <w:numFmt w:val="decimal"/>
      <w:start w:val="1"/>
    </w:lvl>
    <w:lvl w:ilvl="1">
      <w:lvlJc w:val="left"/>
      <w:lvlText w:val=" "/>
      <w:numFmt w:val="bullet"/>
      <w:start w:val="1"/>
    </w:lvl>
  </w:abstractNum>
  <w:abstractNum w:abstractNumId="10">
    <w:nsid w:val="440BADFC"/>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1">
    <w:nsid w:val="5072367"/>
    <w:multiLevelType w:val="hybridMultilevel"/>
    <w:lvl w:ilvl="0">
      <w:lvlJc w:val="left"/>
      <w:lvlText w:val="%1"/>
      <w:numFmt w:val="lowerLetter"/>
      <w:start w:val="1"/>
    </w:lvl>
    <w:lvl w:ilvl="1">
      <w:lvlJc w:val="left"/>
      <w:lvlText w:val="(%2)"/>
      <w:numFmt w:val="decimal"/>
    </w:lvl>
    <w:lvl w:ilvl="2">
      <w:lvlJc w:val="left"/>
      <w:lvlText w:val=" "/>
      <w:numFmt w:val="bullet"/>
      <w:start w:val="1"/>
    </w:lvl>
  </w:abstractNum>
  <w:abstractNum w:abstractNumId="12">
    <w:nsid w:val="3804823E"/>
    <w:multiLevelType w:val="hybridMultilevel"/>
    <w:lvl w:ilvl="0">
      <w:lvlJc w:val="left"/>
      <w:lvlText w:val="%1."/>
      <w:numFmt w:val="lowerLetter"/>
      <w:start w:val="3"/>
    </w:lvl>
  </w:abstractNum>
  <w:abstractNum w:abstractNumId="13">
    <w:nsid w:val="77465F01"/>
    <w:multiLevelType w:val="hybridMultilevel"/>
    <w:lvl w:ilvl="0">
      <w:lvlJc w:val="left"/>
      <w:lvlText w:val="%1."/>
      <w:numFmt w:val="decimal"/>
      <w:start w:val="6"/>
    </w:lvl>
    <w:lvl w:ilvl="1">
      <w:lvlJc w:val="left"/>
      <w:lvlText w:val="%2."/>
      <w:numFmt w:val="lowerLetter"/>
      <w:start w:val="1"/>
    </w:lvl>
  </w:abstractNum>
  <w:abstractNum w:abstractNumId="14">
    <w:nsid w:val="7724C67E"/>
    <w:multiLevelType w:val="hybridMultilevel"/>
    <w:lvl w:ilvl="0">
      <w:lvlJc w:val="left"/>
      <w:lvlText w:val="%1."/>
      <w:numFmt w:val="decimal"/>
      <w:start w:val="11"/>
    </w:lvl>
    <w:lvl w:ilvl="1">
      <w:lvlJc w:val="left"/>
      <w:lvlText w:val="%2."/>
      <w:numFmt w:val="lowerLetter"/>
      <w:start w:val="1"/>
    </w:lvl>
  </w:abstractNum>
  <w:abstractNum w:abstractNumId="15">
    <w:nsid w:val="5C482A97"/>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16">
    <w:nsid w:val="2463B9EA"/>
    <w:multiLevelType w:val="hybridMultilevel"/>
    <w:lvl w:ilvl="0">
      <w:lvlJc w:val="left"/>
      <w:lvlText w:val="%1."/>
      <w:numFmt w:val="decimal"/>
      <w:start w:val="2"/>
    </w:lvl>
  </w:abstractNum>
  <w:abstractNum w:abstractNumId="17">
    <w:nsid w:val="5E884ADC"/>
    <w:multiLevelType w:val="hybridMultilevel"/>
    <w:lvl w:ilvl="0">
      <w:lvlJc w:val="left"/>
      <w:lvlText w:val="%1"/>
      <w:numFmt w:val="upperLetter"/>
      <w:start w:val="1"/>
    </w:lvl>
    <w:lvl w:ilvl="1">
      <w:lvlJc w:val="left"/>
      <w:lvlText w:val="%2."/>
      <w:numFmt w:val="decimal"/>
      <w:start w:val="4"/>
    </w:lvl>
    <w:lvl w:ilvl="2">
      <w:lvlJc w:val="left"/>
      <w:lvlText w:val="%3"/>
      <w:numFmt w:val="decimal"/>
      <w:start w:val="1"/>
    </w:lvl>
  </w:abstractNum>
  <w:abstractNum w:abstractNumId="18">
    <w:nsid w:val="51EAD36B"/>
    <w:multiLevelType w:val="hybridMultilevel"/>
    <w:lvl w:ilvl="0">
      <w:lvlJc w:val="left"/>
      <w:lvlText w:val="%1."/>
      <w:numFmt w:val="upperLetter"/>
      <w:start w:val="61"/>
    </w:lvl>
    <w:lvl w:ilvl="1">
      <w:lvlJc w:val="left"/>
      <w:lvlText w:val="%2"/>
      <w:numFmt w:val="decimal"/>
      <w:start w:val="1"/>
    </w:lvl>
    <w:lvl w:ilvl="2">
      <w:lvlJc w:val="left"/>
      <w:lvlText w:val="(%3)"/>
      <w:numFmt w:val="decimal"/>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4"/>
    </w:lvl>
    <w:lvl w:ilvl="1">
      <w:lvlJc w:val="left"/>
      <w:lvlText w:val="%2."/>
      <w:numFmt w:val="lowerLetter"/>
      <w:start w:val="1"/>
    </w:lvl>
  </w:abstractNum>
  <w:abstractNum w:abstractNumId="26">
    <w:nsid w:val="1D4ED43B"/>
    <w:multiLevelType w:val="hybridMultilevel"/>
    <w:lvl w:ilvl="0">
      <w:lvlJc w:val="left"/>
      <w:lvlText w:val="(%1)"/>
      <w:numFmt w:val="decimal"/>
      <w:start w:val="6"/>
    </w:lvl>
    <w:lvl w:ilvl="1">
      <w:lvlJc w:val="left"/>
      <w:lvlText w:val="%2."/>
      <w:numFmt w:val="lowerLetter"/>
      <w:start w:val="1"/>
    </w:lvl>
  </w:abstractNum>
  <w:abstractNum w:abstractNumId="27">
    <w:nsid w:val="725A06FB"/>
    <w:multiLevelType w:val="hybridMultilevel"/>
    <w:lvl w:ilvl="0">
      <w:lvlJc w:val="left"/>
      <w:lvlText w:val="(%1)"/>
      <w:numFmt w:val="decimal"/>
      <w:start w:val="1"/>
    </w:lvl>
    <w:lvl w:ilvl="1">
      <w:lvlJc w:val="left"/>
      <w:lvlText w:val="%2."/>
      <w:numFmt w:val="lowerLetter"/>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decimal"/>
      <w:start w:val="1"/>
    </w:lvl>
    <w:lvl w:ilvl="1">
      <w:lvlJc w:val="left"/>
      <w:lvlText w:val="%2."/>
      <w:numFmt w:val="lowerLetter"/>
      <w:start w:val="1"/>
    </w:lvl>
  </w:abstractNum>
  <w:abstractNum w:abstractNumId="36">
    <w:nsid w:val="32FFF902"/>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37">
    <w:nsid w:val="684A481A"/>
    <w:multiLevelType w:val="hybridMultilevel"/>
    <w:lvl w:ilvl="0">
      <w:lvlJc w:val="left"/>
      <w:lvlText w:val="%1"/>
      <w:numFmt w:val="decimal"/>
      <w:start w:val="1"/>
    </w:lvl>
    <w:lvl w:ilvl="1">
      <w:lvlJc w:val="left"/>
      <w:lvlText w:val="%2."/>
      <w:numFmt w:val="lowerLetter"/>
      <w:start w:val="16"/>
    </w:lvl>
    <w:lvl w:ilvl="2">
      <w:lvlJc w:val="left"/>
      <w:lvlText w:val="%3"/>
      <w:numFmt w:val="decimal"/>
      <w:start w:val="1"/>
    </w:lvl>
  </w:abstractNum>
  <w:abstractNum w:abstractNumId="38">
    <w:nsid w:val="579478FE"/>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39">
    <w:nsid w:val="749ABB43"/>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40">
    <w:nsid w:val="3DC240FB"/>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41">
    <w:nsid w:val="1BA026FA"/>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42">
    <w:nsid w:val="79A1DEAA"/>
    <w:multiLevelType w:val="hybridMultilevel"/>
    <w:lvl w:ilvl="0">
      <w:lvlJc w:val="left"/>
      <w:lvlText w:val="%1."/>
      <w:numFmt w:val="upperLetter"/>
      <w:start w:val="22"/>
    </w:lvl>
    <w:lvl w:ilvl="1">
      <w:lvlJc w:val="left"/>
      <w:lvlText w:val="%2."/>
      <w:numFmt w:val="decimal"/>
      <w:start w:val="1"/>
    </w:lvl>
    <w:lvl w:ilvl="2">
      <w:lvlJc w:val="left"/>
      <w:lvlText w:val="%3."/>
      <w:numFmt w:val="lowerLetter"/>
      <w:start w:val="1"/>
    </w:lvl>
  </w:abstractNum>
  <w:abstractNum w:abstractNumId="43">
    <w:nsid w:val="75C6C33A"/>
    <w:multiLevelType w:val="hybridMultilevel"/>
    <w:lvl w:ilvl="0">
      <w:lvlJc w:val="left"/>
      <w:lvlText w:val="%1."/>
      <w:numFmt w:val="decimal"/>
      <w:start w:val="5"/>
    </w:lvl>
    <w:lvl w:ilvl="1">
      <w:lvlJc w:val="left"/>
      <w:lvlText w:val="%2."/>
      <w:numFmt w:val="lowerLetter"/>
      <w:start w:val="1"/>
    </w:lvl>
  </w:abstractNum>
  <w:abstractNum w:abstractNumId="44">
    <w:nsid w:val="12E685FB"/>
    <w:multiLevelType w:val="hybridMultilevel"/>
    <w:lvl w:ilvl="0">
      <w:lvlJc w:val="left"/>
      <w:lvlText w:val="%1."/>
      <w:numFmt w:val="decimal"/>
      <w:start w:val="6"/>
    </w:lvl>
  </w:abstractNum>
  <w:abstractNum w:abstractNumId="45">
    <w:nsid w:val="70C6A529"/>
    <w:multiLevelType w:val="hybridMultilevel"/>
    <w:lvl w:ilvl="0">
      <w:lvlJc w:val="left"/>
      <w:lvlText w:val="%1."/>
      <w:numFmt w:val="decimal"/>
      <w:start w:val="7"/>
    </w:lvl>
    <w:lvl w:ilvl="1">
      <w:lvlJc w:val="left"/>
      <w:lvlText w:val="%2."/>
      <w:numFmt w:val="lowerLetter"/>
      <w:start w:val="1"/>
    </w:lvl>
  </w:abstractNum>
  <w:abstractNum w:abstractNumId="46">
    <w:nsid w:val="520EEDD1"/>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47">
    <w:nsid w:val="374A3FE6"/>
    <w:multiLevelType w:val="hybridMultilevel"/>
    <w:lvl w:ilvl="0">
      <w:lvlJc w:val="left"/>
      <w:lvlText w:val="(%1)"/>
      <w:numFmt w:val="decimal"/>
      <w:start w:val="2"/>
    </w:lvl>
  </w:abstractNum>
  <w:abstractNum w:abstractNumId="48">
    <w:nsid w:val="4F4EF005"/>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49">
    <w:nsid w:val="23F9C13C"/>
    <w:multiLevelType w:val="hybridMultilevel"/>
    <w:lvl w:ilvl="0">
      <w:lvlJc w:val="left"/>
      <w:lvlText w:val="%1."/>
      <w:numFmt w:val="decimal"/>
      <w:start w:val="12"/>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52">
    <w:nsid w:val="39386575"/>
    <w:multiLevelType w:val="hybridMultilevel"/>
    <w:lvl w:ilvl="0">
      <w:lvlJc w:val="left"/>
      <w:lvlText w:val="%1."/>
      <w:numFmt w:val="lowerLetter"/>
      <w:start w:val="4"/>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56">
    <w:nsid w:val="47398C89"/>
    <w:multiLevelType w:val="hybridMultilevel"/>
    <w:lvl w:ilvl="0">
      <w:lvlJc w:val="left"/>
      <w:lvlText w:val="(%1)"/>
      <w:numFmt w:val="decimal"/>
      <w:start w:val="2"/>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3"/>
    </w:lvl>
    <w:lvl w:ilvl="1">
      <w:lvlJc w:val="left"/>
      <w:lvlText w:val="%2."/>
      <w:numFmt w:val="lowerLetter"/>
      <w:start w:val="3"/>
    </w:lvl>
  </w:abstractNum>
  <w:abstractNum w:abstractNumId="59">
    <w:nsid w:val="741226B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2025-03-28T15:52:07Z</dcterms:created>
  <dcterms:modified xsi:type="dcterms:W3CDTF">2025-03-28T15:52:07Z</dcterms:modified>
</cp:coreProperties>
</file>