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Tarrant Capital Advisors, Inc.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8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03/15/2011</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TPG Specialty Lending,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jc w:val="right"/>
              <w:ind w:right="467"/>
              <w:spacing w:after="0"/>
              <w:rPr>
                <w:sz w:val="20"/>
                <w:szCs w:val="20"/>
                <w:color w:val="auto"/>
              </w:rPr>
            </w:pPr>
            <w:r>
              <w:rPr>
                <w:rFonts w:ascii="Arial" w:cs="Arial" w:eastAsia="Arial" w:hAnsi="Arial"/>
                <w:sz w:val="18"/>
                <w:szCs w:val="18"/>
                <w:color w:val="0000FF"/>
              </w:rPr>
              <w:t>1,000</w:t>
            </w:r>
          </w:p>
        </w:tc>
        <w:tc>
          <w:tcPr>
            <w:tcW w:w="1140" w:type="dxa"/>
            <w:vAlign w:val="bottom"/>
            <w:tcBorders>
              <w:bottom w:val="single" w:sz="8" w:color="2C2C2C"/>
            </w:tcBorders>
          </w:tcPr>
          <w:p>
            <w:pPr>
              <w:ind w:left="94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See Explanation of Responses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0" w:type="dxa"/>
            <w:vAlign w:val="bottom"/>
            <w:gridSpan w:val="8"/>
          </w:tcPr>
          <w:p>
            <w:pPr>
              <w:ind w:left="4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6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2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6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5"/>
          </w:tcPr>
          <w:p>
            <w:pPr>
              <w:spacing w:after="0" w:line="224" w:lineRule="exact"/>
              <w:rPr>
                <w:rFonts w:ascii="Arial" w:cs="Arial" w:eastAsia="Arial" w:hAnsi="Arial"/>
                <w:sz w:val="22"/>
                <w:szCs w:val="22"/>
                <w:color w:val="0000EE"/>
                <w:w w:val="96"/>
              </w:rPr>
            </w:pPr>
            <w:hyperlink r:id="rId11">
              <w:r>
                <w:rPr>
                  <w:rFonts w:ascii="Arial" w:cs="Arial" w:eastAsia="Arial" w:hAnsi="Arial"/>
                  <w:sz w:val="22"/>
                  <w:szCs w:val="22"/>
                  <w:color w:val="0000EE"/>
                  <w:w w:val="96"/>
                </w:rPr>
                <w:t>Tarrant Capital Advisors, Inc.</w:t>
              </w:r>
            </w:hyperlink>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4"/>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3"/>
          </w:tcPr>
          <w:p>
            <w:pPr>
              <w:ind w:left="16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Arial" w:cs="Arial" w:eastAsia="Arial" w:hAnsi="Arial"/>
                <w:sz w:val="18"/>
                <w:szCs w:val="18"/>
                <w:color w:val="0000FF"/>
              </w:rPr>
              <w:t>C/O TPG CAPITAL, L.P.</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Arial" w:cs="Arial" w:eastAsia="Arial" w:hAnsi="Arial"/>
                <w:sz w:val="18"/>
                <w:szCs w:val="18"/>
                <w:color w:val="0000FF"/>
                <w:w w:val="96"/>
              </w:rPr>
              <w:t>301 COMMERCE ST., SUITE 3300</w:t>
            </w: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FORT WORTH</w:t>
            </w:r>
          </w:p>
        </w:tc>
        <w:tc>
          <w:tcPr>
            <w:tcW w:w="1460" w:type="dxa"/>
            <w:vAlign w:val="bottom"/>
            <w:gridSpan w:val="4"/>
          </w:tcPr>
          <w:p>
            <w:pPr>
              <w:ind w:left="160"/>
              <w:spacing w:after="0"/>
              <w:rPr>
                <w:sz w:val="20"/>
                <w:szCs w:val="20"/>
                <w:color w:val="auto"/>
              </w:rPr>
            </w:pPr>
            <w:r>
              <w:rPr>
                <w:rFonts w:ascii="Arial" w:cs="Arial" w:eastAsia="Arial" w:hAnsi="Arial"/>
                <w:sz w:val="18"/>
                <w:szCs w:val="18"/>
                <w:color w:val="0000FF"/>
              </w:rPr>
              <w:t>TX</w:t>
            </w:r>
          </w:p>
        </w:tc>
        <w:tc>
          <w:tcPr>
            <w:tcW w:w="720" w:type="dxa"/>
            <w:vAlign w:val="bottom"/>
          </w:tcPr>
          <w:p>
            <w:pPr>
              <w:ind w:left="160"/>
              <w:spacing w:after="0"/>
              <w:rPr>
                <w:sz w:val="20"/>
                <w:szCs w:val="20"/>
                <w:color w:val="auto"/>
              </w:rPr>
            </w:pPr>
            <w:r>
              <w:rPr>
                <w:rFonts w:ascii="Arial" w:cs="Arial" w:eastAsia="Arial" w:hAnsi="Arial"/>
                <w:sz w:val="18"/>
                <w:szCs w:val="18"/>
                <w:color w:val="0000FF"/>
              </w:rPr>
              <w:t>76102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60" w:type="dxa"/>
            <w:vAlign w:val="bottom"/>
            <w:gridSpan w:val="4"/>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3"/>
          </w:tcPr>
          <w:p>
            <w:pPr>
              <w:ind w:left="16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BONDERMAN DAVID</w:t>
              </w:r>
            </w:hyperlink>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4"/>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3"/>
          </w:tcPr>
          <w:p>
            <w:pPr>
              <w:ind w:left="16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Arial" w:cs="Arial" w:eastAsia="Arial" w:hAnsi="Arial"/>
                <w:sz w:val="18"/>
                <w:szCs w:val="18"/>
                <w:color w:val="0000FF"/>
              </w:rPr>
              <w:t>C/O TPG CAPITAL, L.P.</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60" w:type="dxa"/>
            <w:vAlign w:val="bottom"/>
            <w:gridSpan w:val="5"/>
          </w:tcPr>
          <w:p>
            <w:pPr>
              <w:spacing w:after="0"/>
              <w:rPr>
                <w:sz w:val="20"/>
                <w:szCs w:val="20"/>
                <w:color w:val="auto"/>
              </w:rPr>
            </w:pPr>
            <w:r>
              <w:rPr>
                <w:rFonts w:ascii="Arial" w:cs="Arial" w:eastAsia="Arial" w:hAnsi="Arial"/>
                <w:sz w:val="18"/>
                <w:szCs w:val="18"/>
                <w:color w:val="0000FF"/>
                <w:w w:val="96"/>
              </w:rPr>
              <w:t>301 COMMERCE ST., SUITE 3300</w:t>
            </w: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FORT WORTH</w:t>
            </w:r>
          </w:p>
        </w:tc>
        <w:tc>
          <w:tcPr>
            <w:tcW w:w="1460" w:type="dxa"/>
            <w:vAlign w:val="bottom"/>
            <w:gridSpan w:val="4"/>
          </w:tcPr>
          <w:p>
            <w:pPr>
              <w:ind w:left="160"/>
              <w:spacing w:after="0"/>
              <w:rPr>
                <w:sz w:val="20"/>
                <w:szCs w:val="20"/>
                <w:color w:val="auto"/>
              </w:rPr>
            </w:pPr>
            <w:r>
              <w:rPr>
                <w:rFonts w:ascii="Arial" w:cs="Arial" w:eastAsia="Arial" w:hAnsi="Arial"/>
                <w:sz w:val="18"/>
                <w:szCs w:val="18"/>
                <w:color w:val="0000FF"/>
              </w:rPr>
              <w:t>TX</w:t>
            </w:r>
          </w:p>
        </w:tc>
        <w:tc>
          <w:tcPr>
            <w:tcW w:w="720" w:type="dxa"/>
            <w:vAlign w:val="bottom"/>
          </w:tcPr>
          <w:p>
            <w:pPr>
              <w:ind w:left="160"/>
              <w:spacing w:after="0"/>
              <w:rPr>
                <w:sz w:val="20"/>
                <w:szCs w:val="20"/>
                <w:color w:val="auto"/>
              </w:rPr>
            </w:pPr>
            <w:r>
              <w:rPr>
                <w:rFonts w:ascii="Arial" w:cs="Arial" w:eastAsia="Arial" w:hAnsi="Arial"/>
                <w:sz w:val="18"/>
                <w:szCs w:val="18"/>
                <w:color w:val="0000FF"/>
              </w:rPr>
              <w:t>76102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60" w:type="dxa"/>
            <w:vAlign w:val="bottom"/>
            <w:gridSpan w:val="4"/>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3"/>
          </w:tcPr>
          <w:p>
            <w:pPr>
              <w:ind w:left="16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COULTER JAMES G</w:t>
              </w:r>
            </w:hyperlink>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4"/>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3"/>
          </w:tcPr>
          <w:p>
            <w:pPr>
              <w:ind w:left="16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2"/>
        </w:trPr>
        <w:tc>
          <w:tcPr>
            <w:tcW w:w="1300" w:type="dxa"/>
            <w:vAlign w:val="bottom"/>
          </w:tcPr>
          <w:p>
            <w:pPr>
              <w:spacing w:after="0"/>
              <w:rPr>
                <w:sz w:val="20"/>
                <w:szCs w:val="20"/>
                <w:color w:val="auto"/>
              </w:rPr>
            </w:pPr>
            <w:r>
              <w:rPr>
                <w:rFonts w:ascii="Arial" w:cs="Arial" w:eastAsia="Arial" w:hAnsi="Arial"/>
                <w:sz w:val="18"/>
                <w:szCs w:val="18"/>
                <w:color w:val="0000FF"/>
              </w:rPr>
              <w:t>FORT WORTH</w:t>
            </w:r>
          </w:p>
        </w:tc>
        <w:tc>
          <w:tcPr>
            <w:tcW w:w="1100" w:type="dxa"/>
            <w:vAlign w:val="bottom"/>
          </w:tcPr>
          <w:p>
            <w:pPr>
              <w:ind w:left="160"/>
              <w:spacing w:after="0"/>
              <w:rPr>
                <w:sz w:val="20"/>
                <w:szCs w:val="20"/>
                <w:color w:val="auto"/>
              </w:rPr>
            </w:pPr>
            <w:r>
              <w:rPr>
                <w:rFonts w:ascii="Arial" w:cs="Arial" w:eastAsia="Arial" w:hAnsi="Arial"/>
                <w:sz w:val="18"/>
                <w:szCs w:val="18"/>
                <w:color w:val="0000FF"/>
              </w:rPr>
              <w:t>TX</w:t>
            </w:r>
          </w:p>
        </w:tc>
        <w:tc>
          <w:tcPr>
            <w:tcW w:w="1940" w:type="dxa"/>
            <w:vAlign w:val="bottom"/>
          </w:tcPr>
          <w:p>
            <w:pPr>
              <w:ind w:left="520"/>
              <w:spacing w:after="0"/>
              <w:rPr>
                <w:sz w:val="20"/>
                <w:szCs w:val="20"/>
                <w:color w:val="auto"/>
              </w:rPr>
            </w:pPr>
            <w:r>
              <w:rPr>
                <w:rFonts w:ascii="Arial" w:cs="Arial" w:eastAsia="Arial" w:hAnsi="Arial"/>
                <w:sz w:val="18"/>
                <w:szCs w:val="18"/>
                <w:color w:val="0000FF"/>
              </w:rPr>
              <w:t>76102</w:t>
            </w:r>
          </w:p>
        </w:tc>
      </w:tr>
      <w:tr>
        <w:trPr>
          <w:trHeight w:val="158"/>
        </w:trPr>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-445135</wp:posOffset>
            </wp:positionV>
            <wp:extent cx="2924175" cy="52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52705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David Bonderman and James G. Coulter are directors, officers, and the sole stockholders of Tarrant Capital Advisors, Inc. ("Tarrant Capital"). Tarrant Capital is the sole stockholder of Tarrant Advisors, Inc., a Texas corporation ("Tarrant"), which directly holds the 1,000 shares of Common Stock reported herein. Because of the relationship of Messrs. Bonderman and Coulter and Tarrant Capital (together, the "Reporting Persons") to Tarrant, the Reporting Persons may be deemed to beneficially own the shares directly owned by Tarrant. Messrs. Bonderman and Coulter disclaim beneficial ownership of these shares except to the extent of their pecuniary interest therein.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300" w:firstLine="9"/>
        <w:spacing w:after="0" w:line="239" w:lineRule="auto"/>
        <w:tabs>
          <w:tab w:leader="none" w:pos="191"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are jointly filing this Form 3 pursuant to Rule 16a-3(j) under the Exchange Act. (3) Ronald Cami is signing on behalf of each of Messrs. Bonderman and Coulter pursuant to the authorization and designation letters dated July 1, 2010 which were previously filed with the Securities and Exchange Commission.</w:t>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By: Ronald Cami,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10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21031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of Tarrant Capital</w:t>
      </w:r>
      <w:r>
        <w:rPr>
          <w:sz w:val="20"/>
          <w:szCs w:val="20"/>
          <w:color w:val="auto"/>
        </w:rPr>
        <w:tab/>
      </w:r>
      <w:r>
        <w:rPr>
          <w:rFonts w:ascii="Arial" w:cs="Arial" w:eastAsia="Arial" w:hAnsi="Arial"/>
          <w:sz w:val="15"/>
          <w:szCs w:val="15"/>
          <w:color w:val="0000FF"/>
        </w:rPr>
        <w:t>03/15/2011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Advisors, Inc.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86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86130" cy="8890"/>
                    </a:xfrm>
                    <a:prstGeom prst="rect">
                      <a:avLst/>
                    </a:prstGeom>
                    <a:noFill/>
                  </pic:spPr>
                </pic:pic>
              </a:graphicData>
            </a:graphic>
          </wp:anchor>
        </w:drawing>
      </w:r>
    </w:p>
    <w:p>
      <w:pPr>
        <w:sectPr>
          <w:pgSz w:w="11900" w:h="16838" w:orient="portrait"/>
          <w:cols w:equalWidth="0" w:num="1">
            <w:col w:w="11300"/>
          </w:cols>
          <w:pgMar w:left="280" w:top="131" w:right="31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By: Ronald Cami,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6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David Bonderman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8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By: Ronald Cami,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6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James G. Coulter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9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12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0000FF"/>
        </w:rPr>
        <w:t>03/15/2011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03/15/2011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00"/>
            <w:col w:w="2180"/>
          </w:cols>
          <w:pgMar w:left="280" w:top="131"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3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1" Type="http://schemas.openxmlformats.org/officeDocument/2006/relationships/hyperlink" Target="http://www.sec.gov/cgi-bin/browse-edgar?action=getcompany&amp;CIK=0001418850" TargetMode="External"/><Relationship Id="rId12" Type="http://schemas.openxmlformats.org/officeDocument/2006/relationships/hyperlink" Target="http://www.sec.gov/cgi-bin/browse-edgar?action=getcompany&amp;CIK=0001508655" TargetMode="External"/><Relationship Id="rId13" Type="http://schemas.openxmlformats.org/officeDocument/2006/relationships/hyperlink" Target="http://www.sec.gov/cgi-bin/browse-edgar?action=getcompany&amp;CIK=0000860866" TargetMode="External"/><Relationship Id="rId14" Type="http://schemas.openxmlformats.org/officeDocument/2006/relationships/hyperlink" Target="http://www.sec.gov/cgi-bin/browse-edgar?action=getcompany&amp;CIK=0001099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2019-12-18T02:18:38Z</dcterms:created>
  <dcterms:modified xsi:type="dcterms:W3CDTF">2019-12-18T02:18:38Z</dcterms:modified>
</cp:coreProperties>
</file>