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814-00854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January 21, 2014, TPG SL SPV, LLC (the “Subsidiary”), a Delaware limited liability company and wholly owned and consolidated subsidiary of TPG Specialty Lending, Inc. (the “Company”), entered into an agreement to amend and restate its revolving credit and security agreement facility among TPG SL SPV, LLC, as Borrower, the lenders from time to time parties hereto (each a “Lender” and collectively the “Lenders”), Natixis, New York Branch, as Facility Agent, and State Street Bank and Trust Company, as Collateral Agent (as amended and restated, the “Amended Revolving Credit Facility”). The Amended Revolving Credit Facility became effective on January 21, 2014 (the “Closing Date”).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Amended Revolving Credit Facility, among other things (a) increased the size of the existing facility from $100 million to $175 million;</w:t>
      </w:r>
    </w:p>
    <w:p>
      <w:pPr>
        <w:spacing w:after="0" w:line="23" w:lineRule="exact"/>
        <w:rPr>
          <w:sz w:val="20"/>
          <w:szCs w:val="20"/>
          <w:color w:val="auto"/>
        </w:rPr>
      </w:pPr>
    </w:p>
    <w:p>
      <w:pPr>
        <w:ind w:right="6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which may be extended in the Borrower’s sole discretion for an additional six-month period thereafter; (c) extended the stated maturity date from May 8, 2020 to January 21, 2021; (d) modified pricing; and (e) made certain changes to the eligibility criteria and concentration limitations thereunder.</w:t>
      </w:r>
    </w:p>
    <w:p>
      <w:pPr>
        <w:spacing w:after="0" w:line="190"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In connection with the Amended Revolving Credit Facility, the Company also entered into an agreement to amend and restate its master sale and contribution agreement, by and between the Company and the Subsidiary (as amended and restated, the “Amended and Restated Master Sale and Contribution Agreement”) to make, among other changes, certain revisions to conform to the Amended Revolving Credit Facility, and contributed certain loans to the Subsidiary pursuant to the Amended and Restated Master Sale and Contribution Agreement.</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foregoing description is only a summary of certain of the provisions of the Amended Revolving Credit Facility and is qualified in its entirety by the underlying agreement for the Amended Revolving Credit Facility which will be filed as an exhibit to the Company’s Annual Report on Form 10-K for the period ended December 31,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800" w:type="dxa"/>
            <w:vAlign w:val="bottom"/>
            <w:gridSpan w:val="2"/>
          </w:tcPr>
          <w:p>
            <w:pPr>
              <w:ind w:left="1960"/>
              <w:spacing w:after="0"/>
              <w:rPr>
                <w:sz w:val="20"/>
                <w:szCs w:val="20"/>
                <w:color w:val="auto"/>
              </w:rPr>
            </w:pPr>
            <w:r>
              <w:rPr>
                <w:rFonts w:ascii="Arial" w:cs="Arial" w:eastAsia="Arial" w:hAnsi="Arial"/>
                <w:sz w:val="18"/>
                <w:szCs w:val="18"/>
                <w:color w:val="auto"/>
              </w:rPr>
              <w:t>TPG SPECIALTY LENDING, INC.</w:t>
            </w:r>
          </w:p>
        </w:tc>
      </w:tr>
      <w:tr>
        <w:trPr>
          <w:trHeight w:val="230"/>
        </w:trPr>
        <w:tc>
          <w:tcPr>
            <w:tcW w:w="36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(Registrant)</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January 23, 2014</w:t>
            </w:r>
          </w:p>
        </w:tc>
        <w:tc>
          <w:tcPr>
            <w:tcW w:w="7800" w:type="dxa"/>
            <w:vAlign w:val="bottom"/>
            <w:gridSpan w:val="2"/>
          </w:tcPr>
          <w:p>
            <w:pPr>
              <w:ind w:left="1960"/>
              <w:spacing w:after="0"/>
              <w:rPr>
                <w:sz w:val="20"/>
                <w:szCs w:val="20"/>
                <w:color w:val="auto"/>
              </w:rPr>
            </w:pPr>
            <w:r>
              <w:rPr>
                <w:rFonts w:ascii="Arial" w:cs="Arial" w:eastAsia="Arial" w:hAnsi="Arial"/>
                <w:sz w:val="18"/>
                <w:szCs w:val="18"/>
                <w:color w:val="auto"/>
              </w:rPr>
              <w:t>By:  /s/ Alan Kirshenbaum</w:t>
            </w:r>
          </w:p>
        </w:tc>
      </w:tr>
      <w:tr>
        <w:trPr>
          <w:trHeight w:val="195"/>
        </w:trPr>
        <w:tc>
          <w:tcPr>
            <w:tcW w:w="36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36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2019-12-08T00:11:44Z</dcterms:created>
  <dcterms:modified xsi:type="dcterms:W3CDTF">2019-12-08T00:11:44Z</dcterms:modified>
</cp:coreProperties>
</file>