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2882900</wp:posOffset>
            </wp:positionH>
            <wp:positionV relativeFrom="page">
              <wp:posOffset>157480</wp:posOffset>
            </wp:positionV>
            <wp:extent cx="179133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548640"/>
                    </a:xfrm>
                    <a:prstGeom prst="rect">
                      <a:avLst/>
                    </a:prstGeom>
                    <a:noFill/>
                  </pic:spPr>
                </pic:pic>
              </a:graphicData>
            </a:graphic>
          </wp:anchor>
        </w:drawing>
        <w:t>March 29,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tab/>
        <w:t>Sixth Street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 xml:space="preserve">On behalf of 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copy of the fidelity bond covering the Company, which includes a statement as to the period for which premiums have been paid, received by the Company on March 25, 2021; and</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601-4739.</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Ian Simmonds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Ian Simmonds</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Chief Compliance Officer and</w:t>
      </w:r>
    </w:p>
    <w:p>
      <w:pPr>
        <w:spacing w:after="0" w:line="9"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0920"/>
          </w:cols>
          <w:pgMar w:left="440" w:top="1313" w:right="5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OF SECRETARY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undersigned, Ian Simmonds, Chief Financial Officer, Chief Compliance Officer and Secretary of Sixth Street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jc w:val="both"/>
        <w:ind w:left="96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9" w:lineRule="exact"/>
        <w:rPr>
          <w:rFonts w:ascii="Arial" w:cs="Arial" w:eastAsia="Arial" w:hAnsi="Arial"/>
          <w:sz w:val="18"/>
          <w:szCs w:val="18"/>
          <w:color w:val="auto"/>
        </w:rPr>
      </w:pPr>
    </w:p>
    <w:p>
      <w:pPr>
        <w:ind w:left="960" w:right="5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60" w:right="12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2021 to March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29th day of March,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Chief Compliance Officer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960"/>
          </w:cols>
          <w:pgMar w:left="440" w:top="270" w:right="4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Excerpt from the minutes of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meeting of the Board of Directors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 Sixth Street Specialty Lending, Inc. held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on February 17, 2021</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left="4" w:right="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Section 17(g) of the Investment Company Act of 1940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“1940 Act”</w:t>
      </w:r>
      <w:r>
        <w:rPr>
          <w:rFonts w:ascii="Arial" w:cs="Arial" w:eastAsia="Arial" w:hAnsi="Arial"/>
          <w:sz w:val="17"/>
          <w:szCs w:val="17"/>
          <w:color w:val="auto"/>
        </w:rPr>
        <w:t>) and Rule 17g-1(a) thereunder require a business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t>
      </w:r>
      <w:r>
        <w:rPr>
          <w:rFonts w:ascii="Arial" w:cs="Arial" w:eastAsia="Arial" w:hAnsi="Arial"/>
          <w:sz w:val="17"/>
          <w:szCs w:val="17"/>
          <w:b w:val="1"/>
          <w:bCs w:val="1"/>
          <w:i w:val="1"/>
          <w:iCs w:val="1"/>
          <w:color w:val="auto"/>
        </w:rPr>
        <w:t>“BDC”</w:t>
      </w:r>
      <w:r>
        <w:rPr>
          <w:rFonts w:ascii="Arial" w:cs="Arial" w:eastAsia="Arial" w:hAnsi="Arial"/>
          <w:sz w:val="17"/>
          <w:szCs w:val="17"/>
          <w:color w:val="auto"/>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7"/>
          <w:szCs w:val="17"/>
          <w:b w:val="1"/>
          <w:bCs w:val="1"/>
          <w:i w:val="1"/>
          <w:iCs w:val="1"/>
          <w:color w:val="auto"/>
        </w:rPr>
        <w:t>“covered person”</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w:t>
      </w:r>
    </w:p>
    <w:p>
      <w:pPr>
        <w:spacing w:after="0" w:line="173" w:lineRule="exact"/>
        <w:rPr>
          <w:sz w:val="20"/>
          <w:szCs w:val="20"/>
          <w:color w:val="auto"/>
        </w:rPr>
      </w:pPr>
    </w:p>
    <w:p>
      <w:pPr>
        <w:jc w:val="both"/>
        <w:ind w:left="4" w:right="3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specifies that the bond may be in the form of (i) an individual bond for each covered person, or a schedule or blanket bond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covering such persons, (ii) a blanket bond which names the Company as the only insured (a </w:t>
      </w:r>
      <w:r>
        <w:rPr>
          <w:rFonts w:ascii="Arial" w:cs="Arial" w:eastAsia="Arial" w:hAnsi="Arial"/>
          <w:sz w:val="17"/>
          <w:szCs w:val="17"/>
          <w:b w:val="1"/>
          <w:bCs w:val="1"/>
          <w:i w:val="1"/>
          <w:iCs w:val="1"/>
          <w:color w:val="auto"/>
        </w:rPr>
        <w:t>“single insured bond”</w:t>
      </w:r>
      <w:r>
        <w:rPr>
          <w:rFonts w:ascii="Arial" w:cs="Arial" w:eastAsia="Arial" w:hAnsi="Arial"/>
          <w:sz w:val="17"/>
          <w:szCs w:val="17"/>
          <w:color w:val="auto"/>
        </w:rPr>
        <w:t xml:space="preserve">), </w:t>
      </w:r>
      <w:r>
        <w:rPr>
          <w:rFonts w:ascii="Arial" w:cs="Arial" w:eastAsia="Arial" w:hAnsi="Arial"/>
          <w:sz w:val="17"/>
          <w:szCs w:val="17"/>
          <w:u w:val="single" w:color="auto"/>
          <w:color w:val="auto"/>
        </w:rPr>
        <w:t>or</w:t>
      </w:r>
      <w:r>
        <w:rPr>
          <w:rFonts w:ascii="Arial" w:cs="Arial" w:eastAsia="Arial" w:hAnsi="Arial"/>
          <w:sz w:val="17"/>
          <w:szCs w:val="17"/>
          <w:color w:val="auto"/>
        </w:rPr>
        <w:t xml:space="preserve"> (iii) a bond which names the Company and one or more other parties as insureds (a </w:t>
      </w:r>
      <w:r>
        <w:rPr>
          <w:rFonts w:ascii="Arial" w:cs="Arial" w:eastAsia="Arial" w:hAnsi="Arial"/>
          <w:sz w:val="17"/>
          <w:szCs w:val="17"/>
          <w:b w:val="1"/>
          <w:bCs w:val="1"/>
          <w:i w:val="1"/>
          <w:iCs w:val="1"/>
          <w:color w:val="auto"/>
        </w:rPr>
        <w:t>“joint insured bond”</w:t>
      </w:r>
      <w:r>
        <w:rPr>
          <w:rFonts w:ascii="Arial" w:cs="Arial" w:eastAsia="Arial" w:hAnsi="Arial"/>
          <w:sz w:val="17"/>
          <w:szCs w:val="17"/>
          <w:color w:val="auto"/>
        </w:rPr>
        <w:t xml:space="preserve">), as permitted by Rule 17g-1; </w:t>
      </w:r>
      <w:r>
        <w:rPr>
          <w:rFonts w:ascii="Arial" w:cs="Arial" w:eastAsia="Arial" w:hAnsi="Arial"/>
          <w:sz w:val="17"/>
          <w:szCs w:val="17"/>
          <w:u w:val="single" w:color="auto"/>
          <w:color w:val="auto"/>
        </w:rPr>
        <w:t>and</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requires that a majority of the Board of Directors who are not “interested persons” of the Company as defined in Section 2(a)</w:t>
      </w:r>
    </w:p>
    <w:p>
      <w:pPr>
        <w:spacing w:after="0" w:line="50" w:lineRule="exact"/>
        <w:rPr>
          <w:sz w:val="20"/>
          <w:szCs w:val="20"/>
          <w:color w:val="auto"/>
        </w:rPr>
      </w:pPr>
    </w:p>
    <w:p>
      <w:pPr>
        <w:ind w:left="4" w:right="60" w:hanging="4"/>
        <w:spacing w:after="0" w:line="273" w:lineRule="auto"/>
        <w:tabs>
          <w:tab w:leader="none" w:pos="34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72"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bond upon expiration of the Current Fidelity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89"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Bond”</w:t>
      </w:r>
      <w:r>
        <w:rPr>
          <w:rFonts w:ascii="Arial" w:cs="Arial" w:eastAsia="Arial" w:hAnsi="Arial"/>
          <w:sz w:val="16"/>
          <w:szCs w:val="16"/>
          <w:color w:val="auto"/>
        </w:rPr>
        <w:t>), is reasonable, and the Current Fidelity Bond be, and hereby is, approved, ratified and confirmed by the Board of Directors of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ectPr>
          <w:pgSz w:w="11900" w:h="16838" w:orient="portrait"/>
          <w:cols w:equalWidth="0" w:num="1">
            <w:col w:w="11024"/>
          </w:cols>
          <w:pgMar w:left="436" w:top="270" w:right="439" w:bottom="1440" w:gutter="0" w:footer="0" w:header="0"/>
        </w:sectPr>
      </w:pPr>
    </w:p>
    <w:bookmarkStart w:id="3" w:name="page4"/>
    <w:bookmarkEnd w:id="3"/>
    <w:p>
      <w:pPr>
        <w:ind w:right="1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RESOLVED</w:t>
      </w:r>
      <w:r>
        <w:rPr>
          <w:rFonts w:ascii="Arial" w:cs="Arial" w:eastAsia="Arial" w:hAnsi="Arial"/>
          <w:sz w:val="17"/>
          <w:szCs w:val="17"/>
          <w:color w:val="auto"/>
        </w:rPr>
        <w:t>, that the negotiation, execution and delivery of the New Fidelity Bond by any Authorized Officer of the Company,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substantially the same terms and with the same coverage as the Current Fidelity Bond and with annual premiums of up to 110% of the Current Fidelity Bond, be and hereby is approved by the Board of Directors of the Company, including a majority of the Independent Directors; </w:t>
      </w:r>
      <w:r>
        <w:rPr>
          <w:rFonts w:ascii="Arial" w:cs="Arial" w:eastAsia="Arial" w:hAnsi="Arial"/>
          <w:sz w:val="17"/>
          <w:szCs w:val="17"/>
          <w:u w:val="single" w:color="auto"/>
          <w:color w:val="auto"/>
        </w:rPr>
        <w:t>and</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Authorized Officers of the Company be, and hereby are, authorized to take all appropriate actions, with the advice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 counsel to 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Chief Compliance Officer of the Company be, and hereby is, designated as the party responsible for making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filings and giving the notices with respect to such bond required by paragraph (g) of Rule 17g-1 under the 1940 Act; </w:t>
      </w:r>
      <w:r>
        <w:rPr>
          <w:rFonts w:ascii="Arial" w:cs="Arial" w:eastAsia="Arial" w:hAnsi="Arial"/>
          <w:sz w:val="16"/>
          <w:szCs w:val="16"/>
          <w:u w:val="single" w:color="auto"/>
          <w:color w:val="auto"/>
        </w:rPr>
        <w:t>and</w:t>
      </w:r>
    </w:p>
    <w:p>
      <w:pPr>
        <w:spacing w:after="0" w:line="11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for purposes of the foregoing resolutions, the Authorized Officers of the Company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“Authorized Officers”</w:t>
      </w:r>
      <w:r>
        <w:rPr>
          <w:rFonts w:ascii="Arial" w:cs="Arial" w:eastAsia="Arial" w:hAnsi="Arial"/>
          <w:sz w:val="16"/>
          <w:szCs w:val="16"/>
          <w:color w:val="auto"/>
        </w:rPr>
        <w: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the President, the Chief Financial Officer, the Chief Compliance Officer and any Vice President of the Company.</w:t>
      </w:r>
    </w:p>
    <w:p>
      <w:pPr>
        <w:sectPr>
          <w:pgSz w:w="11900" w:h="16838" w:orient="portrait"/>
          <w:cols w:equalWidth="0" w:num="1">
            <w:col w:w="10980"/>
          </w:cols>
          <w:pgMar w:left="440" w:top="270" w:right="479" w:bottom="1440" w:gutter="0" w:footer="0" w:header="0"/>
        </w:sectPr>
      </w:pPr>
    </w:p>
    <w:bookmarkStart w:id="4" w:name="page5"/>
    <w:bookmarkEnd w:id="4"/>
    <w:p>
      <w:pPr>
        <w:ind w:left="8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BILL</w:t>
      </w:r>
    </w:p>
    <w:p>
      <w:pPr>
        <w:spacing w:after="0" w:line="320" w:lineRule="exact"/>
        <w:rPr>
          <w:sz w:val="20"/>
          <w:szCs w:val="20"/>
          <w:color w:val="auto"/>
        </w:rPr>
      </w:pPr>
    </w:p>
    <w:p>
      <w:pPr>
        <w:ind w:left="8380"/>
        <w:spacing w:after="0"/>
        <w:rPr>
          <w:sz w:val="20"/>
          <w:szCs w:val="20"/>
          <w:color w:val="auto"/>
        </w:rPr>
      </w:pPr>
      <w:r>
        <w:rPr>
          <w:rFonts w:ascii="Arial" w:cs="Arial" w:eastAsia="Arial" w:hAnsi="Arial"/>
          <w:sz w:val="17"/>
          <w:szCs w:val="17"/>
          <w:color w:val="auto"/>
        </w:rPr>
        <w:t>Date: March 25, 2021</w:t>
      </w:r>
    </w:p>
    <w:p>
      <w:pPr>
        <w:sectPr>
          <w:pgSz w:w="11900" w:h="16838" w:orient="portrait"/>
          <w:cols w:equalWidth="0" w:num="1">
            <w:col w:w="11020"/>
          </w:cols>
          <w:pgMar w:left="440" w:top="287" w:right="4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Insured: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200" w:lineRule="exact"/>
        <w:rPr>
          <w:sz w:val="20"/>
          <w:szCs w:val="20"/>
          <w:color w:val="auto"/>
        </w:rPr>
      </w:pPr>
    </w:p>
    <w:p>
      <w:pPr>
        <w:sectPr>
          <w:pgSz w:w="11900" w:h="16838" w:orient="portrait"/>
          <w:cols w:equalWidth="0" w:num="2">
            <w:col w:w="640" w:space="460"/>
            <w:col w:w="9920"/>
          </w:cols>
          <w:pgMar w:left="440" w:top="287" w:right="439" w:bottom="1440" w:gutter="0" w:footer="0" w:header="0"/>
          <w:type w:val="continuous"/>
        </w:sect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Producer:</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MARSH USA, INC.</w:t>
      </w:r>
    </w:p>
    <w:p>
      <w:pPr>
        <w:spacing w:after="0"/>
        <w:rPr>
          <w:sz w:val="20"/>
          <w:szCs w:val="20"/>
          <w:color w:val="auto"/>
        </w:rPr>
      </w:pPr>
      <w:r>
        <w:rPr>
          <w:rFonts w:ascii="Arial" w:cs="Arial" w:eastAsia="Arial" w:hAnsi="Arial"/>
          <w:sz w:val="17"/>
          <w:szCs w:val="17"/>
          <w:color w:val="auto"/>
        </w:rPr>
        <w:t>1166 AVE OF THE AMERICAS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10036-0000</w:t>
      </w:r>
    </w:p>
    <w:p>
      <w:pPr>
        <w:spacing w:after="0" w:line="200" w:lineRule="exact"/>
        <w:rPr>
          <w:sz w:val="20"/>
          <w:szCs w:val="20"/>
          <w:color w:val="auto"/>
        </w:rPr>
      </w:pPr>
    </w:p>
    <w:p>
      <w:pPr>
        <w:sectPr>
          <w:pgSz w:w="11900" w:h="16838" w:orient="portrait"/>
          <w:cols w:equalWidth="0" w:num="2">
            <w:col w:w="780" w:space="320"/>
            <w:col w:w="9920"/>
          </w:cols>
          <w:pgMar w:left="440" w:top="287"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Federal Insurance Company</w:t>
      </w:r>
    </w:p>
    <w:p>
      <w:pPr>
        <w:spacing w:after="0" w:line="200" w:lineRule="exact"/>
        <w:rPr>
          <w:sz w:val="20"/>
          <w:szCs w:val="20"/>
          <w:color w:val="auto"/>
        </w:rPr>
      </w:pPr>
    </w:p>
    <w:p>
      <w:pPr>
        <w:sectPr>
          <w:pgSz w:w="11900" w:h="16838" w:orient="portrait"/>
          <w:cols w:equalWidth="0" w:num="2">
            <w:col w:w="820" w:space="280"/>
            <w:col w:w="9920"/>
          </w:cols>
          <w:pgMar w:left="440" w:top="287" w:right="4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THIS BILLING IS TO BE ATTACHED TO AND FORM A PART OF THE POLICY REFERENCED BELOW.</w:t>
      </w:r>
    </w:p>
    <w:p>
      <w:pPr>
        <w:spacing w:after="0" w:line="23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8"/>
          <w:szCs w:val="18"/>
          <w:color w:val="auto"/>
        </w:rPr>
        <w:t>J05941568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20" w:type="dxa"/>
            <w:vAlign w:val="bottom"/>
          </w:tcPr>
          <w:p>
            <w:pPr>
              <w:spacing w:after="0"/>
              <w:rPr>
                <w:sz w:val="20"/>
                <w:szCs w:val="20"/>
                <w:color w:val="auto"/>
              </w:rPr>
            </w:pPr>
            <w:r>
              <w:rPr>
                <w:rFonts w:ascii="Arial" w:cs="Arial" w:eastAsia="Arial" w:hAnsi="Arial"/>
                <w:sz w:val="18"/>
                <w:szCs w:val="18"/>
                <w:color w:val="auto"/>
              </w:rPr>
              <w:t>Policy Period:</w:t>
            </w:r>
          </w:p>
        </w:tc>
        <w:tc>
          <w:tcPr>
            <w:tcW w:w="2320" w:type="dxa"/>
            <w:vAlign w:val="bottom"/>
          </w:tcPr>
          <w:p>
            <w:pPr>
              <w:ind w:left="220"/>
              <w:spacing w:after="0"/>
              <w:rPr>
                <w:sz w:val="20"/>
                <w:szCs w:val="20"/>
                <w:color w:val="auto"/>
              </w:rPr>
            </w:pPr>
            <w:r>
              <w:rPr>
                <w:rFonts w:ascii="Arial" w:cs="Arial" w:eastAsia="Arial" w:hAnsi="Arial"/>
                <w:sz w:val="18"/>
                <w:szCs w:val="18"/>
                <w:color w:val="auto"/>
                <w:w w:val="99"/>
              </w:rPr>
              <w:t>03-08-2021 to 03-08-2022</w:t>
            </w:r>
          </w:p>
        </w:tc>
      </w:tr>
    </w:tbl>
    <w:p>
      <w:pPr>
        <w:spacing w:after="0" w:line="202"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NOTE: PLEASE RETURN THIS BILL WITH REMITTANCE AND NOTE HEREON ANY CHANGES. BILL WILL BE RECEIPTED AND RETURNED TO YOU PROMPTLY UPON REQUEST.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REMIT TO PRODUCER INDICATED ABOVE. PLEASE REFER TO J05941568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44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8"/>
                <w:szCs w:val="18"/>
                <w:b w:val="1"/>
                <w:bCs w:val="1"/>
                <w:color w:val="auto"/>
              </w:rPr>
              <w:t>Product</w:t>
            </w:r>
          </w:p>
        </w:tc>
        <w:tc>
          <w:tcPr>
            <w:tcW w:w="1740" w:type="dxa"/>
            <w:vAlign w:val="bottom"/>
            <w:tcBorders>
              <w:top w:val="single" w:sz="8" w:color="auto"/>
              <w:right w:val="single" w:sz="8" w:color="auto"/>
            </w:tcBorders>
          </w:tcPr>
          <w:p>
            <w:pPr>
              <w:spacing w:after="0"/>
              <w:rPr>
                <w:sz w:val="21"/>
                <w:szCs w:val="21"/>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Effective Date</w:t>
            </w:r>
          </w:p>
        </w:tc>
        <w:tc>
          <w:tcPr>
            <w:tcW w:w="280" w:type="dxa"/>
            <w:vAlign w:val="bottom"/>
            <w:tcBorders>
              <w:top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Premium</w:t>
            </w:r>
          </w:p>
        </w:tc>
      </w:tr>
      <w:tr>
        <w:trPr>
          <w:trHeight w:val="180"/>
        </w:trPr>
        <w:tc>
          <w:tcPr>
            <w:tcW w:w="4440" w:type="dxa"/>
            <w:vAlign w:val="bottom"/>
            <w:tcBorders>
              <w:left w:val="single" w:sz="8" w:color="auto"/>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r>
      <w:tr>
        <w:trPr>
          <w:trHeight w:val="196"/>
        </w:trPr>
        <w:tc>
          <w:tcPr>
            <w:tcW w:w="4440" w:type="dxa"/>
            <w:vAlign w:val="bottom"/>
            <w:tcBorders>
              <w:left w:val="single" w:sz="8" w:color="auto"/>
              <w:bottom w:val="single" w:sz="8" w:color="auto"/>
              <w:right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Financial Institutions Bond for Asset Managers</w:t>
            </w:r>
          </w:p>
        </w:tc>
        <w:tc>
          <w:tcPr>
            <w:tcW w:w="1740" w:type="dxa"/>
            <w:vAlign w:val="bottom"/>
            <w:tcBorders>
              <w:bottom w:val="single" w:sz="8" w:color="auto"/>
              <w:right w:val="single" w:sz="8" w:color="auto"/>
            </w:tcBorders>
            <w:shd w:val="clear" w:color="auto" w:fill="CCEEFF"/>
          </w:tcPr>
          <w:p>
            <w:pPr>
              <w:spacing w:after="0"/>
              <w:rPr>
                <w:sz w:val="17"/>
                <w:szCs w:val="17"/>
                <w:color w:val="auto"/>
              </w:rPr>
            </w:pPr>
          </w:p>
        </w:tc>
        <w:tc>
          <w:tcPr>
            <w:tcW w:w="1860" w:type="dxa"/>
            <w:vAlign w:val="bottom"/>
            <w:tcBorders>
              <w:bottom w:val="single" w:sz="8" w:color="auto"/>
              <w:right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03-08-2021</w:t>
            </w:r>
          </w:p>
        </w:tc>
        <w:tc>
          <w:tcPr>
            <w:tcW w:w="3000" w:type="dxa"/>
            <w:vAlign w:val="bottom"/>
            <w:tcBorders>
              <w:bottom w:val="single" w:sz="8" w:color="auto"/>
              <w:right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$13,061.00</w:t>
            </w:r>
          </w:p>
        </w:tc>
      </w:tr>
      <w:tr>
        <w:trPr>
          <w:trHeight w:val="237"/>
        </w:trPr>
        <w:tc>
          <w:tcPr>
            <w:tcW w:w="4440" w:type="dxa"/>
            <w:vAlign w:val="bottom"/>
          </w:tcPr>
          <w:p>
            <w:pPr>
              <w:spacing w:after="0"/>
              <w:rPr>
                <w:sz w:val="20"/>
                <w:szCs w:val="20"/>
                <w:color w:val="auto"/>
              </w:rPr>
            </w:pPr>
          </w:p>
        </w:tc>
        <w:tc>
          <w:tcPr>
            <w:tcW w:w="3600" w:type="dxa"/>
            <w:vAlign w:val="bottom"/>
            <w:tcBorders>
              <w:bottom w:val="single" w:sz="8" w:color="auto"/>
            </w:tcBorders>
            <w:gridSpan w:val="2"/>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r>
      <w:tr>
        <w:trPr>
          <w:trHeight w:val="196"/>
        </w:trPr>
        <w:tc>
          <w:tcPr>
            <w:tcW w:w="4440" w:type="dxa"/>
            <w:vAlign w:val="bottom"/>
            <w:tcBorders>
              <w:right w:val="single" w:sz="8" w:color="auto"/>
            </w:tcBorders>
          </w:tcPr>
          <w:p>
            <w:pPr>
              <w:spacing w:after="0"/>
              <w:rPr>
                <w:sz w:val="17"/>
                <w:szCs w:val="17"/>
                <w:color w:val="auto"/>
              </w:rPr>
            </w:pPr>
          </w:p>
        </w:tc>
        <w:tc>
          <w:tcPr>
            <w:tcW w:w="3600" w:type="dxa"/>
            <w:vAlign w:val="bottom"/>
            <w:tcBorders>
              <w:bottom w:val="single" w:sz="8" w:color="auto"/>
              <w:right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POLICY PREMIUM</w:t>
            </w:r>
          </w:p>
        </w:tc>
        <w:tc>
          <w:tcPr>
            <w:tcW w:w="280" w:type="dxa"/>
            <w:vAlign w:val="bottom"/>
            <w:tcBorders>
              <w:bottom w:val="single" w:sz="8" w:color="auto"/>
              <w:right w:val="single" w:sz="8" w:color="auto"/>
            </w:tcBorders>
            <w:shd w:val="clear" w:color="auto" w:fill="CCEEFF"/>
          </w:tcPr>
          <w:p>
            <w:pPr>
              <w:spacing w:after="0"/>
              <w:rPr>
                <w:sz w:val="17"/>
                <w:szCs w:val="17"/>
                <w:color w:val="auto"/>
              </w:rPr>
            </w:pPr>
          </w:p>
        </w:tc>
        <w:tc>
          <w:tcPr>
            <w:tcW w:w="2720" w:type="dxa"/>
            <w:vAlign w:val="bottom"/>
            <w:tcBorders>
              <w:bottom w:val="single" w:sz="8" w:color="auto"/>
              <w:right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$13,061.00</w:t>
            </w:r>
          </w:p>
        </w:tc>
      </w:tr>
    </w:tbl>
    <w:p>
      <w:pPr>
        <w:spacing w:after="0" w:line="200" w:lineRule="exact"/>
        <w:rPr>
          <w:sz w:val="20"/>
          <w:szCs w:val="20"/>
          <w:color w:val="auto"/>
        </w:rPr>
      </w:pPr>
    </w:p>
    <w:p>
      <w:pPr>
        <w:spacing w:after="0" w:line="33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WHEN REMITTING PLEASE INDICATE POLICY OR CERTIFICATE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Form 26-10-0426 (Ed. 2/98)</w:t>
      </w:r>
    </w:p>
    <w:p>
      <w:pPr>
        <w:sectPr>
          <w:pgSz w:w="11900" w:h="16838" w:orient="portrait"/>
          <w:cols w:equalWidth="0" w:num="1">
            <w:col w:w="11020"/>
          </w:cols>
          <w:pgMar w:left="440" w:top="287" w:right="439" w:bottom="1440" w:gutter="0" w:footer="0" w:header="0"/>
          <w:type w:val="continuous"/>
        </w:sectPr>
      </w:pPr>
    </w:p>
    <w:bookmarkStart w:id="5" w:name="page6"/>
    <w:bookmarkEnd w:id="5"/>
    <w:p>
      <w:pPr>
        <w:spacing w:after="0" w:line="4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248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28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color w:val="auto"/>
        </w:rPr>
        <w:t>Chubb Group of Insurance Companies</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202B Hall’s Mill Road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3"/>
          <w:szCs w:val="23"/>
          <w:b w:val="1"/>
          <w:bCs w:val="1"/>
          <w:color w:val="auto"/>
        </w:rPr>
        <w:t>Financial Institution Bond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566" w:lineRule="exact"/>
        <w:rPr>
          <w:sz w:val="20"/>
          <w:szCs w:val="20"/>
          <w:color w:val="auto"/>
        </w:rPr>
      </w:pPr>
    </w:p>
    <w:p>
      <w:pPr>
        <w:sectPr>
          <w:pgSz w:w="11900" w:h="16838" w:orient="portrait"/>
          <w:cols w:equalWidth="0" w:num="2">
            <w:col w:w="7460" w:space="720"/>
            <w:col w:w="2840"/>
          </w:cols>
          <w:pgMar w:left="440" w:top="265" w:right="439" w:bottom="1440" w:gutter="0" w:footer="0" w:header="0"/>
        </w:sectPr>
      </w:pPr>
    </w:p>
    <w:p>
      <w:pPr>
        <w:spacing w:after="0"/>
        <w:rPr>
          <w:sz w:val="20"/>
          <w:szCs w:val="20"/>
          <w:color w:val="auto"/>
        </w:rPr>
      </w:pPr>
      <w:r>
        <w:rPr>
          <w:rFonts w:ascii="Arial" w:cs="Arial" w:eastAsia="Arial" w:hAnsi="Arial"/>
          <w:sz w:val="18"/>
          <w:szCs w:val="18"/>
          <w:b w:val="1"/>
          <w:bCs w:val="1"/>
          <w:color w:val="auto"/>
        </w:rPr>
        <w:t>DECLARATIONS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of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SIXTH STREET SPECIALTY LENDING,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Address of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 Ste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FEDERAL INSURANCE COMPANY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Incorporated under the laws of Indiana, a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insurance company, herein called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Capital Center, 251 North Illinois, Suite 1100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 46204</w:t>
      </w:r>
    </w:p>
    <w:p>
      <w:pPr>
        <w:spacing w:after="0" w:line="76" w:lineRule="exact"/>
        <w:rPr>
          <w:sz w:val="20"/>
          <w:szCs w:val="20"/>
          <w:color w:val="auto"/>
        </w:rPr>
      </w:pPr>
    </w:p>
    <w:p>
      <w:pPr>
        <w:jc w:val="center"/>
        <w:ind w:right="2700"/>
        <w:spacing w:after="0"/>
        <w:rPr>
          <w:sz w:val="20"/>
          <w:szCs w:val="20"/>
          <w:color w:val="auto"/>
        </w:rPr>
      </w:pPr>
      <w:r>
        <w:rPr>
          <w:rFonts w:ascii="Arial" w:cs="Arial" w:eastAsia="Arial" w:hAnsi="Arial"/>
          <w:sz w:val="16"/>
          <w:szCs w:val="16"/>
          <w:color w:val="auto"/>
        </w:rPr>
        <w:t>Bond Number: J05941568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140970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5680" w:space="720"/>
            <w:col w:w="4620"/>
          </w:cols>
          <w:pgMar w:left="440" w:top="265" w:right="439" w:bottom="1440" w:gutter="0" w:footer="0" w:header="0"/>
          <w:type w:val="continuous"/>
        </w:sectPr>
      </w:pPr>
    </w:p>
    <w:p>
      <w:pPr>
        <w:spacing w:after="0"/>
        <w:tabs>
          <w:tab w:leader="none" w:pos="740" w:val="left"/>
          <w:tab w:leader="none" w:pos="2940" w:val="left"/>
          <w:tab w:leader="none" w:pos="3620" w:val="left"/>
        </w:tabs>
        <w:rPr>
          <w:sz w:val="20"/>
          <w:szCs w:val="20"/>
          <w:color w:val="auto"/>
        </w:rPr>
      </w:pPr>
      <w:r>
        <w:rPr>
          <w:rFonts w:ascii="Arial" w:cs="Arial" w:eastAsia="Arial" w:hAnsi="Arial"/>
          <w:sz w:val="18"/>
          <w:szCs w:val="18"/>
          <w:color w:val="auto"/>
        </w:rPr>
        <w:t>ITEM 1.</w:t>
        <w:tab/>
        <w:t>Bond Period:</w:t>
      </w:r>
      <w:r>
        <w:rPr>
          <w:sz w:val="20"/>
          <w:szCs w:val="20"/>
          <w:color w:val="auto"/>
        </w:rPr>
        <w:tab/>
      </w:r>
      <w:r>
        <w:rPr>
          <w:rFonts w:ascii="Arial" w:cs="Arial" w:eastAsia="Arial" w:hAnsi="Arial"/>
          <w:sz w:val="18"/>
          <w:szCs w:val="18"/>
          <w:color w:val="auto"/>
        </w:rPr>
        <w:t>From:</w:t>
      </w:r>
      <w:r>
        <w:rPr>
          <w:sz w:val="20"/>
          <w:szCs w:val="20"/>
          <w:color w:val="auto"/>
        </w:rPr>
        <w:tab/>
      </w:r>
      <w:r>
        <w:rPr>
          <w:rFonts w:ascii="Arial" w:cs="Arial" w:eastAsia="Arial" w:hAnsi="Arial"/>
          <w:sz w:val="16"/>
          <w:szCs w:val="16"/>
          <w:color w:val="auto"/>
        </w:rPr>
        <w:t>03-08-2021</w:t>
      </w:r>
    </w:p>
    <w:p>
      <w:pPr>
        <w:spacing w:after="0" w:line="23" w:lineRule="exact"/>
        <w:rPr>
          <w:sz w:val="20"/>
          <w:szCs w:val="20"/>
          <w:color w:val="auto"/>
        </w:rPr>
      </w:pPr>
    </w:p>
    <w:p>
      <w:pPr>
        <w:ind w:left="2960"/>
        <w:spacing w:after="0"/>
        <w:tabs>
          <w:tab w:leader="none" w:pos="3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03-08-2022</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 xml:space="preserve">At 12:01 A.M. local time at the Address of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  Aggregate Limit Of Liability: $10,000,000</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Single Loss Limits Of Liability – Deductible Amounts:</w:t>
      </w:r>
    </w:p>
    <w:p>
      <w:pPr>
        <w:spacing w:after="0" w:line="248" w:lineRule="exact"/>
        <w:rPr>
          <w:sz w:val="20"/>
          <w:szCs w:val="20"/>
          <w:color w:val="auto"/>
        </w:rPr>
      </w:pPr>
    </w:p>
    <w:p>
      <w:pPr>
        <w:ind w:left="1620"/>
        <w:spacing w:after="0"/>
        <w:tabs>
          <w:tab w:leader="none" w:pos="7400" w:val="left"/>
          <w:tab w:leader="none" w:pos="9440" w:val="left"/>
        </w:tabs>
        <w:rPr>
          <w:sz w:val="20"/>
          <w:szCs w:val="20"/>
          <w:color w:val="auto"/>
        </w:rPr>
      </w:pPr>
      <w:r>
        <w:rPr>
          <w:rFonts w:ascii="Arial" w:cs="Arial" w:eastAsia="Arial" w:hAnsi="Arial"/>
          <w:sz w:val="18"/>
          <w:szCs w:val="18"/>
          <w:b w:val="1"/>
          <w:bCs w:val="1"/>
          <w:color w:val="auto"/>
        </w:rPr>
        <w:t>Insuring Clause</w:t>
      </w:r>
      <w:r>
        <w:rPr>
          <w:sz w:val="20"/>
          <w:szCs w:val="20"/>
          <w:color w:val="auto"/>
        </w:rPr>
        <w:tab/>
      </w:r>
      <w:r>
        <w:rPr>
          <w:rFonts w:ascii="Arial" w:cs="Arial" w:eastAsia="Arial" w:hAnsi="Arial"/>
          <w:sz w:val="18"/>
          <w:szCs w:val="18"/>
          <w:b w:val="1"/>
          <w:bCs w:val="1"/>
          <w:color w:val="auto"/>
        </w:rPr>
        <w:t>Single Loss Limit Of</w:t>
      </w:r>
      <w:r>
        <w:rPr>
          <w:sz w:val="20"/>
          <w:szCs w:val="20"/>
          <w:color w:val="auto"/>
        </w:rPr>
        <w:tab/>
      </w:r>
      <w:r>
        <w:rPr>
          <w:rFonts w:ascii="Arial" w:cs="Arial" w:eastAsia="Arial" w:hAnsi="Arial"/>
          <w:sz w:val="16"/>
          <w:szCs w:val="16"/>
          <w:b w:val="1"/>
          <w:bCs w:val="1"/>
          <w:color w:val="auto"/>
        </w:rPr>
        <w:t>Deductible Amount</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5715</wp:posOffset>
            </wp:positionV>
            <wp:extent cx="649795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137160"/>
                    </a:xfrm>
                    <a:prstGeom prst="rect">
                      <a:avLst/>
                    </a:prstGeom>
                    <a:noFill/>
                  </pic:spPr>
                </pic:pic>
              </a:graphicData>
            </a:graphic>
          </wp:anchor>
        </w:drawing>
      </w:r>
    </w:p>
    <w:p>
      <w:pPr>
        <w:ind w:left="1180" w:hanging="401"/>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Dishonesty</w:t>
      </w:r>
    </w:p>
    <w:p>
      <w:pPr>
        <w:spacing w:after="0" w:line="103"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A.</w:t>
            </w:r>
          </w:p>
        </w:tc>
        <w:tc>
          <w:tcPr>
            <w:tcW w:w="4040" w:type="dxa"/>
            <w:vAlign w:val="bottom"/>
          </w:tcPr>
          <w:p>
            <w:pPr>
              <w:ind w:left="120"/>
              <w:spacing w:after="0"/>
              <w:rPr>
                <w:sz w:val="20"/>
                <w:szCs w:val="20"/>
                <w:color w:val="auto"/>
              </w:rPr>
            </w:pPr>
            <w:r>
              <w:rPr>
                <w:rFonts w:ascii="Arial" w:cs="Arial" w:eastAsia="Arial" w:hAnsi="Arial"/>
                <w:sz w:val="18"/>
                <w:szCs w:val="18"/>
                <w:color w:val="auto"/>
              </w:rPr>
              <w:t>Employee</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$50,000</w:t>
            </w:r>
          </w:p>
        </w:tc>
      </w:tr>
      <w:tr>
        <w:trPr>
          <w:trHeight w:val="108"/>
        </w:trPr>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or Loan</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$50,000</w:t>
            </w:r>
          </w:p>
        </w:tc>
      </w:tr>
      <w:tr>
        <w:trPr>
          <w:trHeight w:val="324"/>
        </w:trPr>
        <w:tc>
          <w:tcPr>
            <w:tcW w:w="260" w:type="dxa"/>
            <w:vAlign w:val="bottom"/>
          </w:tcPr>
          <w:p>
            <w:pPr>
              <w:spacing w:after="0"/>
              <w:rPr>
                <w:sz w:val="24"/>
                <w:szCs w:val="24"/>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   ERISA Fraud or Dishonesty</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$0</w:t>
            </w:r>
          </w:p>
        </w:tc>
      </w:tr>
      <w:tr>
        <w:trPr>
          <w:trHeight w:val="108"/>
        </w:trPr>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Customer’s Capital</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NOT COVERED</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COVERED</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On Premises</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$50,000</w:t>
            </w:r>
          </w:p>
        </w:tc>
      </w:tr>
      <w:tr>
        <w:trPr>
          <w:trHeight w:val="108"/>
        </w:trPr>
        <w:tc>
          <w:tcPr>
            <w:tcW w:w="260" w:type="dxa"/>
            <w:vAlign w:val="bottom"/>
          </w:tcPr>
          <w:p>
            <w:pPr>
              <w:spacing w:after="0"/>
              <w:rPr>
                <w:sz w:val="9"/>
                <w:szCs w:val="9"/>
                <w:color w:val="auto"/>
              </w:rPr>
            </w:pPr>
          </w:p>
        </w:tc>
        <w:tc>
          <w:tcPr>
            <w:tcW w:w="4500" w:type="dxa"/>
            <w:vAlign w:val="bottom"/>
            <w:gridSpan w:val="2"/>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3.</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 Transit</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$50,000</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Forgery Or Alteration</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$50,000</w:t>
            </w:r>
          </w:p>
        </w:tc>
      </w:tr>
      <w:tr>
        <w:trPr>
          <w:trHeight w:val="108"/>
        </w:trPr>
        <w:tc>
          <w:tcPr>
            <w:tcW w:w="260" w:type="dxa"/>
            <w:vAlign w:val="bottom"/>
          </w:tcPr>
          <w:p>
            <w:pPr>
              <w:spacing w:after="0"/>
              <w:rPr>
                <w:sz w:val="9"/>
                <w:szCs w:val="9"/>
                <w:color w:val="auto"/>
              </w:rPr>
            </w:pPr>
          </w:p>
        </w:tc>
        <w:tc>
          <w:tcPr>
            <w:tcW w:w="4500" w:type="dxa"/>
            <w:vAlign w:val="bottom"/>
            <w:gridSpan w:val="2"/>
          </w:tcPr>
          <w:p>
            <w:pPr>
              <w:spacing w:after="0"/>
              <w:rPr>
                <w:sz w:val="9"/>
                <w:szCs w:val="9"/>
                <w:color w:val="auto"/>
              </w:rPr>
            </w:pPr>
          </w:p>
        </w:tc>
        <w:tc>
          <w:tcPr>
            <w:tcW w:w="356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5.</w:t>
            </w: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Extended Forgery</w:t>
            </w:r>
          </w:p>
        </w:tc>
        <w:tc>
          <w:tcPr>
            <w:tcW w:w="3560" w:type="dxa"/>
            <w:vAlign w:val="bottom"/>
            <w:shd w:val="clear" w:color="auto" w:fill="CCEEFF"/>
          </w:tcPr>
          <w:p>
            <w:pPr>
              <w:ind w:left="1880"/>
              <w:spacing w:after="0"/>
              <w:rPr>
                <w:sz w:val="20"/>
                <w:szCs w:val="20"/>
                <w:color w:val="auto"/>
              </w:rPr>
            </w:pPr>
            <w:r>
              <w:rPr>
                <w:rFonts w:ascii="Arial" w:cs="Arial" w:eastAsia="Arial" w:hAnsi="Arial"/>
                <w:sz w:val="18"/>
                <w:szCs w:val="18"/>
                <w:color w:val="auto"/>
              </w:rPr>
              <w:t>NOT COVERED</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COVERED</w:t>
            </w:r>
          </w:p>
        </w:tc>
      </w:tr>
      <w:tr>
        <w:trPr>
          <w:trHeight w:val="324"/>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Counterfeit Money</w:t>
            </w:r>
          </w:p>
        </w:tc>
        <w:tc>
          <w:tcPr>
            <w:tcW w:w="3560" w:type="dxa"/>
            <w:vAlign w:val="bottom"/>
          </w:tcPr>
          <w:p>
            <w:pPr>
              <w:ind w:left="188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$50,000</w:t>
            </w:r>
          </w:p>
        </w:tc>
      </w:tr>
    </w:tbl>
    <w:p>
      <w:pPr>
        <w:spacing w:after="0" w:line="94" w:lineRule="exact"/>
        <w:rPr>
          <w:sz w:val="20"/>
          <w:szCs w:val="20"/>
          <w:color w:val="auto"/>
        </w:rPr>
      </w:pPr>
    </w:p>
    <w:p>
      <w:pPr>
        <w:ind w:left="1180" w:hanging="40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and Computer Crime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-121920</wp:posOffset>
            </wp:positionV>
            <wp:extent cx="649795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37160"/>
                    </a:xfrm>
                    <a:prstGeom prst="rect">
                      <a:avLst/>
                    </a:prstGeom>
                    <a:noFill/>
                  </pic:spPr>
                </pic:pic>
              </a:graphicData>
            </a:graphic>
          </wp:anchor>
        </w:drawing>
      </w:r>
    </w:p>
    <w:p>
      <w:pPr>
        <w:spacing w:after="0" w:line="97"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720" w:type="dxa"/>
            <w:vAlign w:val="bottom"/>
          </w:tcPr>
          <w:p>
            <w:pPr>
              <w:ind w:left="400"/>
              <w:spacing w:after="0"/>
              <w:rPr>
                <w:sz w:val="20"/>
                <w:szCs w:val="20"/>
                <w:color w:val="auto"/>
              </w:rPr>
            </w:pPr>
            <w:r>
              <w:rPr>
                <w:rFonts w:ascii="Arial" w:cs="Arial" w:eastAsia="Arial" w:hAnsi="Arial"/>
                <w:sz w:val="18"/>
                <w:szCs w:val="18"/>
                <w:color w:val="auto"/>
              </w:rPr>
              <w:t>A.</w:t>
            </w:r>
          </w:p>
        </w:tc>
        <w:tc>
          <w:tcPr>
            <w:tcW w:w="5100" w:type="dxa"/>
            <w:vAlign w:val="bottom"/>
          </w:tcPr>
          <w:p>
            <w:pPr>
              <w:ind w:left="120"/>
              <w:spacing w:after="0"/>
              <w:rPr>
                <w:sz w:val="20"/>
                <w:szCs w:val="20"/>
                <w:color w:val="auto"/>
              </w:rPr>
            </w:pPr>
            <w:r>
              <w:rPr>
                <w:rFonts w:ascii="Arial" w:cs="Arial" w:eastAsia="Arial" w:hAnsi="Arial"/>
                <w:sz w:val="18"/>
                <w:szCs w:val="18"/>
                <w:color w:val="auto"/>
              </w:rPr>
              <w:t>Computer System Fraud</w:t>
            </w:r>
          </w:p>
        </w:tc>
        <w:tc>
          <w:tcPr>
            <w:tcW w:w="2500" w:type="dxa"/>
            <w:vAlign w:val="bottom"/>
          </w:tcPr>
          <w:p>
            <w:pPr>
              <w:ind w:left="820"/>
              <w:spacing w:after="0"/>
              <w:rPr>
                <w:sz w:val="20"/>
                <w:szCs w:val="20"/>
                <w:color w:val="auto"/>
              </w:rPr>
            </w:pPr>
            <w:r>
              <w:rPr>
                <w:rFonts w:ascii="Arial" w:cs="Arial" w:eastAsia="Arial" w:hAnsi="Arial"/>
                <w:sz w:val="18"/>
                <w:szCs w:val="18"/>
                <w:color w:val="auto"/>
              </w:rPr>
              <w:t>$5,000,000</w:t>
            </w:r>
          </w:p>
        </w:tc>
        <w:tc>
          <w:tcPr>
            <w:tcW w:w="1920" w:type="dxa"/>
            <w:vAlign w:val="bottom"/>
          </w:tcPr>
          <w:p>
            <w:pPr>
              <w:ind w:left="420"/>
              <w:spacing w:after="0"/>
              <w:rPr>
                <w:sz w:val="20"/>
                <w:szCs w:val="20"/>
                <w:color w:val="auto"/>
              </w:rPr>
            </w:pPr>
            <w:r>
              <w:rPr>
                <w:rFonts w:ascii="Arial" w:cs="Arial" w:eastAsia="Arial" w:hAnsi="Arial"/>
                <w:sz w:val="18"/>
                <w:szCs w:val="18"/>
                <w:color w:val="auto"/>
              </w:rPr>
              <w:t>$50,000</w:t>
            </w:r>
          </w:p>
        </w:tc>
      </w:tr>
      <w:tr>
        <w:trPr>
          <w:trHeight w:val="108"/>
        </w:trPr>
        <w:tc>
          <w:tcPr>
            <w:tcW w:w="5820" w:type="dxa"/>
            <w:vAlign w:val="bottom"/>
            <w:gridSpan w:val="2"/>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5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   Customer’s Funds Transfer and Social Engineering Fraud</w:t>
            </w:r>
          </w:p>
        </w:tc>
        <w:tc>
          <w:tcPr>
            <w:tcW w:w="25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$5,000,000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$50,000</w:t>
            </w:r>
          </w:p>
        </w:tc>
      </w:tr>
      <w:tr>
        <w:trPr>
          <w:trHeight w:val="324"/>
        </w:trPr>
        <w:tc>
          <w:tcPr>
            <w:tcW w:w="5820" w:type="dxa"/>
            <w:vAlign w:val="bottom"/>
            <w:gridSpan w:val="2"/>
          </w:tcPr>
          <w:p>
            <w:pPr>
              <w:ind w:left="400"/>
              <w:spacing w:after="0"/>
              <w:rPr>
                <w:sz w:val="20"/>
                <w:szCs w:val="20"/>
                <w:color w:val="auto"/>
              </w:rPr>
            </w:pPr>
            <w:r>
              <w:rPr>
                <w:rFonts w:ascii="Arial" w:cs="Arial" w:eastAsia="Arial" w:hAnsi="Arial"/>
                <w:sz w:val="18"/>
                <w:szCs w:val="18"/>
                <w:color w:val="auto"/>
              </w:rPr>
              <w:t>C.   Assured’s Funds Transfer and Social Engineering Fraud</w:t>
            </w:r>
          </w:p>
        </w:tc>
        <w:tc>
          <w:tcPr>
            <w:tcW w:w="2500" w:type="dxa"/>
            <w:vAlign w:val="bottom"/>
          </w:tcPr>
          <w:p>
            <w:pPr>
              <w:ind w:left="820"/>
              <w:spacing w:after="0"/>
              <w:rPr>
                <w:sz w:val="20"/>
                <w:szCs w:val="20"/>
                <w:color w:val="auto"/>
              </w:rPr>
            </w:pPr>
            <w:r>
              <w:rPr>
                <w:rFonts w:ascii="Arial" w:cs="Arial" w:eastAsia="Arial" w:hAnsi="Arial"/>
                <w:sz w:val="18"/>
                <w:szCs w:val="18"/>
                <w:color w:val="auto"/>
              </w:rPr>
              <w:t>NOT COVERED</w:t>
            </w:r>
          </w:p>
        </w:tc>
        <w:tc>
          <w:tcPr>
            <w:tcW w:w="1920" w:type="dxa"/>
            <w:vAlign w:val="bottom"/>
          </w:tcPr>
          <w:p>
            <w:pPr>
              <w:ind w:left="420"/>
              <w:spacing w:after="0"/>
              <w:rPr>
                <w:sz w:val="20"/>
                <w:szCs w:val="20"/>
                <w:color w:val="auto"/>
              </w:rPr>
            </w:pPr>
            <w:r>
              <w:rPr>
                <w:rFonts w:ascii="Arial" w:cs="Arial" w:eastAsia="Arial" w:hAnsi="Arial"/>
                <w:sz w:val="18"/>
                <w:szCs w:val="18"/>
                <w:color w:val="auto"/>
              </w:rPr>
              <w:t>NOT COVERED</w:t>
            </w:r>
          </w:p>
        </w:tc>
      </w:tr>
      <w:tr>
        <w:trPr>
          <w:trHeight w:val="108"/>
        </w:trPr>
        <w:tc>
          <w:tcPr>
            <w:tcW w:w="7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w:t>
            </w: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Computer Investigations Expense</w:t>
            </w:r>
          </w:p>
        </w:tc>
        <w:tc>
          <w:tcPr>
            <w:tcW w:w="25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NOT COVERED</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 COVERED</w:t>
            </w:r>
          </w:p>
        </w:tc>
      </w:tr>
      <w:tr>
        <w:trPr>
          <w:trHeight w:val="324"/>
        </w:trPr>
        <w:tc>
          <w:tcPr>
            <w:tcW w:w="720" w:type="dxa"/>
            <w:vAlign w:val="bottom"/>
          </w:tcPr>
          <w:p>
            <w:pPr>
              <w:ind w:left="400"/>
              <w:spacing w:after="0"/>
              <w:rPr>
                <w:sz w:val="20"/>
                <w:szCs w:val="20"/>
                <w:color w:val="auto"/>
              </w:rPr>
            </w:pPr>
            <w:r>
              <w:rPr>
                <w:rFonts w:ascii="Arial" w:cs="Arial" w:eastAsia="Arial" w:hAnsi="Arial"/>
                <w:sz w:val="18"/>
                <w:szCs w:val="18"/>
                <w:color w:val="auto"/>
              </w:rPr>
              <w:t>E.</w:t>
            </w:r>
          </w:p>
        </w:tc>
        <w:tc>
          <w:tcPr>
            <w:tcW w:w="5100" w:type="dxa"/>
            <w:vAlign w:val="bottom"/>
          </w:tcPr>
          <w:p>
            <w:pPr>
              <w:ind w:left="120"/>
              <w:spacing w:after="0"/>
              <w:rPr>
                <w:sz w:val="20"/>
                <w:szCs w:val="20"/>
                <w:color w:val="auto"/>
              </w:rPr>
            </w:pPr>
            <w:r>
              <w:rPr>
                <w:rFonts w:ascii="Arial" w:cs="Arial" w:eastAsia="Arial" w:hAnsi="Arial"/>
                <w:sz w:val="18"/>
                <w:szCs w:val="18"/>
                <w:color w:val="auto"/>
              </w:rPr>
              <w:t>Computer Extortion</w:t>
            </w:r>
          </w:p>
        </w:tc>
        <w:tc>
          <w:tcPr>
            <w:tcW w:w="2500" w:type="dxa"/>
            <w:vAlign w:val="bottom"/>
          </w:tcPr>
          <w:p>
            <w:pPr>
              <w:ind w:left="820"/>
              <w:spacing w:after="0"/>
              <w:rPr>
                <w:sz w:val="20"/>
                <w:szCs w:val="20"/>
                <w:color w:val="auto"/>
              </w:rPr>
            </w:pPr>
            <w:r>
              <w:rPr>
                <w:rFonts w:ascii="Arial" w:cs="Arial" w:eastAsia="Arial" w:hAnsi="Arial"/>
                <w:sz w:val="18"/>
                <w:szCs w:val="18"/>
                <w:color w:val="auto"/>
              </w:rPr>
              <w:t>NOT COVERED</w:t>
            </w:r>
          </w:p>
        </w:tc>
        <w:tc>
          <w:tcPr>
            <w:tcW w:w="1920" w:type="dxa"/>
            <w:vAlign w:val="bottom"/>
          </w:tcPr>
          <w:p>
            <w:pPr>
              <w:ind w:left="420"/>
              <w:spacing w:after="0"/>
              <w:rPr>
                <w:sz w:val="20"/>
                <w:szCs w:val="20"/>
                <w:color w:val="auto"/>
              </w:rPr>
            </w:pPr>
            <w:r>
              <w:rPr>
                <w:rFonts w:ascii="Arial" w:cs="Arial" w:eastAsia="Arial" w:hAnsi="Arial"/>
                <w:sz w:val="18"/>
                <w:szCs w:val="18"/>
                <w:color w:val="auto"/>
              </w:rPr>
              <w:t>NOT COVERED</w:t>
            </w:r>
          </w:p>
        </w:tc>
      </w:tr>
      <w:tr>
        <w:trPr>
          <w:trHeight w:val="108"/>
        </w:trPr>
        <w:tc>
          <w:tcPr>
            <w:tcW w:w="5820" w:type="dxa"/>
            <w:vAlign w:val="bottom"/>
            <w:gridSpan w:val="2"/>
          </w:tcPr>
          <w:p>
            <w:pPr>
              <w:spacing w:after="0"/>
              <w:rPr>
                <w:sz w:val="9"/>
                <w:szCs w:val="9"/>
                <w:color w:val="auto"/>
              </w:rPr>
            </w:pPr>
          </w:p>
        </w:tc>
        <w:tc>
          <w:tcPr>
            <w:tcW w:w="25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Claims Expense</w:t>
            </w:r>
          </w:p>
        </w:tc>
        <w:tc>
          <w:tcPr>
            <w:tcW w:w="25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$50,000</w:t>
            </w:r>
          </w:p>
        </w:tc>
        <w:tc>
          <w:tcPr>
            <w:tcW w:w="1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$5,000</w:t>
            </w:r>
          </w:p>
        </w:tc>
      </w:tr>
    </w:tbl>
    <w:p>
      <w:pPr>
        <w:spacing w:after="0" w:line="31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Organizations To Be Notified Of Termination: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CHUBB</w:t>
      </w:r>
    </w:p>
    <w:p>
      <w:pPr>
        <w:spacing w:after="0" w:line="162"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PF-51253D (02/19)</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0"/>
          </w:cols>
          <w:pgMar w:left="440" w:top="265" w:right="4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1405890"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248285"/>
                    </a:xfrm>
                    <a:prstGeom prst="rect">
                      <a:avLst/>
                    </a:prstGeom>
                    <a:noFill/>
                  </pic:spPr>
                </pic:pic>
              </a:graphicData>
            </a:graphic>
          </wp:anchor>
        </w:drawing>
      </w:r>
    </w:p>
    <w:p>
      <w:pPr>
        <w:spacing w:after="0" w:line="1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1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WITNESS WHEREOF, the Company has caused this Bond to be signed by its Authorized Officers, but it shall not be valid unless also signed by a duly authorized representative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168910</wp:posOffset>
            </wp:positionV>
            <wp:extent cx="171450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38608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168910</wp:posOffset>
            </wp:positionV>
            <wp:extent cx="1637030"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370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Secretary</w:t>
            </w:r>
          </w:p>
        </w:tc>
        <w:tc>
          <w:tcPr>
            <w:tcW w:w="660" w:type="dxa"/>
            <w:vAlign w:val="bottom"/>
          </w:tcPr>
          <w:p>
            <w:pPr>
              <w:spacing w:after="0"/>
              <w:rPr>
                <w:sz w:val="22"/>
                <w:szCs w:val="22"/>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President</w:t>
            </w:r>
          </w:p>
        </w:tc>
        <w:tc>
          <w:tcPr>
            <w:tcW w:w="20" w:type="dxa"/>
            <w:vAlign w:val="bottom"/>
          </w:tcPr>
          <w:p>
            <w:pPr>
              <w:spacing w:after="0"/>
              <w:rPr>
                <w:sz w:val="22"/>
                <w:szCs w:val="22"/>
                <w:color w:val="auto"/>
              </w:rPr>
            </w:pPr>
          </w:p>
        </w:tc>
      </w:tr>
      <w:tr>
        <w:trPr>
          <w:trHeight w:val="512"/>
        </w:trPr>
        <w:tc>
          <w:tcPr>
            <w:tcW w:w="5940" w:type="dxa"/>
            <w:vAlign w:val="bottom"/>
            <w:gridSpan w:val="2"/>
          </w:tcPr>
          <w:p>
            <w:pPr>
              <w:jc w:val="center"/>
              <w:ind w:right="660"/>
              <w:spacing w:after="0"/>
              <w:rPr>
                <w:sz w:val="20"/>
                <w:szCs w:val="20"/>
                <w:color w:val="auto"/>
              </w:rPr>
            </w:pPr>
            <w:r>
              <w:rPr>
                <w:rFonts w:ascii="Arial" w:cs="Arial" w:eastAsia="Arial" w:hAnsi="Arial"/>
                <w:sz w:val="18"/>
                <w:szCs w:val="18"/>
                <w:color w:val="auto"/>
                <w:w w:val="94"/>
              </w:rPr>
              <w:t>MARCH 8, 2021</w:t>
            </w: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940" w:type="dxa"/>
            <w:vAlign w:val="bottom"/>
            <w:gridSpan w:val="2"/>
          </w:tcPr>
          <w:p>
            <w:pPr>
              <w:spacing w:after="0"/>
              <w:rPr>
                <w:sz w:val="18"/>
                <w:szCs w:val="18"/>
                <w:color w:val="auto"/>
              </w:rPr>
            </w:pPr>
          </w:p>
        </w:tc>
        <w:tc>
          <w:tcPr>
            <w:tcW w:w="5100" w:type="dxa"/>
            <w:vAlign w:val="bottom"/>
            <w:gridSpan w:val="2"/>
          </w:tcPr>
          <w:p>
            <w:pPr>
              <w:spacing w:after="0"/>
              <w:rPr>
                <w:sz w:val="18"/>
                <w:szCs w:val="18"/>
                <w:color w:val="auto"/>
              </w:rPr>
            </w:pPr>
          </w:p>
        </w:tc>
      </w:tr>
      <w:tr>
        <w:trPr>
          <w:trHeight w:val="224"/>
        </w:trPr>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660" w:type="dxa"/>
            <w:vAlign w:val="bottom"/>
          </w:tcPr>
          <w:p>
            <w:pPr>
              <w:spacing w:after="0"/>
              <w:rPr>
                <w:sz w:val="19"/>
                <w:szCs w:val="19"/>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Authorized Representative</w:t>
            </w:r>
          </w:p>
        </w:tc>
        <w:tc>
          <w:tcPr>
            <w:tcW w:w="20" w:type="dxa"/>
            <w:vAlign w:val="bottom"/>
          </w:tcPr>
          <w:p>
            <w:pPr>
              <w:spacing w:after="0"/>
              <w:rPr>
                <w:sz w:val="19"/>
                <w:szCs w:val="19"/>
                <w:color w:val="auto"/>
              </w:rPr>
            </w:pPr>
          </w:p>
        </w:tc>
      </w:tr>
      <w:tr>
        <w:trPr>
          <w:trHeight w:val="344"/>
        </w:trPr>
        <w:tc>
          <w:tcPr>
            <w:tcW w:w="5940" w:type="dxa"/>
            <w:vAlign w:val="bottom"/>
            <w:gridSpan w:val="2"/>
          </w:tcPr>
          <w:p>
            <w:pPr>
              <w:spacing w:after="0"/>
              <w:rPr>
                <w:sz w:val="20"/>
                <w:szCs w:val="20"/>
                <w:color w:val="auto"/>
              </w:rPr>
            </w:pPr>
            <w:r>
              <w:rPr>
                <w:rFonts w:ascii="Arial" w:cs="Arial" w:eastAsia="Arial" w:hAnsi="Arial"/>
                <w:sz w:val="16"/>
                <w:szCs w:val="16"/>
                <w:color w:val="auto"/>
              </w:rPr>
              <w:t>PF-51253D (02/19)</w:t>
            </w:r>
          </w:p>
        </w:tc>
        <w:tc>
          <w:tcPr>
            <w:tcW w:w="5100" w:type="dxa"/>
            <w:vAlign w:val="bottom"/>
            <w:gridSpan w:val="2"/>
          </w:tcPr>
          <w:p>
            <w:pPr>
              <w:ind w:left="4340"/>
              <w:spacing w:after="0"/>
              <w:rPr>
                <w:sz w:val="20"/>
                <w:szCs w:val="20"/>
                <w:color w:val="auto"/>
              </w:rPr>
            </w:pPr>
            <w:r>
              <w:rPr>
                <w:rFonts w:ascii="Arial" w:cs="Arial" w:eastAsia="Arial" w:hAnsi="Arial"/>
                <w:sz w:val="16"/>
                <w:szCs w:val="16"/>
                <w:color w:val="auto"/>
                <w:w w:val="90"/>
              </w:rPr>
              <w:t>Page 2 of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-835660</wp:posOffset>
            </wp:positionV>
            <wp:extent cx="127698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285"/>
                    </a:xfrm>
                    <a:prstGeom prst="rect">
                      <a:avLst/>
                    </a:prstGeom>
                    <a:noFill/>
                  </pic:spPr>
                </pic:pic>
              </a:graphicData>
            </a:graphic>
          </wp:anchor>
        </w:drawing>
        <w:t>Policyholder Information Notice</w:t>
      </w:r>
    </w:p>
    <w:p>
      <w:pPr>
        <w:spacing w:after="0" w:line="243" w:lineRule="exact"/>
        <w:rPr>
          <w:sz w:val="20"/>
          <w:szCs w:val="20"/>
          <w:color w:val="auto"/>
        </w:rPr>
      </w:pPr>
    </w:p>
    <w:p>
      <w:pPr>
        <w:ind w:left="1920"/>
        <w:spacing w:after="0"/>
        <w:tabs>
          <w:tab w:leader="none" w:pos="7460" w:val="left"/>
        </w:tabs>
        <w:rPr>
          <w:sz w:val="20"/>
          <w:szCs w:val="20"/>
          <w:color w:val="auto"/>
        </w:rPr>
      </w:pPr>
      <w:r>
        <w:rPr>
          <w:rFonts w:ascii="Arial" w:cs="Arial" w:eastAsia="Arial" w:hAnsi="Arial"/>
          <w:sz w:val="18"/>
          <w:szCs w:val="18"/>
          <w:b w:val="1"/>
          <w:bCs w:val="1"/>
          <w:i w:val="1"/>
          <w:iCs w:val="1"/>
          <w:color w:val="auto"/>
        </w:rPr>
        <w:t>IMPORTANT NOTICE</w:t>
      </w:r>
      <w:r>
        <w:rPr>
          <w:sz w:val="20"/>
          <w:szCs w:val="20"/>
          <w:color w:val="auto"/>
        </w:rPr>
        <w:tab/>
      </w:r>
      <w:r>
        <w:rPr>
          <w:rFonts w:ascii="Arial" w:cs="Arial" w:eastAsia="Arial" w:hAnsi="Arial"/>
          <w:sz w:val="17"/>
          <w:szCs w:val="17"/>
          <w:b w:val="1"/>
          <w:bCs w:val="1"/>
          <w:i w:val="1"/>
          <w:iCs w:val="1"/>
          <w:color w:val="auto"/>
        </w:rPr>
        <w:t>AVISO IMPORTANTE</w:t>
      </w:r>
    </w:p>
    <w:p>
      <w:pPr>
        <w:sectPr>
          <w:pgSz w:w="11900" w:h="16838" w:orient="portrait"/>
          <w:cols w:equalWidth="0" w:num="1">
            <w:col w:w="10960"/>
          </w:cols>
          <w:pgMar w:left="440" w:top="814" w:right="499" w:bottom="1440" w:gutter="0" w:footer="0" w:header="0"/>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3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 may call Chubb’s toll-free telephone number for information or to make a complaint at</w:t>
      </w:r>
    </w:p>
    <w:p>
      <w:pPr>
        <w:spacing w:after="0" w:line="175"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i w:val="1"/>
          <w:iCs w:val="1"/>
          <w:color w:val="auto"/>
        </w:rPr>
        <w:t>1-800-36-CHUBB</w:t>
      </w:r>
    </w:p>
    <w:p>
      <w:pPr>
        <w:spacing w:after="0" w:line="34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You may contact the Texas Department of Insurance to obtain the information on companies, coverages, rights or complaints at</w:t>
      </w:r>
    </w:p>
    <w:p>
      <w:pPr>
        <w:spacing w:after="0" w:line="377" w:lineRule="exact"/>
        <w:rPr>
          <w:sz w:val="20"/>
          <w:szCs w:val="20"/>
          <w:color w:val="auto"/>
        </w:rPr>
      </w:pPr>
    </w:p>
    <w:p>
      <w:pPr>
        <w:ind w:left="1440"/>
        <w:spacing w:after="0"/>
        <w:rPr>
          <w:sz w:val="20"/>
          <w:szCs w:val="20"/>
          <w:color w:val="auto"/>
        </w:rPr>
      </w:pPr>
      <w:r>
        <w:rPr>
          <w:rFonts w:ascii="Arial" w:cs="Arial" w:eastAsia="Arial" w:hAnsi="Arial"/>
          <w:sz w:val="18"/>
          <w:szCs w:val="18"/>
          <w:b w:val="1"/>
          <w:bCs w:val="1"/>
          <w:i w:val="1"/>
          <w:iCs w:val="1"/>
          <w:color w:val="auto"/>
        </w:rPr>
        <w:t>(512) 676-6000 or (800) 578-4677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4" w:lineRule="auto"/>
        <w:rPr>
          <w:sz w:val="20"/>
          <w:szCs w:val="20"/>
          <w:color w:val="auto"/>
        </w:rPr>
      </w:pPr>
      <w:r>
        <w:rPr>
          <w:rFonts w:ascii="Arial" w:cs="Arial" w:eastAsia="Arial" w:hAnsi="Arial"/>
          <w:sz w:val="18"/>
          <w:szCs w:val="18"/>
          <w:color w:val="auto"/>
        </w:rPr>
        <w:t>Austin, TX 78714-9104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 (512) 490-1007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 may email the Texas Department of Insurance at: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 may visit the Texas Department of Insurance’s website at: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3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Usted puede llamar al número de teléfono gratis de Chubb’s para información o para someter una queja al</w:t>
      </w:r>
    </w:p>
    <w:p>
      <w:pPr>
        <w:spacing w:after="0" w:line="175" w:lineRule="exact"/>
        <w:rPr>
          <w:sz w:val="20"/>
          <w:szCs w:val="20"/>
          <w:color w:val="auto"/>
        </w:rPr>
      </w:pPr>
    </w:p>
    <w:p>
      <w:pPr>
        <w:ind w:left="1920"/>
        <w:spacing w:after="0"/>
        <w:rPr>
          <w:sz w:val="20"/>
          <w:szCs w:val="20"/>
          <w:color w:val="auto"/>
        </w:rPr>
      </w:pPr>
      <w:r>
        <w:rPr>
          <w:rFonts w:ascii="Arial" w:cs="Arial" w:eastAsia="Arial" w:hAnsi="Arial"/>
          <w:sz w:val="18"/>
          <w:szCs w:val="18"/>
          <w:b w:val="1"/>
          <w:bCs w:val="1"/>
          <w:i w:val="1"/>
          <w:iCs w:val="1"/>
          <w:color w:val="auto"/>
        </w:rPr>
        <w:t>1-800-36-CHUBB</w:t>
      </w:r>
    </w:p>
    <w:p>
      <w:pPr>
        <w:spacing w:after="0" w:line="34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Puede comunicarse con el Departamento de Seguros de Texas para obtener información acerca de compañias coberturas, derechos o quejas al</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(512) 676-6000 or (800) 578-4677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4" w:lineRule="auto"/>
        <w:rPr>
          <w:sz w:val="20"/>
          <w:szCs w:val="20"/>
          <w:color w:val="auto"/>
        </w:rPr>
      </w:pPr>
      <w:r>
        <w:rPr>
          <w:rFonts w:ascii="Arial" w:cs="Arial" w:eastAsia="Arial" w:hAnsi="Arial"/>
          <w:sz w:val="18"/>
          <w:szCs w:val="18"/>
          <w:color w:val="auto"/>
        </w:rPr>
        <w:t>Austin TX 78714-9104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 (512) 490-1007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Puede correo electrónico Departamento de Seguros de Texas 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consumerprotection@tdi.texas.gov</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Puede visitar el Departamento de Seguros de Texas en el sitio web 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www.tdi.texas.gov</w:t>
      </w:r>
    </w:p>
    <w:p>
      <w:pPr>
        <w:spacing w:after="0" w:line="200" w:lineRule="exact"/>
        <w:rPr>
          <w:sz w:val="20"/>
          <w:szCs w:val="20"/>
          <w:color w:val="auto"/>
        </w:rPr>
      </w:pPr>
    </w:p>
    <w:p>
      <w:pPr>
        <w:sectPr>
          <w:pgSz w:w="11900" w:h="16838" w:orient="portrait"/>
          <w:cols w:equalWidth="0" w:num="2">
            <w:col w:w="5480" w:space="260"/>
            <w:col w:w="5220"/>
          </w:cols>
          <w:pgMar w:left="440" w:top="814" w:right="499" w:bottom="1440" w:gutter="0" w:footer="0" w:header="0"/>
          <w:type w:val="continuous"/>
        </w:sectPr>
      </w:pPr>
    </w:p>
    <w:p>
      <w:pPr>
        <w:spacing w:after="0" w:line="16"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PREMIUM OR CLAIM DISPUTES</w:t>
      </w:r>
      <w:r>
        <w:rPr>
          <w:sz w:val="20"/>
          <w:szCs w:val="20"/>
          <w:color w:val="auto"/>
        </w:rPr>
        <w:tab/>
      </w:r>
      <w:r>
        <w:rPr>
          <w:rFonts w:ascii="Arial" w:cs="Arial" w:eastAsia="Arial" w:hAnsi="Arial"/>
          <w:sz w:val="17"/>
          <w:szCs w:val="17"/>
          <w:b w:val="1"/>
          <w:bCs w:val="1"/>
          <w:i w:val="1"/>
          <w:iCs w:val="1"/>
          <w:color w:val="auto"/>
        </w:rPr>
        <w:t>DISPUTAS SOBRE PRIMAS O RECLAMOS:</w:t>
      </w:r>
    </w:p>
    <w:p>
      <w:pPr>
        <w:sectPr>
          <w:pgSz w:w="11900" w:h="16838" w:orient="portrait"/>
          <w:cols w:equalWidth="0" w:num="1">
            <w:col w:w="10960"/>
          </w:cols>
          <w:pgMar w:left="440" w:top="814" w:right="49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Si tiene una disputa concerniente a su prima o a un reclamo, debe comunicarse con el agente primero. Si no se resueve la disputa, puede entonces comunicarse con el departamento (TDI).</w:t>
      </w:r>
    </w:p>
    <w:p>
      <w:pPr>
        <w:spacing w:after="0" w:line="164" w:lineRule="exact"/>
        <w:rPr>
          <w:sz w:val="20"/>
          <w:szCs w:val="20"/>
          <w:color w:val="auto"/>
        </w:rPr>
      </w:pPr>
    </w:p>
    <w:p>
      <w:pPr>
        <w:sectPr>
          <w:pgSz w:w="11900" w:h="16838" w:orient="portrait"/>
          <w:cols w:equalWidth="0" w:num="2">
            <w:col w:w="5520" w:space="220"/>
            <w:col w:w="5220"/>
          </w:cols>
          <w:pgMar w:left="440" w:top="814" w:right="499" w:bottom="1440" w:gutter="0" w:footer="0" w:header="0"/>
          <w:type w:val="continuous"/>
        </w:sectPr>
      </w:pPr>
    </w:p>
    <w:p>
      <w:pPr>
        <w:spacing w:after="0"/>
        <w:tabs>
          <w:tab w:leader="none" w:pos="5720" w:val="left"/>
        </w:tabs>
        <w:rPr>
          <w:sz w:val="20"/>
          <w:szCs w:val="20"/>
          <w:color w:val="auto"/>
        </w:rPr>
      </w:pPr>
      <w:r>
        <w:rPr>
          <w:rFonts w:ascii="Arial" w:cs="Arial" w:eastAsia="Arial" w:hAnsi="Arial"/>
          <w:sz w:val="18"/>
          <w:szCs w:val="18"/>
          <w:b w:val="1"/>
          <w:bCs w:val="1"/>
          <w:i w:val="1"/>
          <w:iCs w:val="1"/>
          <w:color w:val="auto"/>
        </w:rPr>
        <w:t>ATTACH THIS NOTICE TO YOUR POLICY:</w:t>
      </w:r>
      <w:r>
        <w:rPr>
          <w:sz w:val="20"/>
          <w:szCs w:val="20"/>
          <w:color w:val="auto"/>
        </w:rPr>
        <w:tab/>
      </w:r>
      <w:r>
        <w:rPr>
          <w:rFonts w:ascii="Arial" w:cs="Arial" w:eastAsia="Arial" w:hAnsi="Arial"/>
          <w:sz w:val="17"/>
          <w:szCs w:val="17"/>
          <w:b w:val="1"/>
          <w:bCs w:val="1"/>
          <w:i w:val="1"/>
          <w:iCs w:val="1"/>
          <w:color w:val="auto"/>
        </w:rPr>
        <w:t>UNA ESTE AVISO A SU POLIZA:</w:t>
      </w:r>
    </w:p>
    <w:p>
      <w:pPr>
        <w:sectPr>
          <w:pgSz w:w="11900" w:h="16838" w:orient="portrait"/>
          <w:cols w:equalWidth="0" w:num="1">
            <w:col w:w="10960"/>
          </w:cols>
          <w:pgMar w:left="440" w:top="814" w:right="499" w:bottom="1440" w:gutter="0" w:footer="0" w:header="0"/>
          <w:type w:val="continuous"/>
        </w:sectPr>
      </w:pP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720"/>
        <w:spacing w:after="0" w:line="274" w:lineRule="auto"/>
        <w:rPr>
          <w:sz w:val="20"/>
          <w:szCs w:val="20"/>
          <w:color w:val="auto"/>
        </w:rPr>
      </w:pPr>
      <w:r>
        <w:rPr>
          <w:rFonts w:ascii="Arial" w:cs="Arial" w:eastAsia="Arial" w:hAnsi="Arial"/>
          <w:sz w:val="17"/>
          <w:szCs w:val="17"/>
          <w:color w:val="auto"/>
        </w:rPr>
        <w:t>Este aviso es solo para proposito de información y no se convierte en parte o condicion del documento adjunto.</w:t>
      </w:r>
    </w:p>
    <w:p>
      <w:pPr>
        <w:spacing w:after="0" w:line="200" w:lineRule="exact"/>
        <w:rPr>
          <w:sz w:val="20"/>
          <w:szCs w:val="20"/>
          <w:color w:val="auto"/>
        </w:rPr>
      </w:pPr>
    </w:p>
    <w:p>
      <w:pPr>
        <w:sectPr>
          <w:pgSz w:w="11900" w:h="16838" w:orient="portrait"/>
          <w:cols w:equalWidth="0" w:num="2">
            <w:col w:w="5120" w:space="620"/>
            <w:col w:w="5220"/>
          </w:cols>
          <w:pgMar w:left="440" w:top="814" w:right="49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ALL-51507 (02/19)</w:t>
      </w:r>
    </w:p>
    <w:p>
      <w:pPr>
        <w:sectPr>
          <w:pgSz w:w="11900" w:h="16838" w:orient="portrait"/>
          <w:cols w:equalWidth="0" w:num="1">
            <w:col w:w="10960"/>
          </w:cols>
          <w:pgMar w:left="440" w:top="814" w:right="499" w:bottom="1440" w:gutter="0" w:footer="0" w:header="0"/>
          <w:type w:val="continuous"/>
        </w:sectPr>
      </w:pPr>
    </w:p>
    <w:bookmarkStart w:id="8" w:name="page9"/>
    <w:bookmarkEnd w:id="8"/>
    <w:p>
      <w:pPr>
        <w:ind w:left="6324"/>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353695</wp:posOffset>
            </wp:positionH>
            <wp:positionV relativeFrom="page">
              <wp:posOffset>182880</wp:posOffset>
            </wp:positionV>
            <wp:extent cx="1405890"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285"/>
                    </a:xfrm>
                    <a:prstGeom prst="rect">
                      <a:avLst/>
                    </a:prstGeom>
                    <a:noFill/>
                  </pic:spPr>
                </pic:pic>
              </a:graphicData>
            </a:graphic>
          </wp:anchor>
        </w:drawing>
        <w:t>Notice of Loss Control Services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Insuring Company: Federal Insurance Company</w:t>
      </w:r>
    </w:p>
    <w:p>
      <w:pPr>
        <w:spacing w:after="0" w:line="104" w:lineRule="exact"/>
        <w:rPr>
          <w:sz w:val="20"/>
          <w:szCs w:val="20"/>
          <w:color w:val="auto"/>
        </w:rPr>
      </w:pPr>
    </w:p>
    <w:p>
      <w:pPr>
        <w:ind w:left="4" w:right="40"/>
        <w:spacing w:after="0"/>
        <w:rPr>
          <w:sz w:val="20"/>
          <w:szCs w:val="20"/>
          <w:color w:val="auto"/>
        </w:rPr>
      </w:pPr>
      <w:r>
        <w:rPr>
          <w:rFonts w:ascii="Arial" w:cs="Arial" w:eastAsia="Arial" w:hAnsi="Arial"/>
          <w:sz w:val="18"/>
          <w:szCs w:val="18"/>
          <w:color w:val="auto"/>
        </w:rPr>
        <w:t xml:space="preserve">As a Chubb policyholder, you have loss prevention information and/or services available to you, as listed in this Notice. You may order any brochure by email to </w:t>
      </w:r>
      <w:r>
        <w:rPr>
          <w:rFonts w:ascii="Arial" w:cs="Arial" w:eastAsia="Arial" w:hAnsi="Arial"/>
          <w:sz w:val="18"/>
          <w:szCs w:val="18"/>
          <w:u w:val="single" w:color="auto"/>
          <w:color w:val="0000FF"/>
        </w:rPr>
        <w:t>formsordering@chubb.com</w:t>
      </w:r>
      <w:r>
        <w:rPr>
          <w:rFonts w:ascii="Arial" w:cs="Arial" w:eastAsia="Arial" w:hAnsi="Arial"/>
          <w:sz w:val="18"/>
          <w:szCs w:val="18"/>
          <w:color w:val="auto"/>
        </w:rPr>
        <w:t xml:space="preserve"> and to view our full suite of loss prevention brochures/services go to </w:t>
      </w:r>
      <w:r>
        <w:rPr>
          <w:rFonts w:ascii="Arial" w:cs="Arial" w:eastAsia="Arial" w:hAnsi="Arial"/>
          <w:sz w:val="18"/>
          <w:szCs w:val="18"/>
          <w:u w:val="single" w:color="auto"/>
          <w:color w:val="0000FF"/>
        </w:rPr>
        <w:t>www.chubb.com/us/fl-lossprevention</w:t>
      </w:r>
    </w:p>
    <w:p>
      <w:pPr>
        <w:spacing w:after="0" w:line="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Errors and Omissions Liability Loss Prevention Services</w:t>
      </w:r>
    </w:p>
    <w:p>
      <w:pPr>
        <w:spacing w:after="0" w:line="117"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Miscellaneous Professional Liability</w:t>
      </w:r>
    </w:p>
    <w:p>
      <w:pPr>
        <w:spacing w:after="0" w:line="1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What is E&amp;O Liability Insurance Booklet? -#14-01-0157</w:t>
      </w:r>
    </w:p>
    <w:p>
      <w:pPr>
        <w:spacing w:after="0" w:line="86"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w:t>
      </w:r>
    </w:p>
    <w:p>
      <w:pPr>
        <w:spacing w:after="0" w:line="134" w:lineRule="exact"/>
        <w:rPr>
          <w:sz w:val="20"/>
          <w:szCs w:val="20"/>
          <w:color w:val="auto"/>
        </w:rPr>
      </w:pPr>
    </w:p>
    <w:p>
      <w:pPr>
        <w:ind w:left="4" w:right="40"/>
        <w:spacing w:after="0"/>
        <w:rPr>
          <w:sz w:val="20"/>
          <w:szCs w:val="20"/>
          <w:color w:val="auto"/>
        </w:rPr>
      </w:pPr>
      <w:r>
        <w:rPr>
          <w:rFonts w:ascii="Arial" w:cs="Arial" w:eastAsia="Arial" w:hAnsi="Arial"/>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12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8"/>
          <w:szCs w:val="18"/>
          <w:color w:val="auto"/>
        </w:rPr>
        <w:t>14-02-23032 (05/2018)</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460" w:right="439" w:bottom="1440" w:gutter="0" w:footer="0" w:header="0"/>
        </w:sectPr>
      </w:pPr>
    </w:p>
    <w:bookmarkStart w:id="9" w:name="page10"/>
    <w:bookmarkEnd w:id="9"/>
    <w:p>
      <w:pPr>
        <w:ind w:left="84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-153035</wp:posOffset>
            </wp:positionV>
            <wp:extent cx="1405890"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0589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Insuring Company: Federal Insurance Company</w:t>
      </w:r>
    </w:p>
    <w:p>
      <w:pPr>
        <w:spacing w:after="0" w:line="200" w:lineRule="exact"/>
        <w:rPr>
          <w:sz w:val="20"/>
          <w:szCs w:val="20"/>
          <w:color w:val="auto"/>
        </w:rPr>
      </w:pPr>
    </w:p>
    <w:p>
      <w:pPr>
        <w:spacing w:after="0" w:line="3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Enclosed is your commercial insurance policy from Chubb. The bill that corresponds with this policy has been mailed separately. When you receive the bill, please pay the amount due by the date indicated. Payment should be made directly to Chubb. As always, prompt payment will keep your coverage in place.</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you have any questions about the attached policy or need assistance with additional insurance, contact your agent or broker. For questions about billing, call our Premium Accounting Service Center at 1-800-372-4822. Thank you for insuring through Chubb.</w:t>
      </w:r>
    </w:p>
    <w:p>
      <w:pPr>
        <w:spacing w:after="0" w:line="107"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99-10-0460B (08/19)</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265" w:right="43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336550</wp:posOffset>
            </wp:positionH>
            <wp:positionV relativeFrom="page">
              <wp:posOffset>183515</wp:posOffset>
            </wp:positionV>
            <wp:extent cx="140589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Chubb Producer Compensation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Practices &amp; Policies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0000FF"/>
        </w:rPr>
        <w:t>http://www.chubbproducercompensation.com</w:t>
      </w:r>
      <w:r>
        <w:rPr>
          <w:rFonts w:ascii="Arial" w:cs="Arial" w:eastAsia="Arial" w:hAnsi="Arial"/>
          <w:sz w:val="18"/>
          <w:szCs w:val="18"/>
          <w:color w:val="auto"/>
        </w:rPr>
        <w:t xml:space="preserve"> or by calling the following toll-free telephone number: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1-866-512-2862.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ALL-20887a (09/19)</w:t>
      </w:r>
    </w:p>
    <w:p>
      <w:pPr>
        <w:sectPr>
          <w:pgSz w:w="11900" w:h="16838" w:orient="portrait"/>
          <w:cols w:equalWidth="0" w:num="1">
            <w:col w:w="10940"/>
          </w:cols>
          <w:pgMar w:left="440" w:top="805" w:right="519" w:bottom="1440" w:gutter="0" w:footer="0" w:header="0"/>
        </w:sectPr>
      </w:pPr>
    </w:p>
    <w:bookmarkStart w:id="11" w:name="page12"/>
    <w:bookmarkEnd w:id="11"/>
    <w:p>
      <w:pPr>
        <w:ind w:left="80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ind w:left="8100"/>
        <w:spacing w:after="0"/>
        <w:rPr>
          <w:sz w:val="20"/>
          <w:szCs w:val="20"/>
          <w:color w:val="auto"/>
        </w:rPr>
      </w:pPr>
      <w:r>
        <w:rPr>
          <w:rFonts w:ascii="Arial" w:cs="Arial" w:eastAsia="Arial" w:hAnsi="Arial"/>
          <w:sz w:val="25"/>
          <w:szCs w:val="25"/>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6995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 OR ECONOMIC SANCTIONS NOTICE</w:t>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107"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ALL-21101 (09/19)</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265" w:right="439" w:bottom="1440" w:gutter="0" w:footer="0" w:header="0"/>
        </w:sectPr>
      </w:pPr>
    </w:p>
    <w:bookmarkStart w:id="12" w:name="page13"/>
    <w:bookmarkEnd w:id="12"/>
    <w:p>
      <w:pPr>
        <w:ind w:left="66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183515</wp:posOffset>
            </wp:positionV>
            <wp:extent cx="1405890"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Texas Notice</w:t>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6995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Have a complaint or need help?</w:t>
      </w:r>
    </w:p>
    <w:p>
      <w:pPr>
        <w:spacing w:after="0" w:line="12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have a problem with a claim or your premium, call your insurance company or HMO first. If you can’t work out the issue, the Texas Department of Insurance may be able to help.</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Even if you file a complaint with the Texas Department of Insurance, you should also file a complaint or appeal through your insurance company or HMO. If you don’t, you may lose your right to appeal.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get information or file a complaint with your insurance company or HMO:</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Call: Chubb at 1-800-352-4462</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ChubbUSCustomerServices@chubb.com</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Mail: Chubb Customer Services, PO Box 1000, Philadelphia, PA 19106-3703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Texas Department of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get help with an insurance question or file a complaint with the state: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Call with a question: 1-800-252-3439</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File a complaint: www.tdi.texas.gov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ConsumerProtection@tdi.texas.gov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Mail: MC 111-1A, P.O. Box 149091, Austin, TX 78714-9091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¿Tiene una queja o necesita ayuda?</w:t>
      </w:r>
    </w:p>
    <w:p>
      <w:pPr>
        <w:spacing w:after="0" w:line="126"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Si tiene un problema con una reclamación o con su prima de seguro, llame primero a su compañía de seguros o HMO. Si no puede resolver el problema, es posible que el Departamento de Seguros de Texas (Texas Department of Insurance, por su nombre en inglés) pueda ayudar.</w:t>
      </w:r>
    </w:p>
    <w:p>
      <w:pPr>
        <w:spacing w:after="0" w:line="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Aun si usted presenta una queja ante el Departamento de Seguros de Texas, también debe presentar una queja a través del proceso de quejas o de apelaciones de su compañía de seguros o HMO. Si no lo hace, podría perder su derecho para apelar.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Chubb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presentar una queja ante su compañía de seguros 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HMO:</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Llame a: Chubb al 1-800-352-4462</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Correo electrónico: ChubbUSCustomerServices@chubb.com</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Dirección postal: Chubb Customer Services, PO Box 1000, Philadelphia, PA 19106-3703</w:t>
      </w:r>
    </w:p>
    <w:p>
      <w:pPr>
        <w:spacing w:after="0" w:line="162"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ALL-4Y30g (05/20)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0"/>
          </w:cols>
          <w:pgMar w:left="440" w:top="508" w:right="439" w:bottom="1440" w:gutter="0" w:footer="0" w:header="0"/>
        </w:sectPr>
      </w:pPr>
    </w:p>
    <w:bookmarkStart w:id="13" w:name="page14"/>
    <w:bookmarkEnd w:id="13"/>
    <w:p>
      <w:pPr>
        <w:ind w:left="66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183515</wp:posOffset>
            </wp:positionV>
            <wp:extent cx="140589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Texas Notice</w:t>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22"/>
          <w:szCs w:val="22"/>
          <w:color w:val="auto"/>
        </w:rPr>
        <w:t>Information and Complaints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 Departamento de Seguros de Texas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Para obtener ayuda con una pregunta relacionada con los seguros o para presentar una queja ante el estado:</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Llame con sus preguntas al: 1-800-252-3439</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Presente una queja en: www.tdi.texas.gov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Correo electrónico: ConsumerProtection@tdi.texas.gov</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Dirección postal: MC 111-1A, P.O. Box 149091, Austin, TX 78714-9091</w:t>
      </w:r>
    </w:p>
    <w:p>
      <w:pPr>
        <w:spacing w:after="0" w:line="162"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ALL-4Y30g (05/20)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508" w:right="439" w:bottom="1440" w:gutter="0" w:footer="0" w:header="0"/>
        </w:sectPr>
      </w:pPr>
    </w:p>
    <w:bookmarkStart w:id="14" w:name="page15"/>
    <w:bookmarkEnd w:id="14"/>
    <w:p>
      <w:pPr>
        <w:jc w:val="right"/>
        <w:ind w:left="6300" w:right="140"/>
        <w:spacing w:after="0" w:line="301" w:lineRule="auto"/>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Treasury Department’s Office Of Foreign Assets Control (“OFAC”) Advisory 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-693420</wp:posOffset>
            </wp:positionV>
            <wp:extent cx="1405890" cy="248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4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Office of Foreign Assets Control (OFAC) administers and enforces sanctions policy, based on Presidential declarations of “national emergency”.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OFAC has identified and listed numerous:</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Foreign agents;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Front organizations;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Terrorists;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Terrorist organizations; and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Narcotics traffickers;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 “Specially Designated Nationals and Blocked Persons”. This list can be located on the United States Treasury’s web site – http//www.treas.gov/ofac.</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000"/>
          </w:cols>
          <w:pgMar w:left="440" w:top="256" w:right="4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PF-17914a (04/16)</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260"/>
        <w:spacing w:after="0"/>
        <w:rPr>
          <w:sz w:val="20"/>
          <w:szCs w:val="20"/>
          <w:color w:val="auto"/>
        </w:rPr>
      </w:pPr>
      <w:r>
        <w:rPr>
          <w:rFonts w:ascii="Arial" w:cs="Arial" w:eastAsia="Arial" w:hAnsi="Arial"/>
          <w:sz w:val="15"/>
          <w:szCs w:val="15"/>
          <w:color w:val="auto"/>
        </w:rPr>
        <w:t>Reprinted, in part, with permission of</w:t>
      </w:r>
    </w:p>
    <w:p>
      <w:pPr>
        <w:spacing w:after="0" w:line="34"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ISO Properties, Inc.</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Page 1 of 1</w:t>
      </w:r>
    </w:p>
    <w:p>
      <w:pPr>
        <w:sectPr>
          <w:pgSz w:w="11900" w:h="16838" w:orient="portrait"/>
          <w:cols w:equalWidth="0" w:num="3">
            <w:col w:w="3800" w:space="720"/>
            <w:col w:w="3700" w:space="720"/>
            <w:col w:w="2060"/>
          </w:cols>
          <w:pgMar w:left="440" w:top="256" w:right="459" w:bottom="1440" w:gutter="0" w:footer="0" w:header="0"/>
          <w:type w:val="continuous"/>
        </w:sectPr>
      </w:pPr>
    </w:p>
    <w:bookmarkStart w:id="15" w:name="page16"/>
    <w:bookmarkEnd w:id="15"/>
    <w:p>
      <w:pPr>
        <w:ind w:left="85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1405890" cy="248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ABOUT YOUR INSURANCE?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Answers to questions about your insurance, coverage information, or assistance in resolving complaints can be obtained by contacting:</w:t>
      </w:r>
    </w:p>
    <w:p>
      <w:pPr>
        <w:spacing w:after="0" w:line="24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CHUBB</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Customer Support Service Department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436 Walnut Street</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PO Box 1000</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Philadelphia, PA 19106-3703</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1-800-352-4462</w:t>
      </w:r>
    </w:p>
    <w:p>
      <w:pPr>
        <w:spacing w:after="0" w:line="391"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PF-17993a (04/20)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265" w:right="4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237" w:lineRule="exact"/>
        <w:rPr>
          <w:sz w:val="20"/>
          <w:szCs w:val="20"/>
          <w:color w:val="auto"/>
        </w:rPr>
      </w:pPr>
    </w:p>
    <w:p>
      <w:pPr>
        <w:ind w:left="904"/>
        <w:spacing w:after="0"/>
        <w:rPr>
          <w:sz w:val="20"/>
          <w:szCs w:val="20"/>
          <w:color w:val="auto"/>
        </w:rPr>
      </w:pPr>
      <w:r>
        <w:rPr>
          <w:rFonts w:ascii="Arial" w:cs="Arial" w:eastAsia="Arial" w:hAnsi="Arial"/>
          <w:sz w:val="16"/>
          <w:szCs w:val="16"/>
          <w:b w:val="1"/>
          <w:bCs w:val="1"/>
          <w:color w:val="auto"/>
        </w:rPr>
        <w:t>Chubb Group of Insurance Companies</w:t>
      </w:r>
    </w:p>
    <w:p>
      <w:pPr>
        <w:spacing w:after="0" w:line="50" w:lineRule="exact"/>
        <w:rPr>
          <w:sz w:val="20"/>
          <w:szCs w:val="20"/>
          <w:color w:val="auto"/>
        </w:rPr>
      </w:pPr>
    </w:p>
    <w:p>
      <w:pPr>
        <w:ind w:left="904"/>
        <w:spacing w:after="0"/>
        <w:rPr>
          <w:sz w:val="20"/>
          <w:szCs w:val="20"/>
          <w:color w:val="auto"/>
        </w:rPr>
      </w:pPr>
      <w:r>
        <w:rPr>
          <w:rFonts w:ascii="Arial" w:cs="Arial" w:eastAsia="Arial" w:hAnsi="Arial"/>
          <w:sz w:val="18"/>
          <w:szCs w:val="18"/>
          <w:color w:val="auto"/>
        </w:rPr>
        <w:t>202B Hall’s Mill Road</w:t>
      </w:r>
    </w:p>
    <w:p>
      <w:pPr>
        <w:spacing w:after="0" w:line="9" w:lineRule="exact"/>
        <w:rPr>
          <w:sz w:val="20"/>
          <w:szCs w:val="20"/>
          <w:color w:val="auto"/>
        </w:rPr>
      </w:pPr>
    </w:p>
    <w:p>
      <w:pPr>
        <w:ind w:left="904"/>
        <w:spacing w:after="0"/>
        <w:rPr>
          <w:sz w:val="20"/>
          <w:szCs w:val="20"/>
          <w:color w:val="auto"/>
        </w:rPr>
      </w:pPr>
      <w:r>
        <w:rPr>
          <w:rFonts w:ascii="Arial" w:cs="Arial" w:eastAsia="Arial" w:hAnsi="Arial"/>
          <w:sz w:val="18"/>
          <w:szCs w:val="18"/>
          <w:color w:val="auto"/>
        </w:rPr>
        <w:t>Whitehouse Station, NJ 08889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3"/>
          <w:szCs w:val="23"/>
          <w:b w:val="1"/>
          <w:bCs w:val="1"/>
          <w:color w:val="auto"/>
        </w:rPr>
        <w:t>Financial Institution Bond</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For Asset Managers</w:t>
      </w:r>
    </w:p>
    <w:p>
      <w:pPr>
        <w:spacing w:after="0" w:line="665" w:lineRule="exact"/>
        <w:rPr>
          <w:sz w:val="20"/>
          <w:szCs w:val="20"/>
          <w:color w:val="auto"/>
        </w:rPr>
      </w:pPr>
    </w:p>
    <w:p>
      <w:pPr>
        <w:sectPr>
          <w:pgSz w:w="11900" w:h="16838" w:orient="portrait"/>
          <w:cols w:equalWidth="0" w:num="2">
            <w:col w:w="7464" w:space="720"/>
            <w:col w:w="2840"/>
          </w:cols>
          <w:pgMar w:left="436" w:top="265" w:right="439" w:bottom="1440" w:gutter="0" w:footer="0" w:header="0"/>
        </w:sectPr>
      </w:pPr>
    </w:p>
    <w:p>
      <w:pPr>
        <w:jc w:val="both"/>
        <w:ind w:left="4" w:right="20"/>
        <w:spacing w:after="0" w:line="263" w:lineRule="auto"/>
        <w:rPr>
          <w:sz w:val="20"/>
          <w:szCs w:val="20"/>
          <w:color w:val="auto"/>
        </w:rPr>
      </w:pPr>
      <w:r>
        <w:rPr>
          <w:rFonts w:ascii="Arial" w:cs="Arial" w:eastAsia="Arial" w:hAnsi="Arial"/>
          <w:sz w:val="18"/>
          <w:szCs w:val="18"/>
          <w:color w:val="auto"/>
        </w:rPr>
        <w:t xml:space="preserve">The Company, in consideration of the premium paid, and in reliance on the Application and all other statements made and information furnished to the Company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subject to the Declarations made part of this Bond and to all other terms, conditions, and limitations of this Bond, agrees to pay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99516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81" w:lineRule="exact"/>
        <w:rPr>
          <w:sz w:val="20"/>
          <w:szCs w:val="20"/>
          <w:color w:val="auto"/>
        </w:rPr>
      </w:pPr>
    </w:p>
    <w:p>
      <w:pPr>
        <w:ind w:left="884" w:hanging="884"/>
        <w:spacing w:after="0"/>
        <w:tabs>
          <w:tab w:leader="none" w:pos="88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INSURING CLAUSES</w:t>
      </w:r>
    </w:p>
    <w:p>
      <w:pPr>
        <w:spacing w:after="0" w:line="134" w:lineRule="exact"/>
        <w:rPr>
          <w:rFonts w:ascii="Arial" w:cs="Arial" w:eastAsia="Arial" w:hAnsi="Arial"/>
          <w:sz w:val="18"/>
          <w:szCs w:val="18"/>
          <w:b w:val="1"/>
          <w:bCs w:val="1"/>
          <w:color w:val="auto"/>
        </w:rPr>
      </w:pPr>
    </w:p>
    <w:p>
      <w:pPr>
        <w:ind w:left="864" w:hanging="540"/>
        <w:spacing w:after="0"/>
        <w:tabs>
          <w:tab w:leader="none" w:pos="8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Dishonesty</w:t>
      </w:r>
    </w:p>
    <w:p>
      <w:pPr>
        <w:spacing w:after="0" w:line="130" w:lineRule="exact"/>
        <w:rPr>
          <w:rFonts w:ascii="Arial" w:cs="Arial" w:eastAsia="Arial" w:hAnsi="Arial"/>
          <w:sz w:val="18"/>
          <w:szCs w:val="18"/>
          <w:color w:val="auto"/>
        </w:rPr>
      </w:pPr>
    </w:p>
    <w:p>
      <w:pPr>
        <w:ind w:left="1304" w:hanging="427"/>
        <w:spacing w:after="0"/>
        <w:tabs>
          <w:tab w:leader="none" w:pos="1304" w:val="left"/>
        </w:tabs>
        <w:numPr>
          <w:ilvl w:val="2"/>
          <w:numId w:val="7"/>
        </w:numPr>
        <w:rPr>
          <w:rFonts w:ascii="Arial" w:cs="Arial" w:eastAsia="Arial" w:hAnsi="Arial"/>
          <w:sz w:val="18"/>
          <w:szCs w:val="18"/>
          <w:color w:val="auto"/>
        </w:rPr>
      </w:pPr>
      <w:r>
        <w:rPr>
          <w:rFonts w:ascii="Arial" w:cs="Arial" w:eastAsia="Arial" w:hAnsi="Arial"/>
          <w:sz w:val="18"/>
          <w:szCs w:val="18"/>
          <w:color w:val="auto"/>
        </w:rPr>
        <w:t>Employee</w:t>
      </w:r>
    </w:p>
    <w:p>
      <w:pPr>
        <w:spacing w:after="0" w:line="113" w:lineRule="exact"/>
        <w:rPr>
          <w:rFonts w:ascii="Arial" w:cs="Arial" w:eastAsia="Arial" w:hAnsi="Arial"/>
          <w:sz w:val="18"/>
          <w:szCs w:val="18"/>
          <w:color w:val="auto"/>
        </w:rPr>
      </w:pPr>
    </w:p>
    <w:p>
      <w:pPr>
        <w:jc w:val="both"/>
        <w:ind w:left="1324"/>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Loss resulting directly from dishonest acts, other than stated in Insuring Clauses 1.B., 1.C., and 1.D., of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committed alone or in collusion with others, which result in improper personal financial gain to either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other natural person acting in collusion with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or which acts were committed with the intent to cause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to sustain such loss.</w:t>
      </w:r>
    </w:p>
    <w:p>
      <w:pPr>
        <w:spacing w:after="0" w:line="51" w:lineRule="exact"/>
        <w:rPr>
          <w:rFonts w:ascii="Arial" w:cs="Arial" w:eastAsia="Arial" w:hAnsi="Arial"/>
          <w:sz w:val="18"/>
          <w:szCs w:val="18"/>
          <w:color w:val="auto"/>
        </w:rPr>
      </w:pPr>
    </w:p>
    <w:p>
      <w:pPr>
        <w:ind w:left="1304" w:hanging="427"/>
        <w:spacing w:after="0"/>
        <w:tabs>
          <w:tab w:leader="none" w:pos="1304" w:val="left"/>
        </w:tabs>
        <w:numPr>
          <w:ilvl w:val="2"/>
          <w:numId w:val="7"/>
        </w:numPr>
        <w:rPr>
          <w:rFonts w:ascii="Arial" w:cs="Arial" w:eastAsia="Arial" w:hAnsi="Arial"/>
          <w:sz w:val="18"/>
          <w:szCs w:val="18"/>
          <w:color w:val="auto"/>
        </w:rPr>
      </w:pPr>
      <w:r>
        <w:rPr>
          <w:rFonts w:ascii="Arial" w:cs="Arial" w:eastAsia="Arial" w:hAnsi="Arial"/>
          <w:sz w:val="18"/>
          <w:szCs w:val="18"/>
          <w:color w:val="auto"/>
        </w:rPr>
        <w:t>Trade or Loan</w:t>
      </w:r>
    </w:p>
    <w:p>
      <w:pPr>
        <w:spacing w:after="0" w:line="113" w:lineRule="exact"/>
        <w:rPr>
          <w:rFonts w:ascii="Arial" w:cs="Arial" w:eastAsia="Arial" w:hAnsi="Arial"/>
          <w:sz w:val="18"/>
          <w:szCs w:val="18"/>
          <w:color w:val="auto"/>
        </w:rPr>
      </w:pPr>
    </w:p>
    <w:p>
      <w:pPr>
        <w:ind w:left="1324"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dishonest acts, other than stated in Insuring Clauses 1.A., 1.C., and 1.D.,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committed alone or in collusion with others, which arises totally or partially from any:</w:t>
      </w:r>
    </w:p>
    <w:p>
      <w:pPr>
        <w:spacing w:after="0" w:line="67" w:lineRule="exact"/>
        <w:rPr>
          <w:rFonts w:ascii="Arial" w:cs="Arial" w:eastAsia="Arial" w:hAnsi="Arial"/>
          <w:sz w:val="18"/>
          <w:szCs w:val="18"/>
          <w:color w:val="auto"/>
        </w:rPr>
      </w:pPr>
    </w:p>
    <w:p>
      <w:pPr>
        <w:ind w:left="1624" w:hanging="315"/>
        <w:spacing w:after="0"/>
        <w:tabs>
          <w:tab w:leader="none" w:pos="1624" w:val="left"/>
        </w:tabs>
        <w:numPr>
          <w:ilvl w:val="3"/>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1624" w:hanging="315"/>
        <w:spacing w:after="0"/>
        <w:tabs>
          <w:tab w:leader="none" w:pos="1624" w:val="left"/>
        </w:tabs>
        <w:numPr>
          <w:ilvl w:val="3"/>
          <w:numId w:val="7"/>
        </w:numPr>
        <w:rPr>
          <w:rFonts w:ascii="Arial" w:cs="Arial" w:eastAsia="Arial" w:hAnsi="Arial"/>
          <w:sz w:val="18"/>
          <w:szCs w:val="18"/>
          <w:color w:val="auto"/>
        </w:rPr>
      </w:pPr>
      <w:r>
        <w:rPr>
          <w:rFonts w:ascii="Arial" w:cs="Arial" w:eastAsia="Arial" w:hAnsi="Arial"/>
          <w:sz w:val="18"/>
          <w:szCs w:val="18"/>
          <w:b w:val="1"/>
          <w:bCs w:val="1"/>
          <w:color w:val="auto"/>
        </w:rPr>
        <w:t>Loan,</w:t>
      </w:r>
    </w:p>
    <w:p>
      <w:pPr>
        <w:spacing w:after="0" w:line="117" w:lineRule="exact"/>
        <w:rPr>
          <w:sz w:val="20"/>
          <w:szCs w:val="20"/>
          <w:color w:val="auto"/>
        </w:rPr>
      </w:pPr>
    </w:p>
    <w:p>
      <w:pPr>
        <w:ind w:left="1324" w:right="20"/>
        <w:spacing w:after="0" w:line="282" w:lineRule="auto"/>
        <w:rPr>
          <w:sz w:val="20"/>
          <w:szCs w:val="20"/>
          <w:color w:val="auto"/>
        </w:rPr>
      </w:pPr>
      <w:r>
        <w:rPr>
          <w:rFonts w:ascii="Arial" w:cs="Arial" w:eastAsia="Arial" w:hAnsi="Arial"/>
          <w:sz w:val="18"/>
          <w:szCs w:val="18"/>
          <w:color w:val="auto"/>
        </w:rPr>
        <w:t xml:space="preserve">which result in improper personal financial gain to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and which acts were committed with the intent to cause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to sustain such loss.</w:t>
      </w:r>
    </w:p>
    <w:p>
      <w:pPr>
        <w:spacing w:after="0" w:line="71" w:lineRule="exact"/>
        <w:rPr>
          <w:sz w:val="20"/>
          <w:szCs w:val="20"/>
          <w:color w:val="auto"/>
        </w:rPr>
      </w:pPr>
    </w:p>
    <w:p>
      <w:pPr>
        <w:ind w:left="1304" w:hanging="427"/>
        <w:spacing w:after="0"/>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ERISA Fraud or Dishonesty</w:t>
      </w:r>
    </w:p>
    <w:p>
      <w:pPr>
        <w:spacing w:after="0" w:line="113" w:lineRule="exact"/>
        <w:rPr>
          <w:rFonts w:ascii="Arial" w:cs="Arial" w:eastAsia="Arial" w:hAnsi="Arial"/>
          <w:sz w:val="18"/>
          <w:szCs w:val="18"/>
          <w:color w:val="auto"/>
        </w:rPr>
      </w:pPr>
    </w:p>
    <w:p>
      <w:pPr>
        <w:ind w:left="1324"/>
        <w:spacing w:after="0"/>
        <w:rPr>
          <w:rFonts w:ascii="Arial" w:cs="Arial" w:eastAsia="Arial" w:hAnsi="Arial"/>
          <w:sz w:val="18"/>
          <w:szCs w:val="18"/>
          <w:color w:val="auto"/>
        </w:rPr>
      </w:pPr>
      <w:r>
        <w:rPr>
          <w:rFonts w:ascii="Arial" w:cs="Arial" w:eastAsia="Arial" w:hAnsi="Arial"/>
          <w:sz w:val="18"/>
          <w:szCs w:val="18"/>
          <w:color w:val="auto"/>
        </w:rPr>
        <w:t xml:space="preserve">Loss incurred by an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resulting directly from </w:t>
      </w:r>
      <w:r>
        <w:rPr>
          <w:rFonts w:ascii="Arial" w:cs="Arial" w:eastAsia="Arial" w:hAnsi="Arial"/>
          <w:sz w:val="18"/>
          <w:szCs w:val="18"/>
          <w:b w:val="1"/>
          <w:bCs w:val="1"/>
          <w:color w:val="auto"/>
        </w:rPr>
        <w:t>Fraud or Dishonesty</w:t>
      </w:r>
      <w:r>
        <w:rPr>
          <w:rFonts w:ascii="Arial" w:cs="Arial" w:eastAsia="Arial" w:hAnsi="Arial"/>
          <w:sz w:val="18"/>
          <w:szCs w:val="18"/>
          <w:color w:val="auto"/>
        </w:rPr>
        <w:t xml:space="preserve"> committed by a </w:t>
      </w:r>
      <w:r>
        <w:rPr>
          <w:rFonts w:ascii="Arial" w:cs="Arial" w:eastAsia="Arial" w:hAnsi="Arial"/>
          <w:sz w:val="18"/>
          <w:szCs w:val="18"/>
          <w:b w:val="1"/>
          <w:bCs w:val="1"/>
          <w:color w:val="auto"/>
        </w:rPr>
        <w:t>Plan Official.</w:t>
      </w:r>
    </w:p>
    <w:p>
      <w:pPr>
        <w:spacing w:after="0" w:line="134" w:lineRule="exact"/>
        <w:rPr>
          <w:rFonts w:ascii="Arial" w:cs="Arial" w:eastAsia="Arial" w:hAnsi="Arial"/>
          <w:sz w:val="18"/>
          <w:szCs w:val="18"/>
          <w:color w:val="auto"/>
        </w:rPr>
      </w:pPr>
    </w:p>
    <w:p>
      <w:pPr>
        <w:ind w:left="1304" w:hanging="427"/>
        <w:spacing w:after="0"/>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Customer’s Capital</w:t>
      </w:r>
    </w:p>
    <w:p>
      <w:pPr>
        <w:spacing w:after="0" w:line="113" w:lineRule="exact"/>
        <w:rPr>
          <w:rFonts w:ascii="Arial" w:cs="Arial" w:eastAsia="Arial" w:hAnsi="Arial"/>
          <w:sz w:val="18"/>
          <w:szCs w:val="18"/>
          <w:color w:val="auto"/>
        </w:rPr>
      </w:pPr>
    </w:p>
    <w:p>
      <w:pPr>
        <w:jc w:val="both"/>
        <w:ind w:left="1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Customer’s Capital</w:t>
      </w:r>
      <w:r>
        <w:rPr>
          <w:rFonts w:ascii="Arial" w:cs="Arial" w:eastAsia="Arial" w:hAnsi="Arial"/>
          <w:sz w:val="18"/>
          <w:szCs w:val="18"/>
          <w:color w:val="auto"/>
        </w:rPr>
        <w:t xml:space="preserve"> resulting directly from dishonest acts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other than stated in Insuring Clauses 1.A. and 1.B., committed alone or in collusion with others, which result in improper personal financial gain to either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other natural person acting in collusion with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and which acts were committed with the intent to cause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sustain such loss.</w:t>
      </w:r>
    </w:p>
    <w:p>
      <w:pPr>
        <w:spacing w:after="0" w:line="76" w:lineRule="exact"/>
        <w:rPr>
          <w:sz w:val="20"/>
          <w:szCs w:val="20"/>
          <w:color w:val="auto"/>
        </w:rPr>
      </w:pPr>
    </w:p>
    <w:p>
      <w:pPr>
        <w:jc w:val="both"/>
        <w:ind w:left="884"/>
        <w:spacing w:after="0" w:line="263" w:lineRule="auto"/>
        <w:rPr>
          <w:sz w:val="20"/>
          <w:szCs w:val="20"/>
          <w:color w:val="auto"/>
        </w:rPr>
      </w:pPr>
      <w:r>
        <w:rPr>
          <w:rFonts w:ascii="Arial" w:cs="Arial" w:eastAsia="Arial" w:hAnsi="Arial"/>
          <w:sz w:val="18"/>
          <w:szCs w:val="18"/>
          <w:color w:val="auto"/>
        </w:rPr>
        <w:t xml:space="preserve">For the purpose of this Insuring Clause 1, improper personal financial gain shall not include salary, salary increases, commissions, fees, bonuses, promotions, awards, profit sharing, incentive plans, pensions, gains on any investments, or other emoluments which have been, are being, or would be received by an </w:t>
      </w:r>
      <w:r>
        <w:rPr>
          <w:rFonts w:ascii="Arial" w:cs="Arial" w:eastAsia="Arial" w:hAnsi="Arial"/>
          <w:sz w:val="18"/>
          <w:szCs w:val="18"/>
          <w:b w:val="1"/>
          <w:bCs w:val="1"/>
          <w:color w:val="auto"/>
        </w:rPr>
        <w:t>Employee.</w:t>
      </w:r>
    </w:p>
    <w:p>
      <w:pPr>
        <w:spacing w:after="0" w:line="89" w:lineRule="exact"/>
        <w:rPr>
          <w:sz w:val="20"/>
          <w:szCs w:val="20"/>
          <w:color w:val="auto"/>
        </w:rPr>
      </w:pPr>
    </w:p>
    <w:p>
      <w:pPr>
        <w:ind w:left="864" w:hanging="540"/>
        <w:spacing w:after="0"/>
        <w:tabs>
          <w:tab w:leader="none" w:pos="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3" w:lineRule="exact"/>
        <w:rPr>
          <w:rFonts w:ascii="Arial" w:cs="Arial" w:eastAsia="Arial" w:hAnsi="Arial"/>
          <w:sz w:val="18"/>
          <w:szCs w:val="18"/>
          <w:color w:val="auto"/>
        </w:rPr>
      </w:pPr>
    </w:p>
    <w:p>
      <w:pPr>
        <w:ind w:left="884"/>
        <w:spacing w:after="0"/>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1304" w:hanging="427"/>
        <w:spacing w:after="0"/>
        <w:tabs>
          <w:tab w:leader="none" w:pos="1304" w:val="left"/>
        </w:tabs>
        <w:numPr>
          <w:ilvl w:val="1"/>
          <w:numId w:val="9"/>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damage or destruction; or</w:t>
      </w:r>
    </w:p>
    <w:p>
      <w:pPr>
        <w:spacing w:after="0" w:line="126" w:lineRule="exact"/>
        <w:rPr>
          <w:rFonts w:ascii="Arial" w:cs="Arial" w:eastAsia="Arial" w:hAnsi="Arial"/>
          <w:sz w:val="18"/>
          <w:szCs w:val="18"/>
          <w:color w:val="auto"/>
        </w:rPr>
      </w:pPr>
    </w:p>
    <w:p>
      <w:pPr>
        <w:ind w:left="1304" w:hanging="427"/>
        <w:spacing w:after="0"/>
        <w:tabs>
          <w:tab w:leader="none" w:pos="1304" w:val="left"/>
        </w:tabs>
        <w:numPr>
          <w:ilvl w:val="1"/>
          <w:numId w:val="9"/>
        </w:numPr>
        <w:rPr>
          <w:rFonts w:ascii="Arial" w:cs="Arial" w:eastAsia="Arial" w:hAnsi="Arial"/>
          <w:sz w:val="17"/>
          <w:szCs w:val="17"/>
          <w:color w:val="auto"/>
        </w:rPr>
      </w:pPr>
      <w:r>
        <w:rPr>
          <w:rFonts w:ascii="Arial" w:cs="Arial" w:eastAsia="Arial" w:hAnsi="Arial"/>
          <w:sz w:val="17"/>
          <w:szCs w:val="17"/>
          <w:color w:val="auto"/>
        </w:rPr>
        <w:t xml:space="preserve">false pretenses, or common law or statutory larceny, committed by a natural person while on the premises of the </w:t>
      </w:r>
      <w:r>
        <w:rPr>
          <w:rFonts w:ascii="Arial" w:cs="Arial" w:eastAsia="Arial" w:hAnsi="Arial"/>
          <w:sz w:val="17"/>
          <w:szCs w:val="17"/>
          <w:b w:val="1"/>
          <w:bCs w:val="1"/>
          <w:color w:val="auto"/>
        </w:rPr>
        <w:t>Assured,</w:t>
      </w:r>
    </w:p>
    <w:p>
      <w:pPr>
        <w:spacing w:after="0" w:line="142"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lodged or deposited at premises located anywhere.</w:t>
      </w:r>
    </w:p>
    <w:p>
      <w:pPr>
        <w:spacing w:after="0" w:line="121" w:lineRule="exact"/>
        <w:rPr>
          <w:sz w:val="20"/>
          <w:szCs w:val="20"/>
          <w:color w:val="auto"/>
        </w:rPr>
      </w:pPr>
    </w:p>
    <w:p>
      <w:pPr>
        <w:jc w:val="both"/>
        <w:ind w:left="884" w:right="20"/>
        <w:spacing w:after="0" w:line="311" w:lineRule="auto"/>
        <w:rPr>
          <w:sz w:val="20"/>
          <w:szCs w:val="20"/>
          <w:color w:val="auto"/>
        </w:rPr>
      </w:pPr>
      <w:r>
        <w:rPr>
          <w:rFonts w:ascii="Arial" w:cs="Arial" w:eastAsia="Arial" w:hAnsi="Arial"/>
          <w:sz w:val="16"/>
          <w:szCs w:val="16"/>
          <w:color w:val="auto"/>
        </w:rPr>
        <w:t xml:space="preserve">For the purpose of coverage under this Insuring Clause 2, the premises of securities depositories shall be deemed to be premises of the </w:t>
      </w:r>
      <w:r>
        <w:rPr>
          <w:rFonts w:ascii="Arial" w:cs="Arial" w:eastAsia="Arial" w:hAnsi="Arial"/>
          <w:sz w:val="16"/>
          <w:szCs w:val="16"/>
          <w:b w:val="1"/>
          <w:bCs w:val="1"/>
          <w:color w:val="auto"/>
        </w:rPr>
        <w:t xml:space="preserve">Assured, </w:t>
      </w:r>
      <w:r>
        <w:rPr>
          <w:rFonts w:ascii="Arial" w:cs="Arial" w:eastAsia="Arial" w:hAnsi="Arial"/>
          <w:sz w:val="16"/>
          <w:szCs w:val="16"/>
          <w:color w:val="auto"/>
        </w:rPr>
        <w:t>but only with respect to the loss of</w:t>
      </w:r>
      <w:r>
        <w:rPr>
          <w:rFonts w:ascii="Arial" w:cs="Arial" w:eastAsia="Arial" w:hAnsi="Arial"/>
          <w:sz w:val="16"/>
          <w:szCs w:val="16"/>
          <w:b w:val="1"/>
          <w:bCs w:val="1"/>
          <w:color w:val="auto"/>
        </w:rPr>
        <w:t xml:space="preserve"> Certificated Securities. Certificated Securities </w:t>
      </w:r>
      <w:r>
        <w:rPr>
          <w:rFonts w:ascii="Arial" w:cs="Arial" w:eastAsia="Arial" w:hAnsi="Arial"/>
          <w:sz w:val="16"/>
          <w:szCs w:val="16"/>
          <w:color w:val="auto"/>
        </w:rPr>
        <w:t>held by such depositories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but only to the extent of the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interest therein as detailed in the books and records of such depositories.</w:t>
      </w:r>
    </w:p>
    <w:p>
      <w:pPr>
        <w:spacing w:after="0" w:line="86"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 of 21</w:t>
      </w:r>
    </w:p>
    <w:p>
      <w:pPr>
        <w:sectPr>
          <w:pgSz w:w="11900" w:h="16838" w:orient="portrait"/>
          <w:cols w:equalWidth="0" w:num="1">
            <w:col w:w="11024"/>
          </w:cols>
          <w:pgMar w:left="436" w:top="265" w:right="439" w:bottom="1440" w:gutter="0" w:footer="0" w:header="0"/>
          <w:type w:val="continuous"/>
        </w:sectPr>
      </w:pPr>
    </w:p>
    <w:bookmarkStart w:id="17" w:name="page18"/>
    <w:bookmarkEnd w:id="17"/>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81" w:lineRule="exact"/>
        <w:rPr>
          <w:sz w:val="20"/>
          <w:szCs w:val="20"/>
          <w:color w:val="auto"/>
        </w:rPr>
      </w:pPr>
    </w:p>
    <w:p>
      <w:pPr>
        <w:ind w:left="860" w:hanging="540"/>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3" w:lineRule="exact"/>
        <w:rPr>
          <w:rFonts w:ascii="Arial" w:cs="Arial" w:eastAsia="Arial" w:hAnsi="Arial"/>
          <w:sz w:val="18"/>
          <w:szCs w:val="18"/>
          <w:color w:val="auto"/>
        </w:rPr>
      </w:pPr>
    </w:p>
    <w:p>
      <w:pPr>
        <w:ind w:left="8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 common law or statutory larceny, misplacement, mysterious unexplainable disappearance, damage or destruction,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 in:</w:t>
      </w:r>
    </w:p>
    <w:p>
      <w:pPr>
        <w:spacing w:after="0" w:line="71" w:lineRule="exact"/>
        <w:rPr>
          <w:rFonts w:ascii="Arial" w:cs="Arial" w:eastAsia="Arial" w:hAnsi="Arial"/>
          <w:sz w:val="18"/>
          <w:szCs w:val="18"/>
          <w:color w:val="auto"/>
        </w:rPr>
      </w:pPr>
    </w:p>
    <w:p>
      <w:pPr>
        <w:ind w:left="1300" w:hanging="427"/>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armored motor vehicle, including loading and unloading thereof;</w:t>
      </w:r>
    </w:p>
    <w:p>
      <w:pPr>
        <w:spacing w:after="0" w:line="126" w:lineRule="exact"/>
        <w:rPr>
          <w:rFonts w:ascii="Arial" w:cs="Arial" w:eastAsia="Arial" w:hAnsi="Arial"/>
          <w:sz w:val="18"/>
          <w:szCs w:val="18"/>
          <w:color w:val="auto"/>
        </w:rPr>
      </w:pPr>
    </w:p>
    <w:p>
      <w:pPr>
        <w:ind w:left="1300" w:hanging="427"/>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custody of a natural person acting as a messenger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300" w:right="20" w:hanging="427"/>
        <w:spacing w:after="0" w:line="282"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being transported in a conveyance other than an armored motor vehicle, provided that covered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transported in such manner is limited to the following:</w:t>
      </w:r>
    </w:p>
    <w:p>
      <w:pPr>
        <w:spacing w:after="0" w:line="67" w:lineRule="exact"/>
        <w:rPr>
          <w:rFonts w:ascii="Arial" w:cs="Arial" w:eastAsia="Arial" w:hAnsi="Arial"/>
          <w:sz w:val="18"/>
          <w:szCs w:val="18"/>
          <w:color w:val="auto"/>
        </w:rPr>
      </w:pPr>
    </w:p>
    <w:p>
      <w:pPr>
        <w:ind w:left="1740" w:hanging="435"/>
        <w:spacing w:after="0"/>
        <w:tabs>
          <w:tab w:leader="none" w:pos="174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Written </w:t>
      </w:r>
      <w:r>
        <w:rPr>
          <w:rFonts w:ascii="Arial" w:cs="Arial" w:eastAsia="Arial" w:hAnsi="Arial"/>
          <w:sz w:val="18"/>
          <w:szCs w:val="18"/>
          <w:color w:val="auto"/>
        </w:rPr>
        <w:t>records;</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Securities </w:t>
      </w:r>
      <w:r>
        <w:rPr>
          <w:rFonts w:ascii="Arial" w:cs="Arial" w:eastAsia="Arial" w:hAnsi="Arial"/>
          <w:sz w:val="18"/>
          <w:szCs w:val="18"/>
          <w:color w:val="auto"/>
        </w:rPr>
        <w:t>issued in registered form, which are not endorsed or are restrictively endorsed; or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Instruments </w:t>
      </w:r>
      <w:r>
        <w:rPr>
          <w:rFonts w:ascii="Arial" w:cs="Arial" w:eastAsia="Arial" w:hAnsi="Arial"/>
          <w:sz w:val="18"/>
          <w:szCs w:val="18"/>
          <w:color w:val="auto"/>
        </w:rPr>
        <w:t>not payable to bearer, which are not endorsed or are restrictively endorsed.</w:t>
      </w:r>
    </w:p>
    <w:p>
      <w:pPr>
        <w:spacing w:after="0" w:line="117" w:lineRule="exact"/>
        <w:rPr>
          <w:sz w:val="20"/>
          <w:szCs w:val="20"/>
          <w:color w:val="auto"/>
        </w:rPr>
      </w:pPr>
    </w:p>
    <w:p>
      <w:pPr>
        <w:jc w:val="both"/>
        <w:ind w:left="880" w:right="20"/>
        <w:spacing w:after="0" w:line="266" w:lineRule="auto"/>
        <w:rPr>
          <w:sz w:val="20"/>
          <w:szCs w:val="20"/>
          <w:color w:val="auto"/>
        </w:rPr>
      </w:pPr>
      <w:r>
        <w:rPr>
          <w:rFonts w:ascii="Arial" w:cs="Arial" w:eastAsia="Arial" w:hAnsi="Arial"/>
          <w:sz w:val="18"/>
          <w:szCs w:val="18"/>
          <w:color w:val="auto"/>
        </w:rPr>
        <w:t xml:space="preserve">Coverage under this Insuring Clause 3 begins immediately on the receipt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the armored motor vehicle, natural person messenger, or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and ends immediately on delivery to the premises of the addressee or to any representative of the addressee located anywhere.</w:t>
      </w:r>
    </w:p>
    <w:p>
      <w:pPr>
        <w:spacing w:after="0" w:line="85" w:lineRule="exact"/>
        <w:rPr>
          <w:sz w:val="20"/>
          <w:szCs w:val="20"/>
          <w:color w:val="auto"/>
        </w:rPr>
      </w:pPr>
    </w:p>
    <w:p>
      <w:pPr>
        <w:ind w:left="860" w:hanging="540"/>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Forgery Or Alteration</w:t>
      </w:r>
    </w:p>
    <w:p>
      <w:pPr>
        <w:spacing w:after="0" w:line="11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in good faith:</w:t>
      </w:r>
    </w:p>
    <w:p>
      <w:pPr>
        <w:spacing w:after="0" w:line="130" w:lineRule="exact"/>
        <w:rPr>
          <w:rFonts w:ascii="Arial" w:cs="Arial" w:eastAsia="Arial" w:hAnsi="Arial"/>
          <w:sz w:val="18"/>
          <w:szCs w:val="18"/>
          <w:color w:val="auto"/>
        </w:rPr>
      </w:pPr>
    </w:p>
    <w:p>
      <w:pPr>
        <w:ind w:left="1200" w:hanging="435"/>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transferred, paid, or delivered any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1200" w:hanging="435"/>
        <w:spacing w:after="0"/>
        <w:tabs>
          <w:tab w:leader="none" w:pos="12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established any credit or given any value,</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and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131" w:lineRule="exact"/>
        <w:rPr>
          <w:sz w:val="20"/>
          <w:szCs w:val="20"/>
          <w:color w:val="auto"/>
        </w:rPr>
      </w:pPr>
    </w:p>
    <w:p>
      <w:pPr>
        <w:ind w:left="1740" w:hanging="435"/>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(other than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Withdrawal Order </w:t>
      </w:r>
      <w:r>
        <w:rPr>
          <w:rFonts w:ascii="Arial" w:cs="Arial" w:eastAsia="Arial" w:hAnsi="Arial"/>
          <w:sz w:val="18"/>
          <w:szCs w:val="18"/>
          <w:color w:val="auto"/>
        </w:rPr>
        <w:t>or receipt for the withdrawal of</w:t>
      </w:r>
      <w:r>
        <w:rPr>
          <w:rFonts w:ascii="Arial" w:cs="Arial" w:eastAsia="Arial" w:hAnsi="Arial"/>
          <w:sz w:val="18"/>
          <w:szCs w:val="18"/>
          <w:b w:val="1"/>
          <w:bCs w:val="1"/>
          <w:color w:val="auto"/>
        </w:rPr>
        <w:t xml:space="preserve"> Property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Certificate of Deposit;</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Letter of Credit; </w:t>
      </w: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instruction or advice directed to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and purportedly signed by any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any financial institution, or any</w:t>
      </w:r>
    </w:p>
    <w:p>
      <w:pPr>
        <w:spacing w:after="0" w:line="38" w:lineRule="exact"/>
        <w:rPr>
          <w:rFonts w:ascii="Arial" w:cs="Arial" w:eastAsia="Arial" w:hAnsi="Arial"/>
          <w:sz w:val="17"/>
          <w:szCs w:val="17"/>
          <w:color w:val="auto"/>
        </w:rPr>
      </w:pPr>
    </w:p>
    <w:p>
      <w:pPr>
        <w:ind w:left="1740"/>
        <w:spacing w:after="0"/>
        <w:rPr>
          <w:rFonts w:ascii="Arial" w:cs="Arial" w:eastAsia="Arial" w:hAnsi="Arial"/>
          <w:sz w:val="17"/>
          <w:szCs w:val="17"/>
          <w:color w:val="auto"/>
        </w:rPr>
      </w:pPr>
      <w:r>
        <w:rPr>
          <w:rFonts w:ascii="Arial" w:cs="Arial" w:eastAsia="Arial" w:hAnsi="Arial"/>
          <w:sz w:val="18"/>
          <w:szCs w:val="18"/>
          <w:b w:val="1"/>
          <w:bCs w:val="1"/>
          <w:color w:val="auto"/>
        </w:rPr>
        <w:t>Employee,</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w:t>
      </w:r>
    </w:p>
    <w:p>
      <w:pPr>
        <w:spacing w:after="0" w:line="127" w:lineRule="exact"/>
        <w:rPr>
          <w:sz w:val="20"/>
          <w:szCs w:val="20"/>
          <w:color w:val="auto"/>
        </w:rPr>
      </w:pPr>
    </w:p>
    <w:p>
      <w:pPr>
        <w:ind w:left="2180" w:hanging="429"/>
        <w:spacing w:after="0"/>
        <w:tabs>
          <w:tab w:leader="none" w:pos="2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bears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w:t>
      </w:r>
    </w:p>
    <w:p>
      <w:pPr>
        <w:spacing w:after="0" w:line="134" w:lineRule="exact"/>
        <w:rPr>
          <w:rFonts w:ascii="Arial" w:cs="Arial" w:eastAsia="Arial" w:hAnsi="Arial"/>
          <w:sz w:val="18"/>
          <w:szCs w:val="18"/>
          <w:color w:val="auto"/>
        </w:rPr>
      </w:pPr>
    </w:p>
    <w:p>
      <w:pPr>
        <w:ind w:left="2180" w:hanging="429"/>
        <w:spacing w:after="0"/>
        <w:tabs>
          <w:tab w:leader="none" w:pos="2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 fraudulently materially altered.</w:t>
      </w:r>
    </w:p>
    <w:p>
      <w:pPr>
        <w:spacing w:after="0" w:line="117"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76" w:lineRule="exact"/>
        <w:rPr>
          <w:sz w:val="20"/>
          <w:szCs w:val="20"/>
          <w:color w:val="auto"/>
        </w:rPr>
      </w:pPr>
    </w:p>
    <w:p>
      <w:pPr>
        <w:ind w:left="860" w:hanging="540"/>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Forgery</w:t>
      </w:r>
    </w:p>
    <w:p>
      <w:pPr>
        <w:spacing w:after="0" w:line="11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in good faith, for its own account or the account of others:</w:t>
      </w:r>
    </w:p>
    <w:p>
      <w:pPr>
        <w:spacing w:after="0" w:line="13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a.    acquired, sold or delivered, given value, extended credit or assumed liability 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and </w:t>
      </w:r>
      <w:r>
        <w:rPr>
          <w:rFonts w:ascii="Arial" w:cs="Arial" w:eastAsia="Arial" w:hAnsi="Arial"/>
          <w:sz w:val="18"/>
          <w:szCs w:val="18"/>
          <w:b w:val="1"/>
          <w:bCs w:val="1"/>
          <w:color w:val="auto"/>
        </w:rPr>
        <w:t>Original:</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2"/>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Certificated Security;</w:t>
      </w:r>
    </w:p>
    <w:p>
      <w:pPr>
        <w:spacing w:after="0" w:line="166"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 of 21</w:t>
      </w:r>
    </w:p>
    <w:p>
      <w:pPr>
        <w:sectPr>
          <w:pgSz w:w="11900" w:h="16838" w:orient="portrait"/>
          <w:cols w:equalWidth="0" w:num="1">
            <w:col w:w="11020"/>
          </w:cols>
          <w:pgMar w:left="440" w:top="265" w:right="439" w:bottom="1440" w:gutter="0" w:footer="0" w:header="0"/>
        </w:sectPr>
      </w:pPr>
    </w:p>
    <w:bookmarkStart w:id="18" w:name="page19"/>
    <w:bookmarkEnd w:id="18"/>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ind w:left="1740" w:hanging="435"/>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deed, mortgage or other instrument conveying title to, or creating or discharging a lien on, real property;</w:t>
      </w:r>
    </w:p>
    <w:p>
      <w:pPr>
        <w:spacing w:after="0" w:line="126" w:lineRule="exact"/>
        <w:rPr>
          <w:rFonts w:ascii="Arial" w:cs="Arial" w:eastAsia="Arial" w:hAnsi="Arial"/>
          <w:sz w:val="18"/>
          <w:szCs w:val="18"/>
          <w:color w:val="auto"/>
        </w:rPr>
      </w:pPr>
    </w:p>
    <w:p>
      <w:pPr>
        <w:ind w:left="1740" w:hanging="435"/>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Evidence of Debt; </w:t>
      </w: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Instruction,</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w:t>
      </w:r>
    </w:p>
    <w:p>
      <w:pPr>
        <w:spacing w:after="0" w:line="127" w:lineRule="exact"/>
        <w:rPr>
          <w:sz w:val="20"/>
          <w:szCs w:val="20"/>
          <w:color w:val="auto"/>
        </w:rPr>
      </w:pPr>
    </w:p>
    <w:p>
      <w:pPr>
        <w:ind w:left="2180" w:hanging="429"/>
        <w:spacing w:after="0"/>
        <w:tabs>
          <w:tab w:leader="none" w:pos="21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 xml:space="preserve">bears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directly causes the loss;</w:t>
      </w:r>
    </w:p>
    <w:p>
      <w:pPr>
        <w:spacing w:after="0" w:line="134" w:lineRule="exact"/>
        <w:rPr>
          <w:rFonts w:ascii="Arial" w:cs="Arial" w:eastAsia="Arial" w:hAnsi="Arial"/>
          <w:sz w:val="18"/>
          <w:szCs w:val="18"/>
          <w:color w:val="auto"/>
        </w:rPr>
      </w:pPr>
    </w:p>
    <w:p>
      <w:pPr>
        <w:ind w:left="2180" w:hanging="429"/>
        <w:spacing w:after="0"/>
        <w:tabs>
          <w:tab w:leader="none" w:pos="21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fraudulently materially altered, but only to the extent the alteration directly causes the loss; or</w:t>
      </w:r>
    </w:p>
    <w:p>
      <w:pPr>
        <w:spacing w:after="0" w:line="130" w:lineRule="exact"/>
        <w:rPr>
          <w:rFonts w:ascii="Arial" w:cs="Arial" w:eastAsia="Arial" w:hAnsi="Arial"/>
          <w:sz w:val="18"/>
          <w:szCs w:val="18"/>
          <w:color w:val="auto"/>
        </w:rPr>
      </w:pPr>
    </w:p>
    <w:p>
      <w:pPr>
        <w:ind w:left="2180" w:hanging="429"/>
        <w:spacing w:after="0"/>
        <w:tabs>
          <w:tab w:leader="none" w:pos="21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b.    guaranteed in writing or witnessed any signature on any:</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transfer;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assignment;</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bill of sale;</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power of attorney; or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endorsement upon any item listed in a.(1) through a.(4) above,</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but only to the extent that such guarantee or signature directly causes the loss; or</w:t>
      </w:r>
    </w:p>
    <w:p>
      <w:pPr>
        <w:spacing w:after="0" w:line="131" w:lineRule="exact"/>
        <w:rPr>
          <w:sz w:val="20"/>
          <w:szCs w:val="20"/>
          <w:color w:val="auto"/>
        </w:rPr>
      </w:pPr>
    </w:p>
    <w:p>
      <w:pPr>
        <w:ind w:left="1300" w:right="20" w:hanging="427"/>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acquired, sold or delivered, or given value, extended credit or assumed liability in reliance on any item listed in a.(1) or a.(2) above which is a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directly causes the loss.</w:t>
      </w:r>
    </w:p>
    <w:p>
      <w:pPr>
        <w:spacing w:after="0" w:line="62" w:lineRule="exact"/>
        <w:rPr>
          <w:sz w:val="20"/>
          <w:szCs w:val="20"/>
          <w:color w:val="auto"/>
        </w:rPr>
      </w:pPr>
    </w:p>
    <w:p>
      <w:pPr>
        <w:jc w:val="both"/>
        <w:ind w:left="880" w:right="20"/>
        <w:spacing w:after="0" w:line="263"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a.(1) through a.(4) above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its authorized representative is a condition precedent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relied on such items. Release or return of such collateral is an acknowledgment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that it no longer relies on such collateral.</w:t>
      </w:r>
    </w:p>
    <w:p>
      <w:pPr>
        <w:spacing w:after="0" w:line="76"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8"/>
          <w:szCs w:val="18"/>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76" w:lineRule="exact"/>
        <w:rPr>
          <w:sz w:val="20"/>
          <w:szCs w:val="20"/>
          <w:color w:val="auto"/>
        </w:rPr>
      </w:pPr>
    </w:p>
    <w:p>
      <w:pPr>
        <w:ind w:left="860" w:hanging="540"/>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Counterfeit Money</w:t>
      </w:r>
    </w:p>
    <w:p>
      <w:pPr>
        <w:spacing w:after="0" w:line="11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Loss resulting directly from the receipt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good faith of counterfeit </w:t>
      </w:r>
      <w:r>
        <w:rPr>
          <w:rFonts w:ascii="Arial" w:cs="Arial" w:eastAsia="Arial" w:hAnsi="Arial"/>
          <w:sz w:val="18"/>
          <w:szCs w:val="18"/>
          <w:b w:val="1"/>
          <w:bCs w:val="1"/>
          <w:color w:val="auto"/>
        </w:rPr>
        <w:t>Money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880" w:right="7860" w:hanging="560"/>
        <w:spacing w:after="0" w:line="431" w:lineRule="auto"/>
        <w:tabs>
          <w:tab w:leader="none" w:pos="8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Electronic and Computer Crime A. Computer System Fraud</w:t>
      </w:r>
    </w:p>
    <w:p>
      <w:pPr>
        <w:ind w:left="1320"/>
        <w:spacing w:after="0"/>
        <w:rPr>
          <w:rFonts w:ascii="Arial" w:cs="Arial" w:eastAsia="Arial" w:hAnsi="Arial"/>
          <w:sz w:val="16"/>
          <w:szCs w:val="16"/>
          <w:color w:val="auto"/>
        </w:rPr>
      </w:pPr>
      <w:r>
        <w:rPr>
          <w:rFonts w:ascii="Arial" w:cs="Arial" w:eastAsia="Arial" w:hAnsi="Arial"/>
          <w:sz w:val="18"/>
          <w:szCs w:val="18"/>
          <w:color w:val="auto"/>
        </w:rPr>
        <w:t>Loss resulting directly from the:</w:t>
      </w:r>
    </w:p>
    <w:p>
      <w:pPr>
        <w:spacing w:after="0" w:line="126" w:lineRule="exact"/>
        <w:rPr>
          <w:rFonts w:ascii="Arial" w:cs="Arial" w:eastAsia="Arial" w:hAnsi="Arial"/>
          <w:sz w:val="16"/>
          <w:szCs w:val="16"/>
          <w:color w:val="auto"/>
        </w:rPr>
      </w:pPr>
    </w:p>
    <w:p>
      <w:pPr>
        <w:ind w:left="1740" w:hanging="435"/>
        <w:spacing w:after="0"/>
        <w:tabs>
          <w:tab w:leader="none" w:pos="17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withdrawal, transfer, payment, or delivery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creation, deletion, debiting, or crediting of an account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whichresults directly from a </w:t>
      </w:r>
      <w:r>
        <w:rPr>
          <w:rFonts w:ascii="Arial" w:cs="Arial" w:eastAsia="Arial" w:hAnsi="Arial"/>
          <w:sz w:val="18"/>
          <w:szCs w:val="18"/>
          <w:b w:val="1"/>
          <w:bCs w:val="1"/>
          <w:color w:val="auto"/>
        </w:rPr>
        <w:t>Network Intrusion.</w:t>
      </w:r>
    </w:p>
    <w:p>
      <w:pPr>
        <w:spacing w:after="0" w:line="135" w:lineRule="exact"/>
        <w:rPr>
          <w:sz w:val="20"/>
          <w:szCs w:val="20"/>
          <w:color w:val="auto"/>
        </w:rPr>
      </w:pPr>
    </w:p>
    <w:p>
      <w:pPr>
        <w:ind w:left="1300" w:hanging="427"/>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Customer’s Funds Transfer and Social Engineering Fraud</w:t>
      </w:r>
    </w:p>
    <w:p>
      <w:pPr>
        <w:spacing w:after="0" w:line="11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7"/>
          <w:szCs w:val="17"/>
          <w:color w:val="auto"/>
        </w:rPr>
        <w:t xml:space="preserve">Loss resulting directly from the transfer, payment, or delivery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on the faith of a </w:t>
      </w:r>
      <w:r>
        <w:rPr>
          <w:rFonts w:ascii="Arial" w:cs="Arial" w:eastAsia="Arial" w:hAnsi="Arial"/>
          <w:sz w:val="17"/>
          <w:szCs w:val="17"/>
          <w:b w:val="1"/>
          <w:bCs w:val="1"/>
          <w:color w:val="auto"/>
        </w:rPr>
        <w:t>Command</w:t>
      </w:r>
      <w:r>
        <w:rPr>
          <w:rFonts w:ascii="Arial" w:cs="Arial" w:eastAsia="Arial" w:hAnsi="Arial"/>
          <w:sz w:val="17"/>
          <w:szCs w:val="17"/>
          <w:color w:val="auto"/>
        </w:rPr>
        <w:t xml:space="preserve"> purportedly issued by:</w:t>
      </w:r>
    </w:p>
    <w:p>
      <w:pPr>
        <w:spacing w:after="0" w:line="142" w:lineRule="exact"/>
        <w:rPr>
          <w:rFonts w:ascii="Arial" w:cs="Arial" w:eastAsia="Arial" w:hAnsi="Arial"/>
          <w:sz w:val="18"/>
          <w:szCs w:val="18"/>
          <w:color w:val="auto"/>
        </w:rPr>
      </w:pPr>
    </w:p>
    <w:p>
      <w:pPr>
        <w:ind w:left="1740" w:hanging="435"/>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an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 authorized representative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w:t>
      </w:r>
    </w:p>
    <w:p>
      <w:pPr>
        <w:spacing w:after="0" w:line="166"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3 of 21</w:t>
      </w:r>
    </w:p>
    <w:p>
      <w:pPr>
        <w:sectPr>
          <w:pgSz w:w="11900" w:h="16838" w:orient="portrait"/>
          <w:cols w:equalWidth="0" w:num="1">
            <w:col w:w="11020"/>
          </w:cols>
          <w:pgMar w:left="440" w:top="265" w:right="439" w:bottom="1440" w:gutter="0" w:footer="0" w:header="0"/>
        </w:sectPr>
      </w:pPr>
    </w:p>
    <w:bookmarkStart w:id="19" w:name="page20"/>
    <w:bookmarkEnd w:id="19"/>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740" w:right="20" w:hanging="435"/>
        <w:spacing w:after="0" w:line="282" w:lineRule="auto"/>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financial institution directing such financial institution to transfer, pay, or deliver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any account maintained by such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such financial institution,</w:t>
      </w:r>
    </w:p>
    <w:p>
      <w:pPr>
        <w:spacing w:after="0" w:line="5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 xml:space="preserve">but which </w:t>
      </w:r>
      <w:r>
        <w:rPr>
          <w:rFonts w:ascii="Arial" w:cs="Arial" w:eastAsia="Arial" w:hAnsi="Arial"/>
          <w:sz w:val="17"/>
          <w:szCs w:val="17"/>
          <w:b w:val="1"/>
          <w:bCs w:val="1"/>
          <w:color w:val="auto"/>
        </w:rPr>
        <w:t>Command</w:t>
      </w:r>
      <w:r>
        <w:rPr>
          <w:rFonts w:ascii="Arial" w:cs="Arial" w:eastAsia="Arial" w:hAnsi="Arial"/>
          <w:sz w:val="17"/>
          <w:szCs w:val="17"/>
          <w:color w:val="auto"/>
        </w:rPr>
        <w:t xml:space="preserve"> was, in fact, fraudulently issued or fraudulently modified without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or </w:t>
      </w:r>
      <w:r>
        <w:rPr>
          <w:rFonts w:ascii="Arial" w:cs="Arial" w:eastAsia="Arial" w:hAnsi="Arial"/>
          <w:sz w:val="17"/>
          <w:szCs w:val="17"/>
          <w:b w:val="1"/>
          <w:bCs w:val="1"/>
          <w:color w:val="auto"/>
        </w:rPr>
        <w:t>Customer’s</w:t>
      </w:r>
      <w:r>
        <w:rPr>
          <w:rFonts w:ascii="Arial" w:cs="Arial" w:eastAsia="Arial" w:hAnsi="Arial"/>
          <w:sz w:val="17"/>
          <w:szCs w:val="17"/>
          <w:color w:val="auto"/>
        </w:rPr>
        <w:t xml:space="preserve"> knowledge.</w:t>
      </w:r>
    </w:p>
    <w:p>
      <w:pPr>
        <w:spacing w:after="0" w:line="146" w:lineRule="exact"/>
        <w:rPr>
          <w:sz w:val="20"/>
          <w:szCs w:val="20"/>
          <w:color w:val="auto"/>
        </w:rPr>
      </w:pPr>
    </w:p>
    <w:p>
      <w:pPr>
        <w:ind w:left="1300" w:hanging="427"/>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Assured’s Funds Transfer and Social Engineering Fraud</w:t>
      </w:r>
    </w:p>
    <w:p>
      <w:pPr>
        <w:spacing w:after="0" w:line="113" w:lineRule="exact"/>
        <w:rPr>
          <w:rFonts w:ascii="Arial" w:cs="Arial" w:eastAsia="Arial" w:hAnsi="Arial"/>
          <w:sz w:val="18"/>
          <w:szCs w:val="18"/>
          <w:color w:val="auto"/>
        </w:rPr>
      </w:pPr>
    </w:p>
    <w:p>
      <w:pPr>
        <w:ind w:left="132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transfer, payment, or delivery of an </w:t>
      </w:r>
      <w:r>
        <w:rPr>
          <w:rFonts w:ascii="Arial" w:cs="Arial" w:eastAsia="Arial" w:hAnsi="Arial"/>
          <w:sz w:val="18"/>
          <w:szCs w:val="18"/>
          <w:b w:val="1"/>
          <w:bCs w:val="1"/>
          <w:color w:val="auto"/>
        </w:rPr>
        <w:t>Assured’s Property</w:t>
      </w:r>
      <w:r>
        <w:rPr>
          <w:rFonts w:ascii="Arial" w:cs="Arial" w:eastAsia="Arial" w:hAnsi="Arial"/>
          <w:sz w:val="18"/>
          <w:szCs w:val="18"/>
          <w:color w:val="auto"/>
        </w:rPr>
        <w:t xml:space="preserve"> on the faith of a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purportedly issued by:</w:t>
      </w:r>
    </w:p>
    <w:p>
      <w:pPr>
        <w:spacing w:after="0" w:line="67" w:lineRule="exact"/>
        <w:rPr>
          <w:rFonts w:ascii="Arial" w:cs="Arial" w:eastAsia="Arial" w:hAnsi="Arial"/>
          <w:sz w:val="18"/>
          <w:szCs w:val="18"/>
          <w:color w:val="auto"/>
        </w:rPr>
      </w:pPr>
    </w:p>
    <w:p>
      <w:pPr>
        <w:ind w:left="1740" w:hanging="435"/>
        <w:spacing w:after="0"/>
        <w:tabs>
          <w:tab w:leader="none" w:pos="17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an employee of a </w:t>
      </w:r>
      <w:r>
        <w:rPr>
          <w:rFonts w:ascii="Arial" w:cs="Arial" w:eastAsia="Arial" w:hAnsi="Arial"/>
          <w:sz w:val="16"/>
          <w:szCs w:val="16"/>
          <w:b w:val="1"/>
          <w:bCs w:val="1"/>
          <w:color w:val="auto"/>
        </w:rPr>
        <w:t>Vendor</w:t>
      </w:r>
      <w:r>
        <w:rPr>
          <w:rFonts w:ascii="Arial" w:cs="Arial" w:eastAsia="Arial" w:hAnsi="Arial"/>
          <w:sz w:val="16"/>
          <w:szCs w:val="16"/>
          <w:color w:val="auto"/>
        </w:rPr>
        <w:t xml:space="preserve"> instructing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to transfer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or change bank account information of such </w:t>
      </w:r>
      <w:r>
        <w:rPr>
          <w:rFonts w:ascii="Arial" w:cs="Arial" w:eastAsia="Arial" w:hAnsi="Arial"/>
          <w:sz w:val="16"/>
          <w:szCs w:val="16"/>
          <w:b w:val="1"/>
          <w:bCs w:val="1"/>
          <w:color w:val="auto"/>
        </w:rPr>
        <w:t>Vendor;</w:t>
      </w:r>
    </w:p>
    <w:p>
      <w:pPr>
        <w:spacing w:after="0" w:line="153" w:lineRule="exact"/>
        <w:rPr>
          <w:rFonts w:ascii="Arial" w:cs="Arial" w:eastAsia="Arial" w:hAnsi="Arial"/>
          <w:sz w:val="16"/>
          <w:szCs w:val="16"/>
          <w:color w:val="auto"/>
        </w:rPr>
      </w:pPr>
    </w:p>
    <w:p>
      <w:pPr>
        <w:ind w:left="1740" w:hanging="435"/>
        <w:spacing w:after="0"/>
        <w:tabs>
          <w:tab w:leader="none" w:pos="17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an </w:t>
      </w:r>
      <w:r>
        <w:rPr>
          <w:rFonts w:ascii="Arial" w:cs="Arial" w:eastAsia="Arial" w:hAnsi="Arial"/>
          <w:sz w:val="17"/>
          <w:szCs w:val="17"/>
          <w:b w:val="1"/>
          <w:bCs w:val="1"/>
          <w:color w:val="auto"/>
        </w:rPr>
        <w:t>Officer</w:t>
      </w:r>
      <w:r>
        <w:rPr>
          <w:rFonts w:ascii="Arial" w:cs="Arial" w:eastAsia="Arial" w:hAnsi="Arial"/>
          <w:sz w:val="17"/>
          <w:szCs w:val="17"/>
          <w:color w:val="auto"/>
        </w:rPr>
        <w:t xml:space="preserve"> or other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who is authorized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to instruct another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to transfer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or</w:t>
      </w:r>
    </w:p>
    <w:p>
      <w:pPr>
        <w:spacing w:after="0" w:line="142" w:lineRule="exact"/>
        <w:rPr>
          <w:rFonts w:ascii="Arial" w:cs="Arial" w:eastAsia="Arial" w:hAnsi="Arial"/>
          <w:sz w:val="17"/>
          <w:szCs w:val="17"/>
          <w:color w:val="auto"/>
        </w:rPr>
      </w:pPr>
    </w:p>
    <w:p>
      <w:pPr>
        <w:ind w:left="1740" w:right="20" w:hanging="435"/>
        <w:spacing w:after="0" w:line="282" w:lineRule="auto"/>
        <w:tabs>
          <w:tab w:leader="none" w:pos="17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a financial institution directing such financial institution to transfer, pay, or deliver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from an account maintained by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such financial institution,</w:t>
      </w:r>
    </w:p>
    <w:p>
      <w:pPr>
        <w:spacing w:after="0" w:line="54" w:lineRule="exact"/>
        <w:rPr>
          <w:sz w:val="20"/>
          <w:szCs w:val="20"/>
          <w:color w:val="auto"/>
        </w:rPr>
      </w:pPr>
    </w:p>
    <w:p>
      <w:pPr>
        <w:jc w:val="both"/>
        <w:ind w:left="1320"/>
        <w:spacing w:after="0" w:line="282" w:lineRule="auto"/>
        <w:rPr>
          <w:sz w:val="20"/>
          <w:szCs w:val="20"/>
          <w:color w:val="auto"/>
        </w:rPr>
      </w:pPr>
      <w:r>
        <w:rPr>
          <w:rFonts w:ascii="Arial" w:cs="Arial" w:eastAsia="Arial" w:hAnsi="Arial"/>
          <w:sz w:val="18"/>
          <w:szCs w:val="18"/>
          <w:color w:val="auto"/>
        </w:rPr>
        <w:t xml:space="preserve">but which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was, in fact, fraudulently issued or fraudulently modified without the knowledge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natural person set forth in (1) and (2) above.</w:t>
      </w:r>
    </w:p>
    <w:p>
      <w:pPr>
        <w:spacing w:after="0" w:line="54" w:lineRule="exact"/>
        <w:rPr>
          <w:sz w:val="20"/>
          <w:szCs w:val="20"/>
          <w:color w:val="auto"/>
        </w:rPr>
      </w:pPr>
    </w:p>
    <w:p>
      <w:pPr>
        <w:jc w:val="both"/>
        <w:ind w:left="1320" w:right="20"/>
        <w:spacing w:after="0" w:line="266" w:lineRule="auto"/>
        <w:rPr>
          <w:sz w:val="20"/>
          <w:szCs w:val="20"/>
          <w:color w:val="auto"/>
        </w:rPr>
      </w:pPr>
      <w:r>
        <w:rPr>
          <w:rFonts w:ascii="Arial" w:cs="Arial" w:eastAsia="Arial" w:hAnsi="Arial"/>
          <w:sz w:val="18"/>
          <w:szCs w:val="18"/>
          <w:color w:val="auto"/>
        </w:rPr>
        <w:t xml:space="preserve">As a condition precedent to coverage under Insuring Clauses 7.C.(1) and 7.C.(2), 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on the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must obtain </w:t>
      </w:r>
      <w:r>
        <w:rPr>
          <w:rFonts w:ascii="Arial" w:cs="Arial" w:eastAsia="Arial" w:hAnsi="Arial"/>
          <w:sz w:val="18"/>
          <w:szCs w:val="18"/>
          <w:b w:val="1"/>
          <w:bCs w:val="1"/>
          <w:color w:val="auto"/>
        </w:rPr>
        <w:t xml:space="preserve">Official Authorization </w:t>
      </w:r>
      <w:r>
        <w:rPr>
          <w:rFonts w:ascii="Arial" w:cs="Arial" w:eastAsia="Arial" w:hAnsi="Arial"/>
          <w:sz w:val="18"/>
          <w:szCs w:val="18"/>
          <w:color w:val="auto"/>
        </w:rPr>
        <w:t>prior to any single transfer, payment, or delivery of funds in excess of the Deductible Amount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Item 3.7.C of the Declarations.</w:t>
      </w:r>
    </w:p>
    <w:p>
      <w:pPr>
        <w:spacing w:after="0" w:line="85" w:lineRule="exact"/>
        <w:rPr>
          <w:sz w:val="20"/>
          <w:szCs w:val="20"/>
          <w:color w:val="auto"/>
        </w:rPr>
      </w:pPr>
    </w:p>
    <w:p>
      <w:pPr>
        <w:ind w:left="1300" w:hanging="427"/>
        <w:spacing w:after="0"/>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Computer Investigations Expense</w:t>
      </w:r>
    </w:p>
    <w:p>
      <w:pPr>
        <w:spacing w:after="0" w:line="113" w:lineRule="exact"/>
        <w:rPr>
          <w:rFonts w:ascii="Arial" w:cs="Arial" w:eastAsia="Arial" w:hAnsi="Arial"/>
          <w:sz w:val="18"/>
          <w:szCs w:val="18"/>
          <w:color w:val="auto"/>
        </w:rPr>
      </w:pPr>
    </w:p>
    <w:p>
      <w:pPr>
        <w:ind w:left="13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Computer Investigations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investigating loss in excess of the applicable Deductible Amount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solely under Insuring Clauses 7.A., 7.B., and 7.C.</w:t>
      </w:r>
    </w:p>
    <w:p>
      <w:pPr>
        <w:spacing w:after="0" w:line="71" w:lineRule="exact"/>
        <w:rPr>
          <w:rFonts w:ascii="Arial" w:cs="Arial" w:eastAsia="Arial" w:hAnsi="Arial"/>
          <w:sz w:val="18"/>
          <w:szCs w:val="18"/>
          <w:color w:val="auto"/>
        </w:rPr>
      </w:pPr>
    </w:p>
    <w:p>
      <w:pPr>
        <w:ind w:left="1300" w:hanging="427"/>
        <w:spacing w:after="0"/>
        <w:tabs>
          <w:tab w:leader="none" w:pos="13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Computer Extortion</w:t>
      </w:r>
    </w:p>
    <w:p>
      <w:pPr>
        <w:spacing w:after="0" w:line="113" w:lineRule="exact"/>
        <w:rPr>
          <w:rFonts w:ascii="Arial" w:cs="Arial" w:eastAsia="Arial" w:hAnsi="Arial"/>
          <w:sz w:val="18"/>
          <w:szCs w:val="18"/>
          <w:color w:val="auto"/>
        </w:rPr>
      </w:pPr>
    </w:p>
    <w:p>
      <w:pPr>
        <w:jc w:val="both"/>
        <w:ind w:left="132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surrendered any funds or property to a person other than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where such person has gained or alleges to have gained unauthorized access to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xml:space="preserve"> and threatens to cause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to transfer, pay, or deliver any funds or property using the</w:t>
      </w:r>
      <w:r>
        <w:rPr>
          <w:rFonts w:ascii="Arial" w:cs="Arial" w:eastAsia="Arial" w:hAnsi="Arial"/>
          <w:sz w:val="18"/>
          <w:szCs w:val="18"/>
          <w:b w:val="1"/>
          <w:bCs w:val="1"/>
          <w:color w:val="auto"/>
        </w:rPr>
        <w:t xml:space="preserve"> Assured’s Computer System, </w:t>
      </w:r>
      <w:r>
        <w:rPr>
          <w:rFonts w:ascii="Arial" w:cs="Arial" w:eastAsia="Arial" w:hAnsi="Arial"/>
          <w:sz w:val="18"/>
          <w:szCs w:val="18"/>
          <w:color w:val="auto"/>
        </w:rPr>
        <w:t>provided that before surrendering</w:t>
      </w:r>
      <w:r>
        <w:rPr>
          <w:rFonts w:ascii="Arial" w:cs="Arial" w:eastAsia="Arial" w:hAnsi="Arial"/>
          <w:sz w:val="18"/>
          <w:szCs w:val="18"/>
          <w:b w:val="1"/>
          <w:bCs w:val="1"/>
          <w:color w:val="auto"/>
        </w:rPr>
        <w:t xml:space="preserve"> </w:t>
      </w:r>
      <w:r>
        <w:rPr>
          <w:rFonts w:ascii="Arial" w:cs="Arial" w:eastAsia="Arial" w:hAnsi="Arial"/>
          <w:sz w:val="18"/>
          <w:szCs w:val="18"/>
          <w:color w:val="auto"/>
        </w:rPr>
        <w:t>any funds or property:</w:t>
      </w:r>
    </w:p>
    <w:p>
      <w:pPr>
        <w:spacing w:after="0" w:line="85" w:lineRule="exact"/>
        <w:rPr>
          <w:rFonts w:ascii="Arial" w:cs="Arial" w:eastAsia="Arial" w:hAnsi="Arial"/>
          <w:sz w:val="18"/>
          <w:szCs w:val="18"/>
          <w:color w:val="auto"/>
        </w:rPr>
      </w:pPr>
    </w:p>
    <w:p>
      <w:pPr>
        <w:jc w:val="both"/>
        <w:ind w:left="1740" w:right="20" w:hanging="435"/>
        <w:spacing w:after="0" w:line="266" w:lineRule="auto"/>
        <w:tabs>
          <w:tab w:leader="none" w:pos="1740" w:val="left"/>
        </w:tabs>
        <w:numPr>
          <w:ilvl w:val="3"/>
          <w:numId w:val="2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makes every reasonable effort to conduct and contemporaneously documents an investigation, conducted by a qualified independent security consultant, which provides a reasonable basis for concluding such threat is technologically credible; and</w:t>
      </w:r>
    </w:p>
    <w:p>
      <w:pPr>
        <w:spacing w:after="0" w:line="81" w:lineRule="exact"/>
        <w:rPr>
          <w:rFonts w:ascii="Arial" w:cs="Arial" w:eastAsia="Arial" w:hAnsi="Arial"/>
          <w:sz w:val="18"/>
          <w:szCs w:val="18"/>
          <w:color w:val="auto"/>
        </w:rPr>
      </w:pPr>
    </w:p>
    <w:p>
      <w:pPr>
        <w:jc w:val="both"/>
        <w:ind w:left="1740" w:right="20" w:hanging="435"/>
        <w:spacing w:after="0" w:line="266" w:lineRule="auto"/>
        <w:tabs>
          <w:tab w:leader="none" w:pos="1740" w:val="left"/>
        </w:tabs>
        <w:numPr>
          <w:ilvl w:val="3"/>
          <w:numId w:val="2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contemporaneously reports such threat to the Federal Bureau of Investigation or other law enforcement agency having jurisdiction over such matters and reasonably complies with the recommendations, instructions, or suggestions of such law enforcement agency.</w:t>
      </w:r>
    </w:p>
    <w:p>
      <w:pPr>
        <w:spacing w:after="0" w:line="85" w:lineRule="exact"/>
        <w:rPr>
          <w:rFonts w:ascii="Arial" w:cs="Arial" w:eastAsia="Arial" w:hAnsi="Arial"/>
          <w:sz w:val="18"/>
          <w:szCs w:val="18"/>
          <w:color w:val="auto"/>
        </w:rPr>
      </w:pPr>
    </w:p>
    <w:p>
      <w:pPr>
        <w:ind w:left="860" w:hanging="540"/>
        <w:spacing w:after="0"/>
        <w:tabs>
          <w:tab w:leader="none" w:pos="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3" w:lineRule="exact"/>
        <w:rPr>
          <w:rFonts w:ascii="Arial" w:cs="Arial" w:eastAsia="Arial" w:hAnsi="Arial"/>
          <w:sz w:val="18"/>
          <w:szCs w:val="18"/>
          <w:color w:val="auto"/>
        </w:rPr>
      </w:pPr>
    </w:p>
    <w:p>
      <w:pPr>
        <w:ind w:left="880" w:right="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Claims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determining the amount of covered loss under this Bond in excess of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Deductible Amount.</w:t>
      </w:r>
    </w:p>
    <w:p>
      <w:pPr>
        <w:spacing w:after="0" w:line="2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II.</w:t>
      </w:r>
      <w:r>
        <w:rPr>
          <w:rFonts w:ascii="Arial" w:cs="Arial" w:eastAsia="Arial" w:hAnsi="Arial"/>
          <w:sz w:val="17"/>
          <w:szCs w:val="17"/>
          <w:b w:val="1"/>
          <w:bCs w:val="1"/>
          <w:color w:val="auto"/>
        </w:rPr>
        <w:t>GENERAL AGREEMENTS</w:t>
      </w:r>
    </w:p>
    <w:p>
      <w:pPr>
        <w:spacing w:after="0" w:line="134" w:lineRule="exact"/>
        <w:rPr>
          <w:rFonts w:ascii="Arial" w:cs="Arial" w:eastAsia="Arial" w:hAnsi="Arial"/>
          <w:sz w:val="18"/>
          <w:szCs w:val="18"/>
          <w:color w:val="auto"/>
        </w:rPr>
      </w:pPr>
    </w:p>
    <w:p>
      <w:pPr>
        <w:ind w:left="860" w:hanging="540"/>
        <w:spacing w:after="0"/>
        <w:tabs>
          <w:tab w:leader="none" w:pos="8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Acquisition Of, Or Merger With, Another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-455930</wp:posOffset>
            </wp:positionV>
            <wp:extent cx="699516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107" w:lineRule="exact"/>
        <w:rPr>
          <w:sz w:val="20"/>
          <w:szCs w:val="20"/>
          <w:color w:val="auto"/>
        </w:rPr>
      </w:pPr>
    </w:p>
    <w:p>
      <w:pPr>
        <w:jc w:val="both"/>
        <w:ind w:left="1300" w:right="20" w:hanging="427"/>
        <w:spacing w:after="0" w:line="314"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If, during the Bond Period,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acquires or merges with an entity which becomes a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the Company hereby agrees to provide coverage under this Bond, with no additional premium required, for the remainder of the Bond Period, effective on the date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acquires or merges with such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provided that such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meets all of the following conditions:</w:t>
      </w:r>
    </w:p>
    <w:p>
      <w:pPr>
        <w:spacing w:after="0" w:line="83"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4 of 21</w:t>
      </w:r>
    </w:p>
    <w:p>
      <w:pPr>
        <w:sectPr>
          <w:pgSz w:w="11900" w:h="16838" w:orient="portrait"/>
          <w:cols w:equalWidth="0" w:num="1">
            <w:col w:w="11020"/>
          </w:cols>
          <w:pgMar w:left="440" w:top="265" w:right="439" w:bottom="1440" w:gutter="0" w:footer="0" w:header="0"/>
        </w:sectPr>
      </w:pPr>
    </w:p>
    <w:bookmarkStart w:id="20" w:name="page21"/>
    <w:bookmarkEnd w:id="20"/>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740" w:right="20" w:hanging="435"/>
        <w:spacing w:after="0" w:line="282" w:lineRule="auto"/>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its assets under management shall not exceed ten percent (10%) of the assets under management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the time of the acquisition or merger; and</w:t>
      </w:r>
    </w:p>
    <w:p>
      <w:pPr>
        <w:spacing w:after="0" w:line="71" w:lineRule="exact"/>
        <w:rPr>
          <w:rFonts w:ascii="Arial" w:cs="Arial" w:eastAsia="Arial" w:hAnsi="Arial"/>
          <w:sz w:val="18"/>
          <w:szCs w:val="18"/>
          <w:color w:val="auto"/>
        </w:rPr>
      </w:pPr>
    </w:p>
    <w:p>
      <w:pPr>
        <w:jc w:val="both"/>
        <w:ind w:left="1740" w:right="20" w:hanging="435"/>
        <w:spacing w:after="0" w:line="263" w:lineRule="auto"/>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it is not the subject of any current or pending disciplinary action or proceeding by any self-regulatory organization, or any federal, state, or local agency or body, including foreign equivalents, as of the date of the acquisition of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aware.</w:t>
      </w:r>
    </w:p>
    <w:p>
      <w:pPr>
        <w:spacing w:after="0" w:line="72" w:lineRule="exact"/>
        <w:rPr>
          <w:sz w:val="20"/>
          <w:szCs w:val="20"/>
          <w:color w:val="auto"/>
        </w:rPr>
      </w:pPr>
    </w:p>
    <w:p>
      <w:pPr>
        <w:jc w:val="both"/>
        <w:ind w:left="1320"/>
        <w:spacing w:after="0" w:line="266" w:lineRule="auto"/>
        <w:rPr>
          <w:sz w:val="20"/>
          <w:szCs w:val="20"/>
          <w:color w:val="auto"/>
        </w:rPr>
      </w:pPr>
      <w:r>
        <w:rPr>
          <w:rFonts w:ascii="Arial" w:cs="Arial" w:eastAsia="Arial" w:hAnsi="Arial"/>
          <w:sz w:val="18"/>
          <w:szCs w:val="18"/>
          <w:color w:val="auto"/>
        </w:rPr>
        <w:t xml:space="preserve">Coverage for any entity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acquires or merges with which becomes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subject to the terms and conditions of this Section 1.a., shall be for loss discovered after the date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acquires or merges with such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regardless of whether or not the loss was sustained prior to the date of such acquisition or merger.</w:t>
      </w:r>
    </w:p>
    <w:p>
      <w:pPr>
        <w:spacing w:after="0" w:line="81" w:lineRule="exact"/>
        <w:rPr>
          <w:sz w:val="20"/>
          <w:szCs w:val="20"/>
          <w:color w:val="auto"/>
        </w:rPr>
      </w:pPr>
    </w:p>
    <w:p>
      <w:pPr>
        <w:jc w:val="both"/>
        <w:ind w:left="1300" w:hanging="427"/>
        <w:spacing w:after="0" w:line="289"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If, during the Bond Period,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acquires or merges with an entity that becomes a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and such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does not meet all of the conditions listed in Section 1.a., or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merges or consolidates with another entity or organization such that the </w:t>
      </w:r>
      <w:r>
        <w:rPr>
          <w:rFonts w:ascii="Arial" w:cs="Arial" w:eastAsia="Arial" w:hAnsi="Arial"/>
          <w:sz w:val="16"/>
          <w:szCs w:val="16"/>
          <w:b w:val="1"/>
          <w:bCs w:val="1"/>
          <w:color w:val="auto"/>
        </w:rPr>
        <w:t xml:space="preserve">Assured </w:t>
      </w:r>
      <w:r>
        <w:rPr>
          <w:rFonts w:ascii="Arial" w:cs="Arial" w:eastAsia="Arial" w:hAnsi="Arial"/>
          <w:sz w:val="16"/>
          <w:szCs w:val="16"/>
          <w:color w:val="auto"/>
        </w:rPr>
        <w:t>is the surviving entity, then such</w:t>
      </w:r>
      <w:r>
        <w:rPr>
          <w:rFonts w:ascii="Arial" w:cs="Arial" w:eastAsia="Arial" w:hAnsi="Arial"/>
          <w:sz w:val="16"/>
          <w:szCs w:val="16"/>
          <w:b w:val="1"/>
          <w:bCs w:val="1"/>
          <w:color w:val="auto"/>
        </w:rPr>
        <w:t xml:space="preserve"> Subsidiary </w:t>
      </w:r>
      <w:r>
        <w:rPr>
          <w:rFonts w:ascii="Arial" w:cs="Arial" w:eastAsia="Arial" w:hAnsi="Arial"/>
          <w:sz w:val="16"/>
          <w:szCs w:val="16"/>
          <w:color w:val="auto"/>
        </w:rPr>
        <w:t>or merged or consolidated entity shall be an</w:t>
      </w:r>
      <w:r>
        <w:rPr>
          <w:rFonts w:ascii="Arial" w:cs="Arial" w:eastAsia="Arial" w:hAnsi="Arial"/>
          <w:sz w:val="16"/>
          <w:szCs w:val="16"/>
          <w:b w:val="1"/>
          <w:bCs w:val="1"/>
          <w:color w:val="auto"/>
        </w:rPr>
        <w:t xml:space="preserve"> Assured </w:t>
      </w:r>
      <w:r>
        <w:rPr>
          <w:rFonts w:ascii="Arial" w:cs="Arial" w:eastAsia="Arial" w:hAnsi="Arial"/>
          <w:sz w:val="16"/>
          <w:szCs w:val="16"/>
          <w:color w:val="auto"/>
        </w:rPr>
        <w:t>under this Bond for thirty</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 xml:space="preserve">(30) days from the effective date of the acquisition, merger, or consolidation provided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has:</w:t>
      </w:r>
    </w:p>
    <w:p>
      <w:pPr>
        <w:spacing w:after="0" w:line="116" w:lineRule="exact"/>
        <w:rPr>
          <w:sz w:val="20"/>
          <w:szCs w:val="20"/>
          <w:color w:val="auto"/>
        </w:rPr>
      </w:pPr>
    </w:p>
    <w:p>
      <w:pPr>
        <w:ind w:left="1740" w:hanging="435"/>
        <w:spacing w:after="0" w:line="277" w:lineRule="auto"/>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given the Company written notice of the acquisition, merger, or consolidation prior to the proposed effective date of such transaction;</w:t>
      </w:r>
    </w:p>
    <w:p>
      <w:pPr>
        <w:spacing w:after="0" w:line="75" w:lineRule="exact"/>
        <w:rPr>
          <w:rFonts w:ascii="Arial" w:cs="Arial" w:eastAsia="Arial" w:hAnsi="Arial"/>
          <w:sz w:val="18"/>
          <w:szCs w:val="18"/>
          <w:color w:val="auto"/>
        </w:rPr>
      </w:pPr>
    </w:p>
    <w:p>
      <w:pPr>
        <w:ind w:left="1740" w:right="20" w:hanging="435"/>
        <w:spacing w:after="0" w:line="277" w:lineRule="auto"/>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obtained the written consent of the Company to extend some or all of the coverage provided by this Bond to such additional exposure; and</w:t>
      </w:r>
    </w:p>
    <w:p>
      <w:pPr>
        <w:spacing w:after="0" w:line="75" w:lineRule="exact"/>
        <w:rPr>
          <w:rFonts w:ascii="Arial" w:cs="Arial" w:eastAsia="Arial" w:hAnsi="Arial"/>
          <w:sz w:val="18"/>
          <w:szCs w:val="18"/>
          <w:color w:val="auto"/>
        </w:rPr>
      </w:pPr>
    </w:p>
    <w:p>
      <w:pPr>
        <w:ind w:left="1740" w:hanging="435"/>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obtaining such consent, has paid the Company an additional premium, if requested by the Company.</w:t>
      </w:r>
    </w:p>
    <w:p>
      <w:pPr>
        <w:spacing w:after="0" w:line="113" w:lineRule="exact"/>
        <w:rPr>
          <w:sz w:val="20"/>
          <w:szCs w:val="20"/>
          <w:color w:val="auto"/>
        </w:rPr>
      </w:pPr>
    </w:p>
    <w:p>
      <w:pPr>
        <w:jc w:val="both"/>
        <w:ind w:left="1320" w:right="20"/>
        <w:spacing w:after="0" w:line="312" w:lineRule="auto"/>
        <w:rPr>
          <w:sz w:val="20"/>
          <w:szCs w:val="20"/>
          <w:color w:val="auto"/>
        </w:rPr>
      </w:pPr>
      <w:r>
        <w:rPr>
          <w:rFonts w:ascii="Arial" w:cs="Arial" w:eastAsia="Arial" w:hAnsi="Arial"/>
          <w:sz w:val="17"/>
          <w:szCs w:val="17"/>
          <w:color w:val="auto"/>
        </w:rPr>
        <w:t xml:space="preserve">Coverage for any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described in this Section 1.b., shall be subject to such additional or different terms, conditions, and limitations of coverage as the Company in its sole and absolute discretion may require.</w:t>
      </w:r>
    </w:p>
    <w:p>
      <w:pPr>
        <w:spacing w:after="0" w:line="32" w:lineRule="exact"/>
        <w:rPr>
          <w:sz w:val="20"/>
          <w:szCs w:val="20"/>
          <w:color w:val="auto"/>
        </w:rPr>
      </w:pPr>
    </w:p>
    <w:p>
      <w:pPr>
        <w:jc w:val="both"/>
        <w:ind w:left="1320" w:right="20"/>
        <w:spacing w:after="0" w:line="277" w:lineRule="auto"/>
        <w:rPr>
          <w:sz w:val="20"/>
          <w:szCs w:val="20"/>
          <w:color w:val="auto"/>
        </w:rPr>
      </w:pPr>
      <w:r>
        <w:rPr>
          <w:rFonts w:ascii="Arial" w:cs="Arial" w:eastAsia="Arial" w:hAnsi="Arial"/>
          <w:sz w:val="17"/>
          <w:szCs w:val="17"/>
          <w:color w:val="auto"/>
        </w:rPr>
        <w:t xml:space="preserve">If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give such notice, the Company has not provided written consent to extend some or all of the coverage provided by this Bond to such exposure,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pay the additional premium required by the Company, or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fails to agree to any additional or different terms, conditions, and limitations of coverage required by the Company, as required in this Section 1.b., then there shall be no coverage for such </w:t>
      </w:r>
      <w:r>
        <w:rPr>
          <w:rFonts w:ascii="Arial" w:cs="Arial" w:eastAsia="Arial" w:hAnsi="Arial"/>
          <w:sz w:val="17"/>
          <w:szCs w:val="17"/>
          <w:b w:val="1"/>
          <w:bCs w:val="1"/>
          <w:color w:val="auto"/>
        </w:rPr>
        <w:t>Subsidiary</w:t>
      </w:r>
      <w:r>
        <w:rPr>
          <w:rFonts w:ascii="Arial" w:cs="Arial" w:eastAsia="Arial" w:hAnsi="Arial"/>
          <w:sz w:val="17"/>
          <w:szCs w:val="17"/>
          <w:color w:val="auto"/>
        </w:rPr>
        <w:t xml:space="preserve"> or merged or consolidated entity and coverage shall terminate with respect to any loss discovered after the effective date of such acquisition, merger, or consolidation.</w:t>
      </w:r>
    </w:p>
    <w:p>
      <w:pPr>
        <w:spacing w:after="0" w:line="77" w:lineRule="exact"/>
        <w:rPr>
          <w:sz w:val="20"/>
          <w:szCs w:val="20"/>
          <w:color w:val="auto"/>
        </w:rPr>
      </w:pPr>
    </w:p>
    <w:p>
      <w:pPr>
        <w:ind w:left="860" w:hanging="540"/>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ERISA Plans</w:t>
      </w:r>
    </w:p>
    <w:p>
      <w:pPr>
        <w:spacing w:after="0" w:line="130" w:lineRule="exact"/>
        <w:rPr>
          <w:rFonts w:ascii="Arial" w:cs="Arial" w:eastAsia="Arial" w:hAnsi="Arial"/>
          <w:sz w:val="18"/>
          <w:szCs w:val="18"/>
          <w:color w:val="auto"/>
        </w:rPr>
      </w:pPr>
    </w:p>
    <w:p>
      <w:pPr>
        <w:ind w:left="1300" w:hanging="427"/>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Discovery Period</w:t>
      </w:r>
    </w:p>
    <w:p>
      <w:pPr>
        <w:spacing w:after="0" w:line="117" w:lineRule="exact"/>
        <w:rPr>
          <w:rFonts w:ascii="Arial" w:cs="Arial" w:eastAsia="Arial" w:hAnsi="Arial"/>
          <w:sz w:val="18"/>
          <w:szCs w:val="18"/>
          <w:color w:val="auto"/>
        </w:rPr>
      </w:pPr>
    </w:p>
    <w:p>
      <w:pPr>
        <w:ind w:left="1320"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Bond to the contrary and solely with respect to loss covered under Insuring Clause 1.C., this Bond applies only to loss first discovered by the </w:t>
      </w:r>
      <w:r>
        <w:rPr>
          <w:rFonts w:ascii="Arial" w:cs="Arial" w:eastAsia="Arial" w:hAnsi="Arial"/>
          <w:sz w:val="18"/>
          <w:szCs w:val="18"/>
          <w:b w:val="1"/>
          <w:bCs w:val="1"/>
          <w:color w:val="auto"/>
        </w:rPr>
        <w:t>Assured:</w:t>
      </w:r>
    </w:p>
    <w:p>
      <w:pPr>
        <w:spacing w:after="0" w:line="75" w:lineRule="exact"/>
        <w:rPr>
          <w:rFonts w:ascii="Arial" w:cs="Arial" w:eastAsia="Arial" w:hAnsi="Arial"/>
          <w:sz w:val="18"/>
          <w:szCs w:val="18"/>
          <w:color w:val="auto"/>
        </w:rPr>
      </w:pPr>
    </w:p>
    <w:p>
      <w:pPr>
        <w:ind w:left="1740" w:hanging="435"/>
        <w:spacing w:after="0"/>
        <w:tabs>
          <w:tab w:leader="none" w:pos="17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during the Bond Period; or</w:t>
      </w:r>
    </w:p>
    <w:p>
      <w:pPr>
        <w:spacing w:after="0" w:line="130" w:lineRule="exact"/>
        <w:rPr>
          <w:rFonts w:ascii="Arial" w:cs="Arial" w:eastAsia="Arial" w:hAnsi="Arial"/>
          <w:sz w:val="18"/>
          <w:szCs w:val="18"/>
          <w:color w:val="auto"/>
        </w:rPr>
      </w:pPr>
    </w:p>
    <w:p>
      <w:pPr>
        <w:ind w:left="1740" w:hanging="435"/>
        <w:spacing w:after="0"/>
        <w:tabs>
          <w:tab w:leader="none" w:pos="17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within one year following the termination of this Bond in its entirety (the “Extended Discovery Period”), provided that:</w:t>
      </w:r>
    </w:p>
    <w:p>
      <w:pPr>
        <w:spacing w:after="0" w:line="130" w:lineRule="exact"/>
        <w:rPr>
          <w:rFonts w:ascii="Arial" w:cs="Arial" w:eastAsia="Arial" w:hAnsi="Arial"/>
          <w:sz w:val="18"/>
          <w:szCs w:val="18"/>
          <w:color w:val="auto"/>
        </w:rPr>
      </w:pPr>
    </w:p>
    <w:p>
      <w:pPr>
        <w:ind w:left="2180" w:hanging="429"/>
        <w:spacing w:after="0"/>
        <w:tabs>
          <w:tab w:leader="none" w:pos="2180" w:val="left"/>
        </w:tabs>
        <w:numPr>
          <w:ilvl w:val="3"/>
          <w:numId w:val="30"/>
        </w:numPr>
        <w:rPr>
          <w:rFonts w:ascii="Arial" w:cs="Arial" w:eastAsia="Arial" w:hAnsi="Arial"/>
          <w:sz w:val="18"/>
          <w:szCs w:val="18"/>
          <w:color w:val="auto"/>
        </w:rPr>
      </w:pPr>
      <w:r>
        <w:rPr>
          <w:rFonts w:ascii="Arial" w:cs="Arial" w:eastAsia="Arial" w:hAnsi="Arial"/>
          <w:sz w:val="18"/>
          <w:szCs w:val="18"/>
          <w:color w:val="auto"/>
        </w:rPr>
        <w:t>such loss is sustained prior to such termination; and</w:t>
      </w:r>
    </w:p>
    <w:p>
      <w:pPr>
        <w:spacing w:after="0" w:line="130" w:lineRule="exact"/>
        <w:rPr>
          <w:rFonts w:ascii="Arial" w:cs="Arial" w:eastAsia="Arial" w:hAnsi="Arial"/>
          <w:sz w:val="18"/>
          <w:szCs w:val="18"/>
          <w:color w:val="auto"/>
        </w:rPr>
      </w:pPr>
    </w:p>
    <w:p>
      <w:pPr>
        <w:jc w:val="both"/>
        <w:ind w:left="2180" w:right="20" w:hanging="429"/>
        <w:spacing w:after="0" w:line="286" w:lineRule="auto"/>
        <w:tabs>
          <w:tab w:leader="none" w:pos="2180" w:val="left"/>
        </w:tabs>
        <w:numPr>
          <w:ilvl w:val="3"/>
          <w:numId w:val="30"/>
        </w:numPr>
        <w:rPr>
          <w:rFonts w:ascii="Arial" w:cs="Arial" w:eastAsia="Arial" w:hAnsi="Arial"/>
          <w:sz w:val="17"/>
          <w:szCs w:val="17"/>
          <w:color w:val="auto"/>
        </w:rPr>
      </w:pPr>
      <w:r>
        <w:rPr>
          <w:rFonts w:ascii="Arial" w:cs="Arial" w:eastAsia="Arial" w:hAnsi="Arial"/>
          <w:sz w:val="17"/>
          <w:szCs w:val="17"/>
          <w:color w:val="auto"/>
        </w:rPr>
        <w:t xml:space="preserve">the Extended Discovery Period shall terminate immediately upon the effective date of any other insurance obtained for an </w:t>
      </w:r>
      <w:r>
        <w:rPr>
          <w:rFonts w:ascii="Arial" w:cs="Arial" w:eastAsia="Arial" w:hAnsi="Arial"/>
          <w:sz w:val="17"/>
          <w:szCs w:val="17"/>
          <w:b w:val="1"/>
          <w:bCs w:val="1"/>
          <w:color w:val="auto"/>
        </w:rPr>
        <w:t xml:space="preserve">ERISA Plan, </w:t>
      </w:r>
      <w:r>
        <w:rPr>
          <w:rFonts w:ascii="Arial" w:cs="Arial" w:eastAsia="Arial" w:hAnsi="Arial"/>
          <w:sz w:val="17"/>
          <w:szCs w:val="17"/>
          <w:color w:val="auto"/>
        </w:rPr>
        <w:t>which replaces the coverage provided by this Bond for such</w:t>
      </w:r>
      <w:r>
        <w:rPr>
          <w:rFonts w:ascii="Arial" w:cs="Arial" w:eastAsia="Arial" w:hAnsi="Arial"/>
          <w:sz w:val="17"/>
          <w:szCs w:val="17"/>
          <w:b w:val="1"/>
          <w:bCs w:val="1"/>
          <w:color w:val="auto"/>
        </w:rPr>
        <w:t xml:space="preserve"> ERISA Plan </w:t>
      </w:r>
      <w:r>
        <w:rPr>
          <w:rFonts w:ascii="Arial" w:cs="Arial" w:eastAsia="Arial" w:hAnsi="Arial"/>
          <w:sz w:val="17"/>
          <w:szCs w:val="17"/>
          <w:color w:val="auto"/>
        </w:rPr>
        <w:t>in an amount no less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minimum amount required under </w:t>
      </w:r>
      <w:r>
        <w:rPr>
          <w:rFonts w:ascii="Arial" w:cs="Arial" w:eastAsia="Arial" w:hAnsi="Arial"/>
          <w:sz w:val="17"/>
          <w:szCs w:val="17"/>
          <w:b w:val="1"/>
          <w:bCs w:val="1"/>
          <w:color w:val="auto"/>
        </w:rPr>
        <w:t>ERISA</w:t>
      </w:r>
      <w:r>
        <w:rPr>
          <w:rFonts w:ascii="Arial" w:cs="Arial" w:eastAsia="Arial" w:hAnsi="Arial"/>
          <w:sz w:val="17"/>
          <w:szCs w:val="17"/>
          <w:color w:val="auto"/>
        </w:rPr>
        <w:t xml:space="preserve"> and provides coverage for loss sustained prior to its effective date.</w:t>
      </w:r>
    </w:p>
    <w:p>
      <w:pPr>
        <w:spacing w:after="0" w:line="70" w:lineRule="exact"/>
        <w:rPr>
          <w:rFonts w:ascii="Arial" w:cs="Arial" w:eastAsia="Arial" w:hAnsi="Arial"/>
          <w:sz w:val="17"/>
          <w:szCs w:val="17"/>
          <w:color w:val="auto"/>
        </w:rPr>
      </w:pPr>
    </w:p>
    <w:p>
      <w:pPr>
        <w:ind w:left="1300" w:hanging="427"/>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117" w:lineRule="exact"/>
        <w:rPr>
          <w:rFonts w:ascii="Arial" w:cs="Arial" w:eastAsia="Arial" w:hAnsi="Arial"/>
          <w:sz w:val="18"/>
          <w:szCs w:val="18"/>
          <w:color w:val="auto"/>
        </w:rPr>
      </w:pPr>
    </w:p>
    <w:p>
      <w:pPr>
        <w:ind w:left="132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any provision in this Bond to the contrary, the payment of any loss under this Bond shall not reduce the liability of the Company for loss covered under Insuring Clause 1.C., whenever sustained; provided that:</w:t>
      </w:r>
    </w:p>
    <w:p>
      <w:pPr>
        <w:spacing w:after="0" w:line="107"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5 of 21</w:t>
      </w:r>
    </w:p>
    <w:p>
      <w:pPr>
        <w:sectPr>
          <w:pgSz w:w="11900" w:h="16838" w:orient="portrait"/>
          <w:cols w:equalWidth="0" w:num="1">
            <w:col w:w="11020"/>
          </w:cols>
          <w:pgMar w:left="440" w:top="265" w:right="439" w:bottom="1440" w:gutter="0" w:footer="0" w:header="0"/>
        </w:sectPr>
      </w:pPr>
    </w:p>
    <w:bookmarkStart w:id="21" w:name="page22"/>
    <w:bookmarkEnd w:id="21"/>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both"/>
        <w:ind w:left="1740" w:right="20" w:hanging="435"/>
        <w:spacing w:after="0" w:line="261" w:lineRule="auto"/>
        <w:tabs>
          <w:tab w:leader="none" w:pos="1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 xml:space="preserve">the total liability of the Company for all loss resulting from any act or any series of acts committed by the same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in which the same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concerned or implicated, regardless of whether such act or series of acts was committed during the Bond Period, will be treated as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the applicable Single Loss Limit Of Liability of this Bond set forth in Item 3 of the Declarations shall apply;</w:t>
      </w:r>
    </w:p>
    <w:p>
      <w:pPr>
        <w:spacing w:after="0" w:line="85" w:lineRule="exact"/>
        <w:rPr>
          <w:rFonts w:ascii="Arial" w:cs="Arial" w:eastAsia="Arial" w:hAnsi="Arial"/>
          <w:sz w:val="18"/>
          <w:szCs w:val="18"/>
          <w:color w:val="auto"/>
        </w:rPr>
      </w:pPr>
    </w:p>
    <w:p>
      <w:pPr>
        <w:jc w:val="both"/>
        <w:ind w:left="1740" w:right="20" w:hanging="435"/>
        <w:spacing w:after="0" w:line="266" w:lineRule="auto"/>
        <w:tabs>
          <w:tab w:leader="none" w:pos="1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 xml:space="preserve">with respect to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sustained by all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the Single Loss Limit Of Liability applicable to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shall in no event be less than the amount of coverage required for such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as if each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were insured separately; and</w:t>
      </w:r>
    </w:p>
    <w:p>
      <w:pPr>
        <w:spacing w:after="0" w:line="85" w:lineRule="exact"/>
        <w:rPr>
          <w:rFonts w:ascii="Arial" w:cs="Arial" w:eastAsia="Arial" w:hAnsi="Arial"/>
          <w:sz w:val="18"/>
          <w:szCs w:val="18"/>
          <w:color w:val="auto"/>
        </w:rPr>
      </w:pPr>
    </w:p>
    <w:p>
      <w:pPr>
        <w:jc w:val="both"/>
        <w:ind w:left="1740" w:right="20" w:hanging="435"/>
        <w:spacing w:after="0" w:line="263" w:lineRule="auto"/>
        <w:tabs>
          <w:tab w:leader="none" w:pos="1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if the applicable Single Loss Limit Of Liability set forth in Item 3 of the Declarations is insufficient to meet the amount as set forth in Section 2.B.(2), the applicable Single Loss Limit Of Liability set forth in Item 3 of the Declarations shall be amended to meet such amount as set forth in Section 2.B.(2).</w:t>
      </w:r>
    </w:p>
    <w:p>
      <w:pPr>
        <w:spacing w:after="0" w:line="89" w:lineRule="exact"/>
        <w:rPr>
          <w:rFonts w:ascii="Arial" w:cs="Arial" w:eastAsia="Arial" w:hAnsi="Arial"/>
          <w:sz w:val="18"/>
          <w:szCs w:val="18"/>
          <w:color w:val="auto"/>
        </w:rPr>
      </w:pPr>
    </w:p>
    <w:p>
      <w:pPr>
        <w:ind w:left="1300" w:hanging="427"/>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Payover</w:t>
      </w:r>
    </w:p>
    <w:p>
      <w:pPr>
        <w:spacing w:after="0" w:line="117" w:lineRule="exact"/>
        <w:rPr>
          <w:rFonts w:ascii="Arial" w:cs="Arial" w:eastAsia="Arial" w:hAnsi="Arial"/>
          <w:sz w:val="18"/>
          <w:szCs w:val="18"/>
          <w:color w:val="auto"/>
        </w:rPr>
      </w:pPr>
    </w:p>
    <w:p>
      <w:pPr>
        <w:jc w:val="both"/>
        <w:ind w:left="13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Notwithstanding any provision in this Bond to the contrary, payment by the Company for loss sustained under Insuring Clause 1.C. shall be payable to and held for the benefit of the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sustaining such loss. If such payment is in excess of the amount of coverage required under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for such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such excess amount shall be held for the use and benefit of any other </w:t>
      </w:r>
      <w:r>
        <w:rPr>
          <w:rFonts w:ascii="Arial" w:cs="Arial" w:eastAsia="Arial" w:hAnsi="Arial"/>
          <w:sz w:val="18"/>
          <w:szCs w:val="18"/>
          <w:b w:val="1"/>
          <w:bCs w:val="1"/>
          <w:color w:val="auto"/>
        </w:rPr>
        <w:t>ERISA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Plan </w:t>
      </w:r>
      <w:r>
        <w:rPr>
          <w:rFonts w:ascii="Arial" w:cs="Arial" w:eastAsia="Arial" w:hAnsi="Arial"/>
          <w:sz w:val="18"/>
          <w:szCs w:val="18"/>
          <w:color w:val="auto"/>
        </w:rPr>
        <w:t>sustaining such loss. Payment for loss sustained by two or more</w:t>
      </w:r>
      <w:r>
        <w:rPr>
          <w:rFonts w:ascii="Arial" w:cs="Arial" w:eastAsia="Arial" w:hAnsi="Arial"/>
          <w:sz w:val="18"/>
          <w:szCs w:val="18"/>
          <w:b w:val="1"/>
          <w:bCs w:val="1"/>
          <w:color w:val="auto"/>
        </w:rPr>
        <w:t xml:space="preserve"> ERISA Plans </w:t>
      </w:r>
      <w:r>
        <w:rPr>
          <w:rFonts w:ascii="Arial" w:cs="Arial" w:eastAsia="Arial" w:hAnsi="Arial"/>
          <w:sz w:val="18"/>
          <w:szCs w:val="18"/>
          <w:color w:val="auto"/>
        </w:rPr>
        <w:t>or recovery of commingled</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of two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shall be shared by such </w:t>
      </w:r>
      <w:r>
        <w:rPr>
          <w:rFonts w:ascii="Arial" w:cs="Arial" w:eastAsia="Arial" w:hAnsi="Arial"/>
          <w:sz w:val="18"/>
          <w:szCs w:val="18"/>
          <w:b w:val="1"/>
          <w:bCs w:val="1"/>
          <w:color w:val="auto"/>
        </w:rPr>
        <w:t>ERISA Plans</w:t>
      </w:r>
      <w:r>
        <w:rPr>
          <w:rFonts w:ascii="Arial" w:cs="Arial" w:eastAsia="Arial" w:hAnsi="Arial"/>
          <w:sz w:val="18"/>
          <w:szCs w:val="18"/>
          <w:color w:val="auto"/>
        </w:rPr>
        <w:t xml:space="preserve"> on a pro rata basis in accordance with the amount of coverage required of each such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under </w:t>
      </w:r>
      <w:r>
        <w:rPr>
          <w:rFonts w:ascii="Arial" w:cs="Arial" w:eastAsia="Arial" w:hAnsi="Arial"/>
          <w:sz w:val="18"/>
          <w:szCs w:val="18"/>
          <w:b w:val="1"/>
          <w:bCs w:val="1"/>
          <w:color w:val="auto"/>
        </w:rPr>
        <w:t>ERISA.</w:t>
      </w:r>
    </w:p>
    <w:p>
      <w:pPr>
        <w:spacing w:after="0" w:line="97" w:lineRule="exact"/>
        <w:rPr>
          <w:rFonts w:ascii="Arial" w:cs="Arial" w:eastAsia="Arial" w:hAnsi="Arial"/>
          <w:sz w:val="18"/>
          <w:szCs w:val="18"/>
          <w:color w:val="auto"/>
        </w:rPr>
      </w:pPr>
    </w:p>
    <w:p>
      <w:pPr>
        <w:ind w:left="860" w:hanging="540"/>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Joint Assured</w:t>
      </w:r>
    </w:p>
    <w:p>
      <w:pPr>
        <w:spacing w:after="0" w:line="113" w:lineRule="exact"/>
        <w:rPr>
          <w:rFonts w:ascii="Arial" w:cs="Arial" w:eastAsia="Arial" w:hAnsi="Arial"/>
          <w:sz w:val="18"/>
          <w:szCs w:val="18"/>
          <w:color w:val="auto"/>
        </w:rPr>
      </w:pPr>
    </w:p>
    <w:p>
      <w:pPr>
        <w:jc w:val="both"/>
        <w:ind w:left="88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be deemed to be the sole agent of the other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for all purposes under this Bond, including but not limited to the giving or receiving of any notice or proof required to be given and for the purpose of effecting or accepting any amendments to or termination of this Bond. Each and every other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be conclusively deemed to have consented to and agreed that none of them shall have any direct beneficiary interest in or any right of action under this Bond and neither this Bond nor any right of action shall be assignable.</w:t>
      </w:r>
    </w:p>
    <w:p>
      <w:pPr>
        <w:spacing w:after="0" w:line="75" w:lineRule="exact"/>
        <w:rPr>
          <w:rFonts w:ascii="Arial" w:cs="Arial" w:eastAsia="Arial" w:hAnsi="Arial"/>
          <w:sz w:val="18"/>
          <w:szCs w:val="18"/>
          <w:color w:val="auto"/>
        </w:rPr>
      </w:pPr>
    </w:p>
    <w:p>
      <w:pPr>
        <w:ind w:left="8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Knowledge possessed or discovery made by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constitute knowledge possessed or discovery made by all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for the purposes of this Bond.</w:t>
      </w:r>
    </w:p>
    <w:p>
      <w:pPr>
        <w:spacing w:after="0" w:line="5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All loss and other payments, if any, payable by the Company, shall be payable to the first named Assured without regard to such Assured’s obligations to others, and the Company shall not be responsible for the application by the first named Assured of any payment made by the Company. If the Company agrees to and makes payment to any Assured other than the first named Assured, such payment shall be treated as though made to the first named Assured.</w:t>
      </w:r>
    </w:p>
    <w:p>
      <w:pPr>
        <w:spacing w:after="0" w:line="74"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The Company shall not be liable for loss sustained by one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the advantage of any other </w:t>
      </w:r>
      <w:r>
        <w:rPr>
          <w:rFonts w:ascii="Arial" w:cs="Arial" w:eastAsia="Arial" w:hAnsi="Arial"/>
          <w:sz w:val="18"/>
          <w:szCs w:val="18"/>
          <w:b w:val="1"/>
          <w:bCs w:val="1"/>
          <w:color w:val="auto"/>
        </w:rPr>
        <w:t>Assured.</w:t>
      </w:r>
    </w:p>
    <w:p>
      <w:pPr>
        <w:spacing w:after="0" w:line="134" w:lineRule="exact"/>
        <w:rPr>
          <w:rFonts w:ascii="Arial" w:cs="Arial" w:eastAsia="Arial" w:hAnsi="Arial"/>
          <w:sz w:val="18"/>
          <w:szCs w:val="18"/>
          <w:color w:val="auto"/>
        </w:rPr>
      </w:pPr>
    </w:p>
    <w:p>
      <w:pPr>
        <w:ind w:left="860" w:hanging="540"/>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Notice To Company Of Legal Proceedings Against Assured – Election To Defend</w:t>
      </w:r>
    </w:p>
    <w:p>
      <w:pPr>
        <w:spacing w:after="0" w:line="113" w:lineRule="exact"/>
        <w:rPr>
          <w:rFonts w:ascii="Arial" w:cs="Arial" w:eastAsia="Arial" w:hAnsi="Arial"/>
          <w:sz w:val="18"/>
          <w:szCs w:val="18"/>
          <w:color w:val="auto"/>
        </w:rPr>
      </w:pPr>
    </w:p>
    <w:p>
      <w:pPr>
        <w:jc w:val="both"/>
        <w:ind w:left="88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notify the Company at the earliest practicable moment, not to exceed sixty (60) days 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receives notice, of any legal proceeding brought to determine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liability for any loss, claim or damage which, if established, would constitute a collectible loss under this Bond. Concurrent with such notice, and as requested thereafter,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furnish copies of all pleadings and pertinent papers to the Company.</w:t>
      </w:r>
    </w:p>
    <w:p>
      <w:pPr>
        <w:spacing w:after="0" w:line="75" w:lineRule="exact"/>
        <w:rPr>
          <w:rFonts w:ascii="Arial" w:cs="Arial" w:eastAsia="Arial" w:hAnsi="Arial"/>
          <w:sz w:val="18"/>
          <w:szCs w:val="18"/>
          <w:color w:val="auto"/>
        </w:rPr>
      </w:pPr>
    </w:p>
    <w:p>
      <w:pPr>
        <w:jc w:val="both"/>
        <w:ind w:left="880"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 may, at its sole option, elect to conduct the defense of all or part of such legal proceeding. The defense by the Company shall be in the name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through attorneys selected by the Company.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provide all reasonable information and assistance as required by the Company for such defense.</w:t>
      </w:r>
    </w:p>
    <w:p>
      <w:pPr>
        <w:spacing w:after="0" w:line="75" w:lineRule="exact"/>
        <w:rPr>
          <w:rFonts w:ascii="Arial" w:cs="Arial" w:eastAsia="Arial" w:hAnsi="Arial"/>
          <w:sz w:val="18"/>
          <w:szCs w:val="18"/>
          <w:color w:val="auto"/>
        </w:rPr>
      </w:pPr>
    </w:p>
    <w:p>
      <w:pPr>
        <w:ind w:left="880" w:right="20"/>
        <w:spacing w:after="0" w:line="277" w:lineRule="auto"/>
        <w:rPr>
          <w:rFonts w:ascii="Arial" w:cs="Arial" w:eastAsia="Arial" w:hAnsi="Arial"/>
          <w:sz w:val="18"/>
          <w:szCs w:val="18"/>
          <w:color w:val="auto"/>
        </w:rPr>
      </w:pPr>
      <w:r>
        <w:rPr>
          <w:rFonts w:ascii="Arial" w:cs="Arial" w:eastAsia="Arial" w:hAnsi="Arial"/>
          <w:sz w:val="18"/>
          <w:szCs w:val="18"/>
          <w:color w:val="auto"/>
        </w:rPr>
        <w:t>If the Company elects to defend all or part of any legal proceeding, the court costs and attorneys’ fees incurred by the Company and any settlement or judgment on that part defended by the Company shall be</w:t>
      </w:r>
    </w:p>
    <w:p>
      <w:pPr>
        <w:spacing w:after="0" w:line="107"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6 of 21</w:t>
      </w:r>
    </w:p>
    <w:p>
      <w:pPr>
        <w:sectPr>
          <w:pgSz w:w="11900" w:h="16838" w:orient="portrait"/>
          <w:cols w:equalWidth="0" w:num="1">
            <w:col w:w="11020"/>
          </w:cols>
          <w:pgMar w:left="440" w:top="265" w:right="439" w:bottom="1440" w:gutter="0" w:footer="0" w:header="0"/>
        </w:sectPr>
      </w:pPr>
    </w:p>
    <w:bookmarkStart w:id="22" w:name="page23"/>
    <w:bookmarkEnd w:id="22"/>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-167640</wp:posOffset>
            </wp:positionV>
            <wp:extent cx="1405890"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jc w:val="both"/>
        <w:ind w:left="884" w:right="20"/>
        <w:spacing w:after="0" w:line="279" w:lineRule="auto"/>
        <w:rPr>
          <w:sz w:val="20"/>
          <w:szCs w:val="20"/>
          <w:color w:val="auto"/>
        </w:rPr>
      </w:pPr>
      <w:r>
        <w:rPr>
          <w:rFonts w:ascii="Arial" w:cs="Arial" w:eastAsia="Arial" w:hAnsi="Arial"/>
          <w:sz w:val="17"/>
          <w:szCs w:val="17"/>
          <w:color w:val="auto"/>
        </w:rPr>
        <w:t>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59" w:lineRule="exact"/>
        <w:rPr>
          <w:sz w:val="20"/>
          <w:szCs w:val="20"/>
          <w:color w:val="auto"/>
        </w:rPr>
      </w:pPr>
    </w:p>
    <w:p>
      <w:pPr>
        <w:jc w:val="both"/>
        <w:ind w:left="884" w:right="20"/>
        <w:spacing w:after="0" w:line="266" w:lineRule="auto"/>
        <w:rPr>
          <w:sz w:val="20"/>
          <w:szCs w:val="20"/>
          <w:color w:val="auto"/>
        </w:rPr>
      </w:pPr>
      <w:r>
        <w:rPr>
          <w:rFonts w:ascii="Arial" w:cs="Arial" w:eastAsia="Arial" w:hAnsi="Arial"/>
          <w:sz w:val="18"/>
          <w:szCs w:val="18"/>
          <w:color w:val="auto"/>
        </w:rPr>
        <w:t xml:space="preserve">If the Company declines to defend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no settlement without the prior written consent of the Company or judgment against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shall determine the existence, extent or amount of coverage under this Bond, and the Company shall not be liable for any costs,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fees and expenses incurred by the </w:t>
      </w:r>
      <w:r>
        <w:rPr>
          <w:rFonts w:ascii="Arial" w:cs="Arial" w:eastAsia="Arial" w:hAnsi="Arial"/>
          <w:sz w:val="18"/>
          <w:szCs w:val="18"/>
          <w:b w:val="1"/>
          <w:bCs w:val="1"/>
          <w:color w:val="auto"/>
        </w:rPr>
        <w:t>Assured.</w:t>
      </w:r>
    </w:p>
    <w:p>
      <w:pPr>
        <w:spacing w:after="0" w:line="85" w:lineRule="exact"/>
        <w:rPr>
          <w:sz w:val="20"/>
          <w:szCs w:val="20"/>
          <w:color w:val="auto"/>
        </w:rPr>
      </w:pPr>
    </w:p>
    <w:p>
      <w:pPr>
        <w:ind w:left="864" w:hanging="540"/>
        <w:spacing w:after="0"/>
        <w:tabs>
          <w:tab w:leader="none" w:pos="8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Representations Made By Assured</w:t>
      </w:r>
    </w:p>
    <w:p>
      <w:pPr>
        <w:spacing w:after="0" w:line="113" w:lineRule="exact"/>
        <w:rPr>
          <w:rFonts w:ascii="Arial" w:cs="Arial" w:eastAsia="Arial" w:hAnsi="Arial"/>
          <w:sz w:val="18"/>
          <w:szCs w:val="18"/>
          <w:color w:val="auto"/>
        </w:rPr>
      </w:pPr>
    </w:p>
    <w:p>
      <w:pPr>
        <w:jc w:val="both"/>
        <w:ind w:left="884" w:right="2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279" w:lineRule="exact"/>
        <w:rPr>
          <w:rFonts w:ascii="Arial" w:cs="Arial" w:eastAsia="Arial" w:hAnsi="Arial"/>
          <w:sz w:val="18"/>
          <w:szCs w:val="18"/>
          <w:color w:val="auto"/>
        </w:rPr>
      </w:pPr>
    </w:p>
    <w:p>
      <w:pPr>
        <w:ind w:left="884" w:hanging="884"/>
        <w:spacing w:after="0"/>
        <w:tabs>
          <w:tab w:leader="none" w:pos="88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884"/>
        <w:spacing w:after="0"/>
        <w:rPr>
          <w:rFonts w:ascii="Arial" w:cs="Arial" w:eastAsia="Arial" w:hAnsi="Arial"/>
          <w:sz w:val="18"/>
          <w:szCs w:val="18"/>
          <w:b w:val="1"/>
          <w:bCs w:val="1"/>
          <w:color w:val="auto"/>
        </w:rPr>
      </w:pPr>
      <w:r>
        <w:rPr>
          <w:rFonts w:ascii="Arial" w:cs="Arial" w:eastAsia="Arial" w:hAnsi="Arial"/>
          <w:sz w:val="18"/>
          <w:szCs w:val="18"/>
          <w:color w:val="auto"/>
        </w:rPr>
        <w:t>As used in this Bond:</w:t>
      </w:r>
    </w:p>
    <w:p>
      <w:pPr>
        <w:spacing w:after="0" w:line="113" w:lineRule="exact"/>
        <w:rPr>
          <w:rFonts w:ascii="Arial" w:cs="Arial" w:eastAsia="Arial" w:hAnsi="Arial"/>
          <w:sz w:val="18"/>
          <w:szCs w:val="18"/>
          <w:b w:val="1"/>
          <w:bCs w:val="1"/>
          <w:color w:val="auto"/>
        </w:rPr>
      </w:pPr>
    </w:p>
    <w:p>
      <w:pPr>
        <w:ind w:left="884" w:right="2440"/>
        <w:spacing w:after="0" w:line="38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means a draft which the drawee has, by signature written on it, engaged to honor as presented.</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means:</w:t>
      </w:r>
    </w:p>
    <w:p>
      <w:pPr>
        <w:ind w:left="1304" w:hanging="427"/>
        <w:spacing w:after="0"/>
        <w:tabs>
          <w:tab w:leader="none" w:pos="1304"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the entity or organization listed under Name of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Declarations (the “first named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304" w:hanging="427"/>
        <w:spacing w:after="0"/>
        <w:tabs>
          <w:tab w:leader="none" w:pos="1304"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such entity or organization;</w:t>
      </w:r>
    </w:p>
    <w:p>
      <w:pPr>
        <w:spacing w:after="0" w:line="130" w:lineRule="exact"/>
        <w:rPr>
          <w:rFonts w:ascii="Arial" w:cs="Arial" w:eastAsia="Arial" w:hAnsi="Arial"/>
          <w:sz w:val="18"/>
          <w:szCs w:val="18"/>
          <w:color w:val="auto"/>
        </w:rPr>
      </w:pPr>
    </w:p>
    <w:p>
      <w:pPr>
        <w:ind w:left="1304" w:hanging="427"/>
        <w:spacing w:after="0"/>
        <w:tabs>
          <w:tab w:leader="none" w:pos="1304"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Employee Benefit Plan</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304" w:hanging="427"/>
        <w:spacing w:after="0"/>
        <w:tabs>
          <w:tab w:leader="none" w:pos="1304" w:val="left"/>
        </w:tabs>
        <w:numPr>
          <w:ilvl w:val="2"/>
          <w:numId w:val="35"/>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ERISA Plan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-1713865</wp:posOffset>
            </wp:positionV>
            <wp:extent cx="69951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04" w:hanging="427"/>
        <w:spacing w:after="0"/>
        <w:tabs>
          <w:tab w:leader="none" w:pos="13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304" w:hanging="427"/>
        <w:spacing w:after="0"/>
        <w:tabs>
          <w:tab w:leader="none" w:pos="13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Electronic Communication System</w:t>
      </w:r>
      <w:r>
        <w:rPr>
          <w:rFonts w:ascii="Arial" w:cs="Arial" w:eastAsia="Arial" w:hAnsi="Arial"/>
          <w:sz w:val="18"/>
          <w:szCs w:val="18"/>
          <w:color w:val="auto"/>
        </w:rPr>
        <w:t>.</w:t>
      </w:r>
    </w:p>
    <w:p>
      <w:pPr>
        <w:spacing w:after="0" w:line="117" w:lineRule="exact"/>
        <w:rPr>
          <w:sz w:val="20"/>
          <w:szCs w:val="20"/>
          <w:color w:val="auto"/>
        </w:rPr>
      </w:pPr>
    </w:p>
    <w:p>
      <w:pPr>
        <w:ind w:left="884"/>
        <w:spacing w:after="0"/>
        <w:rPr>
          <w:sz w:val="20"/>
          <w:szCs w:val="20"/>
          <w:color w:val="auto"/>
        </w:rPr>
      </w:pPr>
      <w:r>
        <w:rPr>
          <w:rFonts w:ascii="Arial" w:cs="Arial" w:eastAsia="Arial" w:hAnsi="Arial"/>
          <w:sz w:val="16"/>
          <w:szCs w:val="16"/>
          <w:b w:val="1"/>
          <w:bCs w:val="1"/>
          <w:color w:val="auto"/>
        </w:rPr>
        <w:t xml:space="preserve">Certificate of Deposit </w:t>
      </w:r>
      <w:r>
        <w:rPr>
          <w:rFonts w:ascii="Arial" w:cs="Arial" w:eastAsia="Arial" w:hAnsi="Arial"/>
          <w:sz w:val="16"/>
          <w:szCs w:val="16"/>
          <w:color w:val="auto"/>
        </w:rPr>
        <w:t>means an acknowledgment in writing by a financial institution of receipt of</w:t>
      </w:r>
      <w:r>
        <w:rPr>
          <w:rFonts w:ascii="Arial" w:cs="Arial" w:eastAsia="Arial" w:hAnsi="Arial"/>
          <w:sz w:val="16"/>
          <w:szCs w:val="16"/>
          <w:b w:val="1"/>
          <w:bCs w:val="1"/>
          <w:color w:val="auto"/>
        </w:rPr>
        <w:t xml:space="preserve"> Money </w:t>
      </w:r>
      <w:r>
        <w:rPr>
          <w:rFonts w:ascii="Arial" w:cs="Arial" w:eastAsia="Arial" w:hAnsi="Arial"/>
          <w:sz w:val="16"/>
          <w:szCs w:val="16"/>
          <w:color w:val="auto"/>
        </w:rPr>
        <w:t>with an engagement to repay it.</w:t>
      </w:r>
    </w:p>
    <w:p>
      <w:pPr>
        <w:spacing w:after="0" w:line="140" w:lineRule="exact"/>
        <w:rPr>
          <w:sz w:val="20"/>
          <w:szCs w:val="20"/>
          <w:color w:val="auto"/>
        </w:rPr>
      </w:pPr>
    </w:p>
    <w:p>
      <w:pPr>
        <w:ind w:left="884" w:right="20"/>
        <w:spacing w:after="0" w:line="282" w:lineRule="auto"/>
        <w:rPr>
          <w:sz w:val="20"/>
          <w:szCs w:val="20"/>
          <w:color w:val="auto"/>
        </w:rPr>
      </w:pPr>
      <w:r>
        <w:rPr>
          <w:rFonts w:ascii="Arial" w:cs="Arial" w:eastAsia="Arial" w:hAnsi="Arial"/>
          <w:sz w:val="18"/>
          <w:szCs w:val="18"/>
          <w:b w:val="1"/>
          <w:bCs w:val="1"/>
          <w:color w:val="auto"/>
        </w:rPr>
        <w:t xml:space="preserve">Certificated Security </w:t>
      </w:r>
      <w:r>
        <w:rPr>
          <w:rFonts w:ascii="Arial" w:cs="Arial" w:eastAsia="Arial" w:hAnsi="Arial"/>
          <w:sz w:val="18"/>
          <w:szCs w:val="18"/>
          <w:color w:val="auto"/>
        </w:rPr>
        <w:t>means a share, participation or other interest in property of the issuer, or an enterprise of the issuer, or an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issuer, which is:</w:t>
      </w:r>
    </w:p>
    <w:p>
      <w:pPr>
        <w:spacing w:after="0" w:line="71" w:lineRule="exact"/>
        <w:rPr>
          <w:sz w:val="20"/>
          <w:szCs w:val="20"/>
          <w:color w:val="auto"/>
        </w:rPr>
      </w:pPr>
    </w:p>
    <w:p>
      <w:pPr>
        <w:ind w:left="1304" w:hanging="427"/>
        <w:spacing w:after="0"/>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130" w:lineRule="exact"/>
        <w:rPr>
          <w:rFonts w:ascii="Arial" w:cs="Arial" w:eastAsia="Arial" w:hAnsi="Arial"/>
          <w:sz w:val="18"/>
          <w:szCs w:val="18"/>
          <w:color w:val="auto"/>
        </w:rPr>
      </w:pPr>
    </w:p>
    <w:p>
      <w:pPr>
        <w:ind w:left="1304" w:right="20" w:hanging="427"/>
        <w:spacing w:after="0" w:line="277"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1304" w:hanging="427"/>
        <w:spacing w:after="0"/>
        <w:tabs>
          <w:tab w:leader="none" w:pos="13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25" w:lineRule="exact"/>
        <w:rPr>
          <w:sz w:val="20"/>
          <w:szCs w:val="20"/>
          <w:color w:val="auto"/>
        </w:rPr>
      </w:pPr>
    </w:p>
    <w:p>
      <w:pPr>
        <w:jc w:val="both"/>
        <w:ind w:left="884"/>
        <w:spacing w:after="0" w:line="314" w:lineRule="auto"/>
        <w:rPr>
          <w:sz w:val="20"/>
          <w:szCs w:val="20"/>
          <w:color w:val="auto"/>
        </w:rPr>
      </w:pPr>
      <w:r>
        <w:rPr>
          <w:rFonts w:ascii="Arial" w:cs="Arial" w:eastAsia="Arial" w:hAnsi="Arial"/>
          <w:sz w:val="16"/>
          <w:szCs w:val="16"/>
          <w:b w:val="1"/>
          <w:bCs w:val="1"/>
          <w:color w:val="auto"/>
        </w:rPr>
        <w:t xml:space="preserve">Claims Expenses </w:t>
      </w:r>
      <w:r>
        <w:rPr>
          <w:rFonts w:ascii="Arial" w:cs="Arial" w:eastAsia="Arial" w:hAnsi="Arial"/>
          <w:sz w:val="16"/>
          <w:szCs w:val="16"/>
          <w:color w:val="auto"/>
        </w:rPr>
        <w:t>means reasonable expenses incurred by the</w:t>
      </w:r>
      <w:r>
        <w:rPr>
          <w:rFonts w:ascii="Arial" w:cs="Arial" w:eastAsia="Arial" w:hAnsi="Arial"/>
          <w:sz w:val="16"/>
          <w:szCs w:val="16"/>
          <w:b w:val="1"/>
          <w:bCs w:val="1"/>
          <w:color w:val="auto"/>
        </w:rPr>
        <w:t xml:space="preserve"> Assured </w:t>
      </w:r>
      <w:r>
        <w:rPr>
          <w:rFonts w:ascii="Arial" w:cs="Arial" w:eastAsia="Arial" w:hAnsi="Arial"/>
          <w:sz w:val="16"/>
          <w:szCs w:val="16"/>
          <w:color w:val="auto"/>
        </w:rPr>
        <w:t>with the Company’s prior written consent, which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unreasonably withheld, solely for independent firms or individuals retained to determine the amount of a covered loss. </w:t>
      </w:r>
      <w:r>
        <w:rPr>
          <w:rFonts w:ascii="Arial" w:cs="Arial" w:eastAsia="Arial" w:hAnsi="Arial"/>
          <w:sz w:val="16"/>
          <w:szCs w:val="16"/>
          <w:b w:val="1"/>
          <w:bCs w:val="1"/>
          <w:color w:val="auto"/>
        </w:rPr>
        <w:t>Claims Expenses</w:t>
      </w:r>
      <w:r>
        <w:rPr>
          <w:rFonts w:ascii="Arial" w:cs="Arial" w:eastAsia="Arial" w:hAnsi="Arial"/>
          <w:sz w:val="16"/>
          <w:szCs w:val="16"/>
          <w:color w:val="auto"/>
        </w:rPr>
        <w:t xml:space="preserve"> shall not include the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internal corporate costs (such as salaries), attorneys’ fees, or expenses incurred by any </w:t>
      </w:r>
      <w:r>
        <w:rPr>
          <w:rFonts w:ascii="Arial" w:cs="Arial" w:eastAsia="Arial" w:hAnsi="Arial"/>
          <w:sz w:val="16"/>
          <w:szCs w:val="16"/>
          <w:b w:val="1"/>
          <w:bCs w:val="1"/>
          <w:color w:val="auto"/>
        </w:rPr>
        <w:t>Customer.</w:t>
      </w:r>
    </w:p>
    <w:p>
      <w:pPr>
        <w:spacing w:after="0" w:line="34" w:lineRule="exact"/>
        <w:rPr>
          <w:sz w:val="20"/>
          <w:szCs w:val="20"/>
          <w:color w:val="auto"/>
        </w:rPr>
      </w:pPr>
    </w:p>
    <w:p>
      <w:pPr>
        <w:ind w:left="884"/>
        <w:spacing w:after="0"/>
        <w:rPr>
          <w:sz w:val="20"/>
          <w:szCs w:val="20"/>
          <w:color w:val="auto"/>
        </w:rPr>
      </w:pPr>
      <w:r>
        <w:rPr>
          <w:rFonts w:ascii="Arial" w:cs="Arial" w:eastAsia="Arial" w:hAnsi="Arial"/>
          <w:sz w:val="18"/>
          <w:szCs w:val="18"/>
          <w:b w:val="1"/>
          <w:bCs w:val="1"/>
          <w:color w:val="auto"/>
        </w:rPr>
        <w:t xml:space="preserve">Command </w:t>
      </w:r>
      <w:r>
        <w:rPr>
          <w:rFonts w:ascii="Arial" w:cs="Arial" w:eastAsia="Arial" w:hAnsi="Arial"/>
          <w:sz w:val="18"/>
          <w:szCs w:val="18"/>
          <w:color w:val="auto"/>
        </w:rPr>
        <w:t>means any:</w:t>
      </w:r>
    </w:p>
    <w:p>
      <w:pPr>
        <w:spacing w:after="0" w:line="200" w:lineRule="exact"/>
        <w:rPr>
          <w:sz w:val="20"/>
          <w:szCs w:val="20"/>
          <w:color w:val="auto"/>
        </w:rPr>
      </w:pPr>
    </w:p>
    <w:p>
      <w:pPr>
        <w:spacing w:after="0" w:line="209" w:lineRule="exact"/>
        <w:rPr>
          <w:sz w:val="20"/>
          <w:szCs w:val="20"/>
          <w:color w:val="auto"/>
        </w:rPr>
      </w:pPr>
    </w:p>
    <w:p>
      <w:pPr>
        <w:ind w:left="4"/>
        <w:spacing w:after="0"/>
        <w:tabs>
          <w:tab w:leader="none" w:pos="10184"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7 of 21</w:t>
      </w:r>
    </w:p>
    <w:p>
      <w:pPr>
        <w:sectPr>
          <w:pgSz w:w="11900" w:h="16838" w:orient="portrait"/>
          <w:cols w:equalWidth="0" w:num="1">
            <w:col w:w="11024"/>
          </w:cols>
          <w:pgMar w:left="436" w:top="265" w:right="439" w:bottom="1440" w:gutter="0" w:footer="0" w:header="0"/>
        </w:sectPr>
      </w:pPr>
    </w:p>
    <w:bookmarkStart w:id="23" w:name="page24"/>
    <w:bookmarkEnd w:id="23"/>
    <w:p>
      <w:pPr>
        <w:jc w:val="right"/>
        <w:ind w:right="2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-167640</wp:posOffset>
            </wp:positionV>
            <wp:extent cx="1405890" cy="248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26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7" w:lineRule="exact"/>
        <w:rPr>
          <w:sz w:val="20"/>
          <w:szCs w:val="20"/>
          <w:color w:val="auto"/>
        </w:rPr>
      </w:pPr>
    </w:p>
    <w:p>
      <w:pPr>
        <w:ind w:left="1300" w:right="20" w:hanging="319"/>
        <w:spacing w:after="0" w:line="282"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electronic instruction, including an e-mail, that is delivered through an Electronic </w:t>
      </w:r>
      <w:r>
        <w:rPr>
          <w:rFonts w:ascii="Arial" w:cs="Arial" w:eastAsia="Arial" w:hAnsi="Arial"/>
          <w:sz w:val="18"/>
          <w:szCs w:val="18"/>
          <w:b w:val="1"/>
          <w:bCs w:val="1"/>
          <w:color w:val="auto"/>
        </w:rPr>
        <w:t>Communication System</w:t>
      </w:r>
      <w:r>
        <w:rPr>
          <w:rFonts w:ascii="Arial" w:cs="Arial" w:eastAsia="Arial" w:hAnsi="Arial"/>
          <w:sz w:val="18"/>
          <w:szCs w:val="18"/>
          <w:color w:val="auto"/>
        </w:rPr>
        <w:t xml:space="preserve"> and that is capable of retention by the recipient at the time of receipt;</w:t>
      </w:r>
    </w:p>
    <w:p>
      <w:pPr>
        <w:spacing w:after="0" w:line="67" w:lineRule="exact"/>
        <w:rPr>
          <w:rFonts w:ascii="Arial" w:cs="Arial" w:eastAsia="Arial" w:hAnsi="Arial"/>
          <w:sz w:val="18"/>
          <w:szCs w:val="18"/>
          <w:color w:val="auto"/>
        </w:rPr>
      </w:pPr>
    </w:p>
    <w:p>
      <w:pPr>
        <w:ind w:left="1300" w:hanging="319"/>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telex, or </w:t>
      </w:r>
      <w:r>
        <w:rPr>
          <w:rFonts w:ascii="Arial" w:cs="Arial" w:eastAsia="Arial" w:hAnsi="Arial"/>
          <w:sz w:val="18"/>
          <w:szCs w:val="18"/>
          <w:b w:val="1"/>
          <w:bCs w:val="1"/>
          <w:color w:val="auto"/>
        </w:rPr>
        <w:t>Telefacsimile</w:t>
      </w:r>
      <w:r>
        <w:rPr>
          <w:rFonts w:ascii="Arial" w:cs="Arial" w:eastAsia="Arial" w:hAnsi="Arial"/>
          <w:sz w:val="18"/>
          <w:szCs w:val="18"/>
          <w:color w:val="auto"/>
        </w:rPr>
        <w:t xml:space="preserve"> instruction;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Voice Initiated Funds Transfer Instruction.</w:t>
      </w:r>
    </w:p>
    <w:p>
      <w:pPr>
        <w:spacing w:after="0" w:line="117" w:lineRule="exact"/>
        <w:rPr>
          <w:sz w:val="20"/>
          <w:szCs w:val="20"/>
          <w:color w:val="auto"/>
        </w:rPr>
      </w:pPr>
    </w:p>
    <w:p>
      <w:pPr>
        <w:jc w:val="both"/>
        <w:ind w:left="980"/>
        <w:spacing w:after="0" w:line="261" w:lineRule="auto"/>
        <w:rPr>
          <w:sz w:val="20"/>
          <w:szCs w:val="20"/>
          <w:color w:val="auto"/>
        </w:rPr>
      </w:pPr>
      <w:r>
        <w:rPr>
          <w:rFonts w:ascii="Arial" w:cs="Arial" w:eastAsia="Arial" w:hAnsi="Arial"/>
          <w:sz w:val="18"/>
          <w:szCs w:val="18"/>
          <w:b w:val="1"/>
          <w:bCs w:val="1"/>
          <w:color w:val="auto"/>
        </w:rPr>
        <w:t xml:space="preserve">Computer Investigations Expenses </w:t>
      </w:r>
      <w:r>
        <w:rPr>
          <w:rFonts w:ascii="Arial" w:cs="Arial" w:eastAsia="Arial" w:hAnsi="Arial"/>
          <w:sz w:val="18"/>
          <w:szCs w:val="18"/>
          <w:color w:val="auto"/>
        </w:rPr>
        <w:t>means reasonable expenses 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with the Company’s prior written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shall not be unreasonably withheld, for computer forensics services to investigate a covered loss. </w:t>
      </w:r>
      <w:r>
        <w:rPr>
          <w:rFonts w:ascii="Arial" w:cs="Arial" w:eastAsia="Arial" w:hAnsi="Arial"/>
          <w:sz w:val="18"/>
          <w:szCs w:val="18"/>
          <w:b w:val="1"/>
          <w:bCs w:val="1"/>
          <w:color w:val="auto"/>
        </w:rPr>
        <w:t>Computer Investigations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Expenses </w:t>
      </w:r>
      <w:r>
        <w:rPr>
          <w:rFonts w:ascii="Arial" w:cs="Arial" w:eastAsia="Arial" w:hAnsi="Arial"/>
          <w:sz w:val="18"/>
          <w:szCs w:val="18"/>
          <w:color w:val="auto"/>
        </w:rPr>
        <w:t>shall not include the</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internal corporate costs (such as salaries), attorneys’ fees, or expenses incurred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w:t>
      </w:r>
    </w:p>
    <w:p>
      <w:pPr>
        <w:spacing w:after="0" w:line="72" w:lineRule="exact"/>
        <w:rPr>
          <w:sz w:val="20"/>
          <w:szCs w:val="20"/>
          <w:color w:val="auto"/>
        </w:rPr>
      </w:pPr>
    </w:p>
    <w:p>
      <w:pPr>
        <w:jc w:val="both"/>
        <w:ind w:left="980" w:right="20"/>
        <w:spacing w:after="0" w:line="261" w:lineRule="auto"/>
        <w:rPr>
          <w:sz w:val="20"/>
          <w:szCs w:val="20"/>
          <w:color w:val="auto"/>
        </w:rPr>
      </w:pPr>
      <w:r>
        <w:rPr>
          <w:rFonts w:ascii="Arial" w:cs="Arial" w:eastAsia="Arial" w:hAnsi="Arial"/>
          <w:sz w:val="18"/>
          <w:szCs w:val="18"/>
          <w:b w:val="1"/>
          <w:bCs w:val="1"/>
          <w:color w:val="auto"/>
        </w:rPr>
        <w:t xml:space="preserve">Computer System </w:t>
      </w:r>
      <w:r>
        <w:rPr>
          <w:rFonts w:ascii="Arial" w:cs="Arial" w:eastAsia="Arial" w:hAnsi="Arial"/>
          <w:sz w:val="18"/>
          <w:szCs w:val="18"/>
          <w:color w:val="auto"/>
        </w:rPr>
        <w:t>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72"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 xml:space="preserve">Counterfeit Original </w:t>
      </w:r>
      <w:r>
        <w:rPr>
          <w:rFonts w:ascii="Arial" w:cs="Arial" w:eastAsia="Arial" w:hAnsi="Arial"/>
          <w:sz w:val="17"/>
          <w:szCs w:val="17"/>
          <w:color w:val="auto"/>
        </w:rPr>
        <w:t>means an imitation of an actual valid</w:t>
      </w:r>
      <w:r>
        <w:rPr>
          <w:rFonts w:ascii="Arial" w:cs="Arial" w:eastAsia="Arial" w:hAnsi="Arial"/>
          <w:sz w:val="17"/>
          <w:szCs w:val="17"/>
          <w:b w:val="1"/>
          <w:bCs w:val="1"/>
          <w:color w:val="auto"/>
        </w:rPr>
        <w:t xml:space="preserve"> Original </w:t>
      </w:r>
      <w:r>
        <w:rPr>
          <w:rFonts w:ascii="Arial" w:cs="Arial" w:eastAsia="Arial" w:hAnsi="Arial"/>
          <w:sz w:val="17"/>
          <w:szCs w:val="17"/>
          <w:color w:val="auto"/>
        </w:rPr>
        <w:t>which is intended to deceive and be taken as the</w:t>
      </w:r>
      <w:r>
        <w:rPr>
          <w:rFonts w:ascii="Arial" w:cs="Arial" w:eastAsia="Arial" w:hAnsi="Arial"/>
          <w:sz w:val="17"/>
          <w:szCs w:val="17"/>
          <w:b w:val="1"/>
          <w:bCs w:val="1"/>
          <w:color w:val="auto"/>
        </w:rPr>
        <w:t xml:space="preserve"> Original</w:t>
      </w:r>
      <w:r>
        <w:rPr>
          <w:rFonts w:ascii="Arial" w:cs="Arial" w:eastAsia="Arial" w:hAnsi="Arial"/>
          <w:sz w:val="17"/>
          <w:szCs w:val="17"/>
          <w:color w:val="auto"/>
        </w:rPr>
        <w:t>.</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any organization or natural person that:</w:t>
      </w:r>
    </w:p>
    <w:p>
      <w:pPr>
        <w:spacing w:after="0" w:line="135" w:lineRule="exact"/>
        <w:rPr>
          <w:sz w:val="20"/>
          <w:szCs w:val="20"/>
          <w:color w:val="auto"/>
        </w:rPr>
      </w:pPr>
    </w:p>
    <w:p>
      <w:pPr>
        <w:ind w:left="1300" w:hanging="319"/>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has an account;</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in the process of opening an account;</w:t>
      </w:r>
    </w:p>
    <w:p>
      <w:pPr>
        <w:spacing w:after="0" w:line="126" w:lineRule="exact"/>
        <w:rPr>
          <w:rFonts w:ascii="Arial" w:cs="Arial" w:eastAsia="Arial" w:hAnsi="Arial"/>
          <w:sz w:val="18"/>
          <w:szCs w:val="18"/>
          <w:color w:val="auto"/>
        </w:rPr>
      </w:pPr>
    </w:p>
    <w:p>
      <w:pPr>
        <w:ind w:left="1300" w:right="20" w:hanging="319"/>
        <w:spacing w:after="0" w:line="261"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has been informed by, and reasonably believes that,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has opened, or is in the process of opening, an account on their behalf; or</w:t>
      </w:r>
    </w:p>
    <w:p>
      <w:pPr>
        <w:ind w:left="1300" w:hanging="319"/>
        <w:spacing w:after="0" w:line="260"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has, or had, a written agreement to transfer such organization’s or natural person’s funds through the issuance or transmission of a </w:t>
      </w:r>
      <w:r>
        <w:rPr>
          <w:rFonts w:ascii="Arial" w:cs="Arial" w:eastAsia="Arial" w:hAnsi="Arial"/>
          <w:sz w:val="18"/>
          <w:szCs w:val="18"/>
          <w:b w:val="1"/>
          <w:bCs w:val="1"/>
          <w:color w:val="auto"/>
        </w:rPr>
        <w:t>Command</w:t>
      </w:r>
      <w:r>
        <w:rPr>
          <w:rFonts w:ascii="Arial" w:cs="Arial" w:eastAsia="Arial" w:hAnsi="Arial"/>
          <w:sz w:val="18"/>
          <w:szCs w:val="18"/>
          <w:color w:val="auto"/>
        </w:rPr>
        <w:t>,</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withthe </w:t>
      </w:r>
      <w:r>
        <w:rPr>
          <w:rFonts w:ascii="Arial" w:cs="Arial" w:eastAsia="Arial" w:hAnsi="Arial"/>
          <w:sz w:val="18"/>
          <w:szCs w:val="18"/>
          <w:b w:val="1"/>
          <w:bCs w:val="1"/>
          <w:color w:val="auto"/>
        </w:rPr>
        <w:t>Assured.</w:t>
      </w:r>
    </w:p>
    <w:p>
      <w:pPr>
        <w:spacing w:after="0" w:line="117" w:lineRule="exact"/>
        <w:rPr>
          <w:sz w:val="20"/>
          <w:szCs w:val="20"/>
          <w:color w:val="auto"/>
        </w:rPr>
      </w:pPr>
    </w:p>
    <w:p>
      <w:pPr>
        <w:ind w:left="980" w:right="20"/>
        <w:spacing w:after="0" w:line="347" w:lineRule="auto"/>
        <w:rPr>
          <w:sz w:val="20"/>
          <w:szCs w:val="20"/>
          <w:color w:val="auto"/>
        </w:rPr>
      </w:pPr>
      <w:r>
        <w:rPr>
          <w:rFonts w:ascii="Arial" w:cs="Arial" w:eastAsia="Arial" w:hAnsi="Arial"/>
          <w:sz w:val="16"/>
          <w:szCs w:val="16"/>
          <w:b w:val="1"/>
          <w:bCs w:val="1"/>
          <w:color w:val="auto"/>
        </w:rPr>
        <w:t xml:space="preserve">Customer’s Capital </w:t>
      </w:r>
      <w:r>
        <w:rPr>
          <w:rFonts w:ascii="Arial" w:cs="Arial" w:eastAsia="Arial" w:hAnsi="Arial"/>
          <w:sz w:val="16"/>
          <w:szCs w:val="16"/>
          <w:color w:val="auto"/>
        </w:rPr>
        <w:t>means</w:t>
      </w:r>
      <w:r>
        <w:rPr>
          <w:rFonts w:ascii="Arial" w:cs="Arial" w:eastAsia="Arial" w:hAnsi="Arial"/>
          <w:sz w:val="16"/>
          <w:szCs w:val="16"/>
          <w:b w:val="1"/>
          <w:bCs w:val="1"/>
          <w:color w:val="auto"/>
        </w:rPr>
        <w:t xml:space="preserve"> Money, Securities, </w:t>
      </w:r>
      <w:r>
        <w:rPr>
          <w:rFonts w:ascii="Arial" w:cs="Arial" w:eastAsia="Arial" w:hAnsi="Arial"/>
          <w:sz w:val="16"/>
          <w:szCs w:val="16"/>
          <w:color w:val="auto"/>
        </w:rPr>
        <w:t>or precious metals owned or held by a</w:t>
      </w:r>
      <w:r>
        <w:rPr>
          <w:rFonts w:ascii="Arial" w:cs="Arial" w:eastAsia="Arial" w:hAnsi="Arial"/>
          <w:sz w:val="16"/>
          <w:szCs w:val="16"/>
          <w:b w:val="1"/>
          <w:bCs w:val="1"/>
          <w:color w:val="auto"/>
        </w:rPr>
        <w:t xml:space="preserve"> Customer. Customer’s Capital </w:t>
      </w:r>
      <w:r>
        <w:rPr>
          <w:rFonts w:ascii="Arial" w:cs="Arial" w:eastAsia="Arial" w:hAnsi="Arial"/>
          <w:sz w:val="16"/>
          <w:szCs w:val="16"/>
          <w:color w:val="auto"/>
        </w:rPr>
        <w:t>does not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cryptocurrencies or any other electronic or digital currency not authorized or adopted by a sovereign government as part of its currency.</w:t>
      </w:r>
    </w:p>
    <w:p>
      <w:pPr>
        <w:spacing w:after="0" w:line="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Customer Communication System </w:t>
      </w:r>
      <w:r>
        <w:rPr>
          <w:rFonts w:ascii="Arial" w:cs="Arial" w:eastAsia="Arial" w:hAnsi="Arial"/>
          <w:sz w:val="18"/>
          <w:szCs w:val="18"/>
          <w:color w:val="auto"/>
        </w:rPr>
        <w:t>means an:</w:t>
      </w:r>
    </w:p>
    <w:p>
      <w:pPr>
        <w:spacing w:after="0" w:line="131" w:lineRule="exact"/>
        <w:rPr>
          <w:sz w:val="20"/>
          <w:szCs w:val="20"/>
          <w:color w:val="auto"/>
        </w:rPr>
      </w:pPr>
    </w:p>
    <w:p>
      <w:pPr>
        <w:ind w:left="1300" w:hanging="31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online portal or mobile application provided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purposes of accessing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electronic mailing system hosted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 third party cloud service provider.</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Electronic Communication System </w:t>
      </w:r>
      <w:r>
        <w:rPr>
          <w:rFonts w:ascii="Arial" w:cs="Arial" w:eastAsia="Arial" w:hAnsi="Arial"/>
          <w:sz w:val="18"/>
          <w:szCs w:val="18"/>
          <w:color w:val="auto"/>
        </w:rPr>
        <w:t>means:</w:t>
      </w:r>
    </w:p>
    <w:p>
      <w:pPr>
        <w:spacing w:after="0" w:line="135" w:lineRule="exact"/>
        <w:rPr>
          <w:sz w:val="20"/>
          <w:szCs w:val="20"/>
          <w:color w:val="auto"/>
        </w:rPr>
      </w:pPr>
    </w:p>
    <w:p>
      <w:pPr>
        <w:ind w:left="1300" w:right="20" w:hanging="319"/>
        <w:spacing w:after="0" w:line="308"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Fedwire, Clearing House Interbank Payment System (CHIPS), Society for Worldwide Interbank Financial Telecommunication (SWIFT), and similar automated interbank communication systems in which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participates;</w:t>
      </w:r>
    </w:p>
    <w:p>
      <w:pPr>
        <w:spacing w:after="0" w:line="47" w:lineRule="exact"/>
        <w:rPr>
          <w:rFonts w:ascii="Arial" w:cs="Arial" w:eastAsia="Arial" w:hAnsi="Arial"/>
          <w:sz w:val="17"/>
          <w:szCs w:val="17"/>
          <w:color w:val="auto"/>
        </w:rPr>
      </w:pPr>
    </w:p>
    <w:p>
      <w:pPr>
        <w:ind w:left="1300" w:hanging="319"/>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Customer Communication System; </w:t>
      </w: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communication system similar to those set forth in (1) and (2) of this definition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participates,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allowing for the input, output, examination, or transfer of electronic instructions into or from the </w:t>
      </w:r>
      <w:r>
        <w:rPr>
          <w:rFonts w:ascii="Arial" w:cs="Arial" w:eastAsia="Arial" w:hAnsi="Arial"/>
          <w:sz w:val="17"/>
          <w:szCs w:val="17"/>
          <w:b w:val="1"/>
          <w:bCs w:val="1"/>
          <w:color w:val="auto"/>
        </w:rPr>
        <w:t>Assured’s Computer System.</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 any natural person:</w:t>
      </w:r>
    </w:p>
    <w:p>
      <w:pPr>
        <w:spacing w:after="0" w:line="131" w:lineRule="exact"/>
        <w:rPr>
          <w:sz w:val="20"/>
          <w:szCs w:val="20"/>
          <w:color w:val="auto"/>
        </w:rPr>
      </w:pPr>
    </w:p>
    <w:p>
      <w:pPr>
        <w:ind w:left="1300" w:right="20" w:hanging="319"/>
        <w:spacing w:after="0" w:line="282"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 whom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compensates directly by salary or wage and has the right to control and direct in the performance of such service;</w:t>
      </w:r>
    </w:p>
    <w:p>
      <w:pPr>
        <w:spacing w:after="0" w:line="346"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8 of 21</w:t>
      </w:r>
    </w:p>
    <w:p>
      <w:pPr>
        <w:sectPr>
          <w:pgSz w:w="11900" w:h="16838" w:orient="portrait"/>
          <w:cols w:equalWidth="0" w:num="1">
            <w:col w:w="11020"/>
          </w:cols>
          <w:pgMar w:left="440" w:top="265" w:right="439" w:bottom="1440" w:gutter="0" w:footer="0" w:header="0"/>
        </w:sectPr>
      </w:pPr>
    </w:p>
    <w:bookmarkStart w:id="24" w:name="page25"/>
    <w:bookmarkEnd w:id="24"/>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300" w:hanging="319"/>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while in the regular service of an</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in the ordinary course of such</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business;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intern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w:t>
      </w:r>
    </w:p>
    <w:p>
      <w:pPr>
        <w:spacing w:after="0" w:line="130" w:lineRule="exact"/>
        <w:rPr>
          <w:rFonts w:ascii="Arial" w:cs="Arial" w:eastAsia="Arial" w:hAnsi="Arial"/>
          <w:sz w:val="18"/>
          <w:szCs w:val="18"/>
          <w:color w:val="auto"/>
        </w:rPr>
      </w:pPr>
    </w:p>
    <w:p>
      <w:pPr>
        <w:ind w:left="1300" w:right="20" w:hanging="319"/>
        <w:spacing w:after="0" w:line="282"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provided by an employment contractor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 under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supervision at any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premises;</w:t>
      </w:r>
    </w:p>
    <w:p>
      <w:pPr>
        <w:spacing w:after="0" w:line="67" w:lineRule="exact"/>
        <w:rPr>
          <w:rFonts w:ascii="Arial" w:cs="Arial" w:eastAsia="Arial" w:hAnsi="Arial"/>
          <w:sz w:val="18"/>
          <w:szCs w:val="18"/>
          <w:color w:val="auto"/>
        </w:rPr>
      </w:pPr>
    </w:p>
    <w:p>
      <w:pPr>
        <w:ind w:left="1300" w:right="20" w:hanging="319"/>
        <w:spacing w:after="0" w:line="282"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employee of an institution merged or consolidated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prior to the effective date of this Bond while in the regular service of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ordinary course of such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business;</w:t>
      </w:r>
    </w:p>
    <w:p>
      <w:pPr>
        <w:spacing w:after="0" w:line="67" w:lineRule="exact"/>
        <w:rPr>
          <w:rFonts w:ascii="Arial" w:cs="Arial" w:eastAsia="Arial" w:hAnsi="Arial"/>
          <w:sz w:val="18"/>
          <w:szCs w:val="18"/>
          <w:color w:val="auto"/>
        </w:rPr>
      </w:pPr>
    </w:p>
    <w:p>
      <w:pPr>
        <w:ind w:left="1300" w:hanging="319"/>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attorney of a law firm retained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performing legal services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employee of a fund administrator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while performing fund administration services for the </w:t>
      </w:r>
      <w:r>
        <w:rPr>
          <w:rFonts w:ascii="Arial" w:cs="Arial" w:eastAsia="Arial" w:hAnsi="Arial"/>
          <w:sz w:val="18"/>
          <w:szCs w:val="18"/>
          <w:b w:val="1"/>
          <w:bCs w:val="1"/>
          <w:color w:val="auto"/>
        </w:rPr>
        <w:t>Assured,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provided that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include any employee of a fund administrator for any </w:t>
      </w:r>
      <w:r>
        <w:rPr>
          <w:rFonts w:ascii="Arial" w:cs="Arial" w:eastAsia="Arial" w:hAnsi="Arial"/>
          <w:sz w:val="18"/>
          <w:szCs w:val="18"/>
          <w:b w:val="1"/>
          <w:bCs w:val="1"/>
          <w:color w:val="auto"/>
        </w:rPr>
        <w:t>Employee Benefit Plan.</w:t>
      </w:r>
    </w:p>
    <w:p>
      <w:pPr>
        <w:spacing w:after="0" w:line="121" w:lineRule="exact"/>
        <w:rPr>
          <w:sz w:val="20"/>
          <w:szCs w:val="20"/>
          <w:color w:val="auto"/>
        </w:rPr>
      </w:pPr>
    </w:p>
    <w:p>
      <w:pPr>
        <w:jc w:val="both"/>
        <w:ind w:left="980" w:right="20"/>
        <w:spacing w:after="0" w:line="259" w:lineRule="auto"/>
        <w:rPr>
          <w:sz w:val="20"/>
          <w:szCs w:val="20"/>
          <w:color w:val="auto"/>
        </w:rPr>
      </w:pPr>
      <w:r>
        <w:rPr>
          <w:rFonts w:ascii="Arial" w:cs="Arial" w:eastAsia="Arial" w:hAnsi="Arial"/>
          <w:sz w:val="18"/>
          <w:szCs w:val="18"/>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in the event of payment under this Bond, the Company shall be subrogated to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rights of recovery, as stated in Section 12., Subrogation – Assignment – Recovery, of the Conditions and Limitations, against any such employer.</w:t>
      </w:r>
    </w:p>
    <w:p>
      <w:pPr>
        <w:spacing w:after="0" w:line="75" w:lineRule="exact"/>
        <w:rPr>
          <w:sz w:val="20"/>
          <w:szCs w:val="20"/>
          <w:color w:val="auto"/>
        </w:rPr>
      </w:pPr>
    </w:p>
    <w:p>
      <w:pPr>
        <w:jc w:val="both"/>
        <w:ind w:left="980"/>
        <w:spacing w:after="0" w:line="289" w:lineRule="auto"/>
        <w:rPr>
          <w:sz w:val="20"/>
          <w:szCs w:val="20"/>
          <w:color w:val="auto"/>
        </w:rPr>
      </w:pPr>
      <w:r>
        <w:rPr>
          <w:rFonts w:ascii="Arial" w:cs="Arial" w:eastAsia="Arial" w:hAnsi="Arial"/>
          <w:sz w:val="17"/>
          <w:szCs w:val="17"/>
          <w:b w:val="1"/>
          <w:bCs w:val="1"/>
          <w:color w:val="auto"/>
        </w:rPr>
        <w:t xml:space="preserve">Employee Benefit Plan </w:t>
      </w:r>
      <w:r>
        <w:rPr>
          <w:rFonts w:ascii="Arial" w:cs="Arial" w:eastAsia="Arial" w:hAnsi="Arial"/>
          <w:sz w:val="17"/>
          <w:szCs w:val="17"/>
          <w:color w:val="auto"/>
        </w:rPr>
        <w:t>means any pension or welfare benefit plan sponsored by the</w:t>
      </w:r>
      <w:r>
        <w:rPr>
          <w:rFonts w:ascii="Arial" w:cs="Arial" w:eastAsia="Arial" w:hAnsi="Arial"/>
          <w:sz w:val="17"/>
          <w:szCs w:val="17"/>
          <w:b w:val="1"/>
          <w:bCs w:val="1"/>
          <w:color w:val="auto"/>
        </w:rPr>
        <w:t xml:space="preserve"> Assured </w:t>
      </w:r>
      <w:r>
        <w:rPr>
          <w:rFonts w:ascii="Arial" w:cs="Arial" w:eastAsia="Arial" w:hAnsi="Arial"/>
          <w:sz w:val="17"/>
          <w:szCs w:val="17"/>
          <w:color w:val="auto"/>
        </w:rPr>
        <w:t>for the benefit of its employees or former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and which existed on or before the inception of this Bond, or which is created or acquired after the inception of this Bond in accordance with General Agreement 1. </w:t>
      </w:r>
      <w:r>
        <w:rPr>
          <w:rFonts w:ascii="Arial" w:cs="Arial" w:eastAsia="Arial" w:hAnsi="Arial"/>
          <w:sz w:val="17"/>
          <w:szCs w:val="17"/>
          <w:b w:val="1"/>
          <w:bCs w:val="1"/>
          <w:color w:val="auto"/>
        </w:rPr>
        <w:t>Employee Benefit Plan</w:t>
      </w:r>
      <w:r>
        <w:rPr>
          <w:rFonts w:ascii="Arial" w:cs="Arial" w:eastAsia="Arial" w:hAnsi="Arial"/>
          <w:sz w:val="17"/>
          <w:szCs w:val="17"/>
          <w:color w:val="auto"/>
        </w:rPr>
        <w:t xml:space="preserve"> shall not include any multi-employer plan.</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ERISA Plan </w:t>
      </w:r>
      <w:r>
        <w:rPr>
          <w:rFonts w:ascii="Arial" w:cs="Arial" w:eastAsia="Arial" w:hAnsi="Arial"/>
          <w:sz w:val="18"/>
          <w:szCs w:val="18"/>
          <w:color w:val="auto"/>
        </w:rPr>
        <w:t>means any</w:t>
      </w:r>
      <w:r>
        <w:rPr>
          <w:rFonts w:ascii="Arial" w:cs="Arial" w:eastAsia="Arial" w:hAnsi="Arial"/>
          <w:sz w:val="18"/>
          <w:szCs w:val="18"/>
          <w:b w:val="1"/>
          <w:bCs w:val="1"/>
          <w:color w:val="auto"/>
        </w:rPr>
        <w:t xml:space="preserve"> Employee Benefit Plan </w:t>
      </w:r>
      <w:r>
        <w:rPr>
          <w:rFonts w:ascii="Arial" w:cs="Arial" w:eastAsia="Arial" w:hAnsi="Arial"/>
          <w:sz w:val="18"/>
          <w:szCs w:val="18"/>
          <w:color w:val="auto"/>
        </w:rPr>
        <w:t>that is subject to</w:t>
      </w:r>
      <w:r>
        <w:rPr>
          <w:rFonts w:ascii="Arial" w:cs="Arial" w:eastAsia="Arial" w:hAnsi="Arial"/>
          <w:sz w:val="18"/>
          <w:szCs w:val="18"/>
          <w:b w:val="1"/>
          <w:bCs w:val="1"/>
          <w:color w:val="auto"/>
        </w:rPr>
        <w:t xml:space="preserve"> ERISA</w:t>
      </w:r>
      <w:r>
        <w:rPr>
          <w:rFonts w:ascii="Arial" w:cs="Arial" w:eastAsia="Arial" w:hAnsi="Arial"/>
          <w:sz w:val="18"/>
          <w:szCs w:val="18"/>
          <w:color w:val="auto"/>
        </w:rPr>
        <w:t>.</w:t>
      </w:r>
    </w:p>
    <w:p>
      <w:pPr>
        <w:spacing w:after="0" w:line="117" w:lineRule="exact"/>
        <w:rPr>
          <w:sz w:val="20"/>
          <w:szCs w:val="20"/>
          <w:color w:val="auto"/>
        </w:rPr>
      </w:pPr>
    </w:p>
    <w:p>
      <w:pPr>
        <w:jc w:val="both"/>
        <w:ind w:left="980" w:right="20"/>
        <w:spacing w:after="0" w:line="282" w:lineRule="auto"/>
        <w:rPr>
          <w:sz w:val="20"/>
          <w:szCs w:val="20"/>
          <w:color w:val="auto"/>
        </w:rPr>
      </w:pPr>
      <w:r>
        <w:rPr>
          <w:rFonts w:ascii="Arial" w:cs="Arial" w:eastAsia="Arial" w:hAnsi="Arial"/>
          <w:sz w:val="18"/>
          <w:szCs w:val="18"/>
          <w:b w:val="1"/>
          <w:bCs w:val="1"/>
          <w:color w:val="auto"/>
        </w:rPr>
        <w:t xml:space="preserve">Evidence of Debt </w:t>
      </w:r>
      <w:r>
        <w:rPr>
          <w:rFonts w:ascii="Arial" w:cs="Arial" w:eastAsia="Arial" w:hAnsi="Arial"/>
          <w:sz w:val="18"/>
          <w:szCs w:val="18"/>
          <w:color w:val="auto"/>
        </w:rPr>
        <w:t>means an instrument, including a</w:t>
      </w:r>
      <w:r>
        <w:rPr>
          <w:rFonts w:ascii="Arial" w:cs="Arial" w:eastAsia="Arial" w:hAnsi="Arial"/>
          <w:sz w:val="18"/>
          <w:szCs w:val="18"/>
          <w:b w:val="1"/>
          <w:bCs w:val="1"/>
          <w:color w:val="auto"/>
        </w:rPr>
        <w:t xml:space="preserve"> Negotiable Instrument, </w:t>
      </w:r>
      <w:r>
        <w:rPr>
          <w:rFonts w:ascii="Arial" w:cs="Arial" w:eastAsia="Arial" w:hAnsi="Arial"/>
          <w:sz w:val="18"/>
          <w:szCs w:val="18"/>
          <w:color w:val="auto"/>
        </w:rPr>
        <w:t>executed by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and held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which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regular course of business is treated as evidencing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debt to the </w:t>
      </w:r>
      <w:r>
        <w:rPr>
          <w:rFonts w:ascii="Arial" w:cs="Arial" w:eastAsia="Arial" w:hAnsi="Arial"/>
          <w:sz w:val="18"/>
          <w:szCs w:val="18"/>
          <w:b w:val="1"/>
          <w:bCs w:val="1"/>
          <w:color w:val="auto"/>
        </w:rPr>
        <w:t>Assured.</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Financial Interest in the Assured </w:t>
      </w:r>
      <w:r>
        <w:rPr>
          <w:rFonts w:ascii="Arial" w:cs="Arial" w:eastAsia="Arial" w:hAnsi="Arial"/>
          <w:sz w:val="18"/>
          <w:szCs w:val="18"/>
          <w:color w:val="auto"/>
        </w:rPr>
        <w:t>means:</w:t>
      </w:r>
    </w:p>
    <w:p>
      <w:pPr>
        <w:spacing w:after="0" w:line="135" w:lineRule="exact"/>
        <w:rPr>
          <w:sz w:val="20"/>
          <w:szCs w:val="20"/>
          <w:color w:val="auto"/>
        </w:rPr>
      </w:pPr>
    </w:p>
    <w:p>
      <w:pPr>
        <w:jc w:val="both"/>
        <w:ind w:left="1300" w:right="20" w:hanging="319"/>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any general partner, the capital interest of such general partner in the partnership, before adjustment for loss covered by this Bond, as determined by an independent auditor as of the close of business on the date of discovery of loss covered by this Bond; and</w:t>
      </w:r>
    </w:p>
    <w:p>
      <w:pPr>
        <w:spacing w:after="0" w:line="85" w:lineRule="exact"/>
        <w:rPr>
          <w:rFonts w:ascii="Arial" w:cs="Arial" w:eastAsia="Arial" w:hAnsi="Arial"/>
          <w:sz w:val="18"/>
          <w:szCs w:val="18"/>
          <w:color w:val="auto"/>
        </w:rPr>
      </w:pPr>
    </w:p>
    <w:p>
      <w:pPr>
        <w:ind w:left="1300" w:hanging="319"/>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with respect to any limited partner, the value of such limited partner’s investment in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means:</w:t>
      </w:r>
    </w:p>
    <w:p>
      <w:pPr>
        <w:spacing w:after="0" w:line="135" w:lineRule="exact"/>
        <w:rPr>
          <w:sz w:val="20"/>
          <w:szCs w:val="20"/>
          <w:color w:val="auto"/>
        </w:rPr>
      </w:pPr>
    </w:p>
    <w:p>
      <w:pPr>
        <w:ind w:left="1300" w:hanging="319"/>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affixing the handwritten signature, or a reproduction of the handwritten signature, of another natural person without authorization and with the intent to deceive; or</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affixing the name of an organization as an endorsement to a check without authority and with the intent to deceive,</w:t>
      </w:r>
    </w:p>
    <w:p>
      <w:pPr>
        <w:spacing w:after="0" w:line="117"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 xml:space="preserve">provided that a signature which consists in whole or in part of one’s own name signed with or without authority, in any capacity, for any purpose is not a </w:t>
      </w:r>
      <w:r>
        <w:rPr>
          <w:rFonts w:ascii="Arial" w:cs="Arial" w:eastAsia="Arial" w:hAnsi="Arial"/>
          <w:sz w:val="18"/>
          <w:szCs w:val="18"/>
          <w:b w:val="1"/>
          <w:bCs w:val="1"/>
          <w:color w:val="auto"/>
        </w:rPr>
        <w:t>Forgery</w:t>
      </w:r>
      <w:r>
        <w:rPr>
          <w:rFonts w:ascii="Arial" w:cs="Arial" w:eastAsia="Arial" w:hAnsi="Arial"/>
          <w:sz w:val="18"/>
          <w:szCs w:val="18"/>
          <w:color w:val="auto"/>
        </w:rPr>
        <w:t>.</w:t>
      </w:r>
    </w:p>
    <w:p>
      <w:pPr>
        <w:spacing w:after="0" w:line="58" w:lineRule="exact"/>
        <w:rPr>
          <w:sz w:val="20"/>
          <w:szCs w:val="20"/>
          <w:color w:val="auto"/>
        </w:rPr>
      </w:pPr>
    </w:p>
    <w:p>
      <w:pPr>
        <w:jc w:val="both"/>
        <w:ind w:left="980" w:right="20"/>
        <w:spacing w:after="0" w:line="261" w:lineRule="auto"/>
        <w:rPr>
          <w:sz w:val="20"/>
          <w:szCs w:val="20"/>
          <w:color w:val="auto"/>
        </w:rPr>
      </w:pPr>
      <w:r>
        <w:rPr>
          <w:rFonts w:ascii="Arial" w:cs="Arial" w:eastAsia="Arial" w:hAnsi="Arial"/>
          <w:sz w:val="18"/>
          <w:szCs w:val="18"/>
          <w:b w:val="1"/>
          <w:bCs w:val="1"/>
          <w:color w:val="auto"/>
        </w:rPr>
        <w:t xml:space="preserve">Fraud or Dishonesty </w:t>
      </w:r>
      <w:r>
        <w:rPr>
          <w:rFonts w:ascii="Arial" w:cs="Arial" w:eastAsia="Arial" w:hAnsi="Arial"/>
          <w:sz w:val="18"/>
          <w:szCs w:val="18"/>
          <w:color w:val="auto"/>
        </w:rPr>
        <w:t>means any intentional act of larceny, theft, embezzlement, forgery, misappropriation, wrongful abstraction, wrongful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conversion or willful misapplication, or other intentional fraudulent or dishonest act committed by a </w:t>
      </w:r>
      <w:r>
        <w:rPr>
          <w:rFonts w:ascii="Arial" w:cs="Arial" w:eastAsia="Arial" w:hAnsi="Arial"/>
          <w:sz w:val="18"/>
          <w:szCs w:val="18"/>
          <w:b w:val="1"/>
          <w:bCs w:val="1"/>
          <w:color w:val="auto"/>
        </w:rPr>
        <w:t>Plan Official</w:t>
      </w:r>
      <w:r>
        <w:rPr>
          <w:rFonts w:ascii="Arial" w:cs="Arial" w:eastAsia="Arial" w:hAnsi="Arial"/>
          <w:sz w:val="18"/>
          <w:szCs w:val="18"/>
          <w:color w:val="auto"/>
        </w:rPr>
        <w:t xml:space="preserve"> in the handling of </w:t>
      </w:r>
      <w:r>
        <w:rPr>
          <w:rFonts w:ascii="Arial" w:cs="Arial" w:eastAsia="Arial" w:hAnsi="Arial"/>
          <w:sz w:val="18"/>
          <w:szCs w:val="18"/>
          <w:b w:val="1"/>
          <w:bCs w:val="1"/>
          <w:color w:val="auto"/>
        </w:rPr>
        <w:t xml:space="preserve">ERISA Plan </w:t>
      </w:r>
      <w:r>
        <w:rPr>
          <w:rFonts w:ascii="Arial" w:cs="Arial" w:eastAsia="Arial" w:hAnsi="Arial"/>
          <w:sz w:val="18"/>
          <w:szCs w:val="18"/>
          <w:color w:val="auto"/>
        </w:rPr>
        <w:t>assets.</w:t>
      </w:r>
      <w:r>
        <w:rPr>
          <w:rFonts w:ascii="Arial" w:cs="Arial" w:eastAsia="Arial" w:hAnsi="Arial"/>
          <w:sz w:val="18"/>
          <w:szCs w:val="18"/>
          <w:b w:val="1"/>
          <w:bCs w:val="1"/>
          <w:color w:val="auto"/>
        </w:rPr>
        <w:t xml:space="preserve"> Fraud or Dishonesty </w:t>
      </w:r>
      <w:r>
        <w:rPr>
          <w:rFonts w:ascii="Arial" w:cs="Arial" w:eastAsia="Arial" w:hAnsi="Arial"/>
          <w:sz w:val="18"/>
          <w:szCs w:val="18"/>
          <w:color w:val="auto"/>
        </w:rPr>
        <w:t>shall also include any intentional act of a</w:t>
      </w:r>
      <w:r>
        <w:rPr>
          <w:rFonts w:ascii="Arial" w:cs="Arial" w:eastAsia="Arial" w:hAnsi="Arial"/>
          <w:sz w:val="18"/>
          <w:szCs w:val="18"/>
          <w:b w:val="1"/>
          <w:bCs w:val="1"/>
          <w:color w:val="auto"/>
        </w:rPr>
        <w:t xml:space="preserve"> Plan Official </w:t>
      </w:r>
      <w:r>
        <w:rPr>
          <w:rFonts w:ascii="Arial" w:cs="Arial" w:eastAsia="Arial" w:hAnsi="Arial"/>
          <w:sz w:val="18"/>
          <w:szCs w:val="18"/>
          <w:color w:val="auto"/>
        </w:rPr>
        <w:t>in the handling of</w:t>
      </w:r>
      <w:r>
        <w:rPr>
          <w:rFonts w:ascii="Arial" w:cs="Arial" w:eastAsia="Arial" w:hAnsi="Arial"/>
          <w:sz w:val="18"/>
          <w:szCs w:val="18"/>
          <w:b w:val="1"/>
          <w:bCs w:val="1"/>
          <w:color w:val="auto"/>
        </w:rPr>
        <w:t xml:space="preserve"> ERISA Plan </w:t>
      </w:r>
      <w:r>
        <w:rPr>
          <w:rFonts w:ascii="Arial" w:cs="Arial" w:eastAsia="Arial" w:hAnsi="Arial"/>
          <w:sz w:val="18"/>
          <w:szCs w:val="18"/>
          <w:color w:val="auto"/>
        </w:rPr>
        <w:t>assets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prohibited by 18 U.S.C. 1954.</w:t>
      </w:r>
    </w:p>
    <w:p>
      <w:pPr>
        <w:spacing w:after="0" w:line="364" w:lineRule="exact"/>
        <w:rPr>
          <w:sz w:val="20"/>
          <w:szCs w:val="20"/>
          <w:color w:val="auto"/>
        </w:rPr>
      </w:pPr>
    </w:p>
    <w:p>
      <w:pPr>
        <w:spacing w:after="0"/>
        <w:tabs>
          <w:tab w:leader="none" w:pos="1018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9 of 21</w:t>
      </w:r>
    </w:p>
    <w:p>
      <w:pPr>
        <w:sectPr>
          <w:pgSz w:w="11900" w:h="16838" w:orient="portrait"/>
          <w:cols w:equalWidth="0" w:num="1">
            <w:col w:w="11020"/>
          </w:cols>
          <w:pgMar w:left="440" w:top="265" w:right="439" w:bottom="1440" w:gutter="0" w:footer="0" w:header="0"/>
        </w:sectPr>
      </w:pPr>
    </w:p>
    <w:bookmarkStart w:id="25" w:name="page26"/>
    <w:bookmarkEnd w:id="25"/>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980" w:right="40"/>
        <w:spacing w:after="0" w:line="282" w:lineRule="auto"/>
        <w:rPr>
          <w:sz w:val="20"/>
          <w:szCs w:val="20"/>
          <w:color w:val="auto"/>
        </w:rPr>
      </w:pPr>
      <w:r>
        <w:rPr>
          <w:rFonts w:ascii="Arial" w:cs="Arial" w:eastAsia="Arial" w:hAnsi="Arial"/>
          <w:sz w:val="18"/>
          <w:szCs w:val="18"/>
          <w:b w:val="1"/>
          <w:bCs w:val="1"/>
          <w:color w:val="auto"/>
        </w:rPr>
        <w:t xml:space="preserve">Initial Transaction Statement </w:t>
      </w:r>
      <w:r>
        <w:rPr>
          <w:rFonts w:ascii="Arial" w:cs="Arial" w:eastAsia="Arial" w:hAnsi="Arial"/>
          <w:sz w:val="18"/>
          <w:szCs w:val="18"/>
          <w:color w:val="auto"/>
        </w:rPr>
        <w:t>means the first written statement signed by or on behalf of the issuer of an</w:t>
      </w:r>
      <w:r>
        <w:rPr>
          <w:rFonts w:ascii="Arial" w:cs="Arial" w:eastAsia="Arial" w:hAnsi="Arial"/>
          <w:sz w:val="18"/>
          <w:szCs w:val="18"/>
          <w:b w:val="1"/>
          <w:bCs w:val="1"/>
          <w:color w:val="auto"/>
        </w:rPr>
        <w:t xml:space="preserve"> Uncertificated Security </w:t>
      </w:r>
      <w:r>
        <w:rPr>
          <w:rFonts w:ascii="Arial" w:cs="Arial" w:eastAsia="Arial" w:hAnsi="Arial"/>
          <w:sz w:val="18"/>
          <w:szCs w:val="18"/>
          <w:color w:val="auto"/>
        </w:rPr>
        <w:t>sent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owner or registered pledgee containing:</w:t>
      </w:r>
    </w:p>
    <w:p>
      <w:pPr>
        <w:spacing w:after="0" w:line="67" w:lineRule="exact"/>
        <w:rPr>
          <w:sz w:val="20"/>
          <w:szCs w:val="20"/>
          <w:color w:val="auto"/>
        </w:rPr>
      </w:pPr>
    </w:p>
    <w:p>
      <w:pPr>
        <w:ind w:left="1300" w:hanging="319"/>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1300" w:right="20" w:hanging="319"/>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or units transferred to the registered owner, pledged by the registered owner to the registered pledgee, or released from pledge by the registered pledgee;</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if any, of the registered owner and registered pledgee; and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date the transfer pledge or release was registered.</w:t>
      </w:r>
    </w:p>
    <w:p>
      <w:pPr>
        <w:spacing w:after="0" w:line="113"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Instruction </w:t>
      </w:r>
      <w:r>
        <w:rPr>
          <w:rFonts w:ascii="Arial" w:cs="Arial" w:eastAsia="Arial" w:hAnsi="Arial"/>
          <w:sz w:val="18"/>
          <w:szCs w:val="18"/>
          <w:color w:val="auto"/>
        </w:rPr>
        <w:t>means a written order to the issuer of an</w:t>
      </w:r>
      <w:r>
        <w:rPr>
          <w:rFonts w:ascii="Arial" w:cs="Arial" w:eastAsia="Arial" w:hAnsi="Arial"/>
          <w:sz w:val="18"/>
          <w:szCs w:val="18"/>
          <w:b w:val="1"/>
          <w:bCs w:val="1"/>
          <w:color w:val="auto"/>
        </w:rPr>
        <w:t xml:space="preserve"> Uncertificated Security </w:t>
      </w:r>
      <w:r>
        <w:rPr>
          <w:rFonts w:ascii="Arial" w:cs="Arial" w:eastAsia="Arial" w:hAnsi="Arial"/>
          <w:sz w:val="18"/>
          <w:szCs w:val="18"/>
          <w:color w:val="auto"/>
        </w:rPr>
        <w:t>requesting that the transfer, pledge or release from pledge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specified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be registered.</w:t>
      </w:r>
    </w:p>
    <w:p>
      <w:pPr>
        <w:spacing w:after="0" w:line="54" w:lineRule="exact"/>
        <w:rPr>
          <w:sz w:val="20"/>
          <w:szCs w:val="20"/>
          <w:color w:val="auto"/>
        </w:rPr>
      </w:pPr>
    </w:p>
    <w:p>
      <w:pPr>
        <w:ind w:left="980" w:right="460"/>
        <w:spacing w:after="0" w:line="312" w:lineRule="auto"/>
        <w:rPr>
          <w:sz w:val="20"/>
          <w:szCs w:val="20"/>
          <w:color w:val="auto"/>
        </w:rPr>
      </w:pPr>
      <w:r>
        <w:rPr>
          <w:rFonts w:ascii="Arial" w:cs="Arial" w:eastAsia="Arial" w:hAnsi="Arial"/>
          <w:sz w:val="17"/>
          <w:szCs w:val="17"/>
          <w:b w:val="1"/>
          <w:bCs w:val="1"/>
          <w:color w:val="auto"/>
        </w:rPr>
        <w:t xml:space="preserve">Investment Holding Company </w:t>
      </w:r>
      <w:r>
        <w:rPr>
          <w:rFonts w:ascii="Arial" w:cs="Arial" w:eastAsia="Arial" w:hAnsi="Arial"/>
          <w:sz w:val="17"/>
          <w:szCs w:val="17"/>
          <w:color w:val="auto"/>
        </w:rPr>
        <w:t>means any entity, including but not limited to, a corporation, trust, limited liability company,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partnership, limited partnership, operating partnership, general partnership, or joint venture which:</w:t>
      </w:r>
    </w:p>
    <w:p>
      <w:pPr>
        <w:spacing w:after="0" w:line="45" w:lineRule="exact"/>
        <w:rPr>
          <w:sz w:val="20"/>
          <w:szCs w:val="20"/>
          <w:color w:val="auto"/>
        </w:rPr>
      </w:pPr>
    </w:p>
    <w:p>
      <w:pPr>
        <w:ind w:left="1300" w:hanging="319"/>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exists solely to hold equity, debt or debenture securities for, or on behalf of, a </w:t>
      </w:r>
      <w:r>
        <w:rPr>
          <w:rFonts w:ascii="Arial" w:cs="Arial" w:eastAsia="Arial" w:hAnsi="Arial"/>
          <w:sz w:val="18"/>
          <w:szCs w:val="18"/>
          <w:b w:val="1"/>
          <w:bCs w:val="1"/>
          <w:color w:val="auto"/>
        </w:rPr>
        <w:t>Private Fund;</w:t>
      </w:r>
      <w:r>
        <w:rPr>
          <w:rFonts w:ascii="Arial" w:cs="Arial" w:eastAsia="Arial" w:hAnsi="Arial"/>
          <w:sz w:val="18"/>
          <w:szCs w:val="18"/>
          <w:color w:val="auto"/>
        </w:rPr>
        <w:t xml:space="preserve"> and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one or more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have, directly or indirectly, through one or more intermediaries, </w:t>
      </w:r>
      <w:r>
        <w:rPr>
          <w:rFonts w:ascii="Arial" w:cs="Arial" w:eastAsia="Arial" w:hAnsi="Arial"/>
          <w:sz w:val="18"/>
          <w:szCs w:val="18"/>
          <w:b w:val="1"/>
          <w:bCs w:val="1"/>
          <w:color w:val="auto"/>
        </w:rPr>
        <w:t>Management Control</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Investment Holding Company </w:t>
      </w:r>
      <w:r>
        <w:rPr>
          <w:rFonts w:ascii="Arial" w:cs="Arial" w:eastAsia="Arial" w:hAnsi="Arial"/>
          <w:sz w:val="18"/>
          <w:szCs w:val="18"/>
          <w:color w:val="auto"/>
        </w:rPr>
        <w:t>does not mean a</w:t>
      </w:r>
      <w:r>
        <w:rPr>
          <w:rFonts w:ascii="Arial" w:cs="Arial" w:eastAsia="Arial" w:hAnsi="Arial"/>
          <w:sz w:val="18"/>
          <w:szCs w:val="18"/>
          <w:b w:val="1"/>
          <w:bCs w:val="1"/>
          <w:color w:val="auto"/>
        </w:rPr>
        <w:t xml:space="preserve"> Portfolio Company</w:t>
      </w:r>
      <w:r>
        <w:rPr>
          <w:rFonts w:ascii="Arial" w:cs="Arial" w:eastAsia="Arial" w:hAnsi="Arial"/>
          <w:sz w:val="18"/>
          <w:szCs w:val="18"/>
          <w:color w:val="auto"/>
        </w:rPr>
        <w:t>.</w:t>
      </w:r>
    </w:p>
    <w:p>
      <w:pPr>
        <w:spacing w:after="0" w:line="117" w:lineRule="exact"/>
        <w:rPr>
          <w:sz w:val="20"/>
          <w:szCs w:val="20"/>
          <w:color w:val="auto"/>
        </w:rPr>
      </w:pPr>
    </w:p>
    <w:p>
      <w:pPr>
        <w:ind w:left="980" w:right="500"/>
        <w:spacing w:after="0" w:line="312" w:lineRule="auto"/>
        <w:rPr>
          <w:sz w:val="20"/>
          <w:szCs w:val="20"/>
          <w:color w:val="auto"/>
        </w:rPr>
      </w:pPr>
      <w:r>
        <w:rPr>
          <w:rFonts w:ascii="Arial" w:cs="Arial" w:eastAsia="Arial" w:hAnsi="Arial"/>
          <w:sz w:val="17"/>
          <w:szCs w:val="17"/>
          <w:b w:val="1"/>
          <w:bCs w:val="1"/>
          <w:color w:val="auto"/>
        </w:rPr>
        <w:t xml:space="preserve">Letter of Credit </w:t>
      </w:r>
      <w:r>
        <w:rPr>
          <w:rFonts w:ascii="Arial" w:cs="Arial" w:eastAsia="Arial" w:hAnsi="Arial"/>
          <w:sz w:val="17"/>
          <w:szCs w:val="17"/>
          <w:color w:val="auto"/>
        </w:rPr>
        <w:t>means an engagement in writing by a bank or other person made at the request of a customer that the bank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will honor drafts or other demands for payment in compliance with the conditions specified in the engagement.</w:t>
      </w:r>
    </w:p>
    <w:p>
      <w:pPr>
        <w:spacing w:after="0" w:line="32" w:lineRule="exact"/>
        <w:rPr>
          <w:sz w:val="20"/>
          <w:szCs w:val="20"/>
          <w:color w:val="auto"/>
        </w:rPr>
      </w:pPr>
    </w:p>
    <w:p>
      <w:pPr>
        <w:ind w:left="980" w:right="160"/>
        <w:spacing w:after="0" w:line="266" w:lineRule="auto"/>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all extensions of credit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and all transactions creating a creditor or lessor relationship in favor of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 xml:space="preserve">including all purchase and repurchase agreements, and all transactions by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assumes an existing creditor or lessor relationship.</w:t>
      </w:r>
    </w:p>
    <w:p>
      <w:pPr>
        <w:spacing w:after="0" w:line="68" w:lineRule="exact"/>
        <w:rPr>
          <w:sz w:val="20"/>
          <w:szCs w:val="20"/>
          <w:color w:val="auto"/>
        </w:rPr>
      </w:pPr>
    </w:p>
    <w:p>
      <w:pPr>
        <w:ind w:left="980" w:right="340"/>
        <w:spacing w:after="0" w:line="282" w:lineRule="auto"/>
        <w:rPr>
          <w:sz w:val="20"/>
          <w:szCs w:val="20"/>
          <w:color w:val="auto"/>
        </w:rPr>
      </w:pPr>
      <w:r>
        <w:rPr>
          <w:rFonts w:ascii="Arial" w:cs="Arial" w:eastAsia="Arial" w:hAnsi="Arial"/>
          <w:sz w:val="18"/>
          <w:szCs w:val="18"/>
          <w:b w:val="1"/>
          <w:bCs w:val="1"/>
          <w:color w:val="auto"/>
        </w:rPr>
        <w:t xml:space="preserve">Manager </w:t>
      </w:r>
      <w:r>
        <w:rPr>
          <w:rFonts w:ascii="Arial" w:cs="Arial" w:eastAsia="Arial" w:hAnsi="Arial"/>
          <w:sz w:val="18"/>
          <w:szCs w:val="18"/>
          <w:color w:val="auto"/>
        </w:rPr>
        <w:t>means, solely with respect to a limited liability company, such entity’s manager, managing member, management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or member of the Board of Managers.</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Management Control </w:t>
      </w:r>
      <w:r>
        <w:rPr>
          <w:rFonts w:ascii="Arial" w:cs="Arial" w:eastAsia="Arial" w:hAnsi="Arial"/>
          <w:sz w:val="18"/>
          <w:szCs w:val="18"/>
          <w:color w:val="auto"/>
        </w:rPr>
        <w:t>means:</w:t>
      </w:r>
    </w:p>
    <w:p>
      <w:pPr>
        <w:spacing w:after="0" w:line="135" w:lineRule="exact"/>
        <w:rPr>
          <w:sz w:val="20"/>
          <w:szCs w:val="20"/>
          <w:color w:val="auto"/>
        </w:rPr>
      </w:pPr>
    </w:p>
    <w:p>
      <w:pPr>
        <w:ind w:left="1300" w:right="260" w:hanging="319"/>
        <w:spacing w:after="0" w:line="279" w:lineRule="auto"/>
        <w:tabs>
          <w:tab w:leader="none" w:pos="1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owning or controlling interests representing more than fifty percent (50%) of the voting, appointment, or designation power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76" w:lineRule="exact"/>
        <w:rPr>
          <w:rFonts w:ascii="Arial" w:cs="Arial" w:eastAsia="Arial" w:hAnsi="Arial"/>
          <w:sz w:val="17"/>
          <w:szCs w:val="17"/>
          <w:color w:val="auto"/>
        </w:rPr>
      </w:pPr>
    </w:p>
    <w:p>
      <w:pPr>
        <w:ind w:left="1300" w:right="40" w:hanging="319"/>
        <w:spacing w:after="0" w:line="301"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having the right, pursuant to the written contract or the bylaws, charter, operating agreement, partnership agreement, or similar documents of an entity, for the selection of a majority of: the board of directors of a corporation; the management committee members of a joint venture; the members of the management board, board of directors, or managers of a limited liability company; the general partner or managing general partner of a limited partnership; or the functional or foreign equivalent thereof;</w:t>
      </w:r>
    </w:p>
    <w:p>
      <w:pPr>
        <w:spacing w:after="0" w:line="62" w:lineRule="exact"/>
        <w:rPr>
          <w:rFonts w:ascii="Arial" w:cs="Arial" w:eastAsia="Arial" w:hAnsi="Arial"/>
          <w:sz w:val="16"/>
          <w:szCs w:val="16"/>
          <w:color w:val="auto"/>
        </w:rPr>
      </w:pPr>
    </w:p>
    <w:p>
      <w:pPr>
        <w:ind w:left="1300" w:right="700" w:hanging="319"/>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owning or controlling more than fifty percent (50%) of the outstanding securities, membership units, partnership units, or the equivalent thereof; or</w:t>
      </w:r>
    </w:p>
    <w:p>
      <w:pPr>
        <w:spacing w:after="0" w:line="75" w:lineRule="exact"/>
        <w:rPr>
          <w:rFonts w:ascii="Arial" w:cs="Arial" w:eastAsia="Arial" w:hAnsi="Arial"/>
          <w:sz w:val="18"/>
          <w:szCs w:val="18"/>
          <w:color w:val="auto"/>
        </w:rPr>
      </w:pPr>
    </w:p>
    <w:p>
      <w:pPr>
        <w:jc w:val="both"/>
        <w:ind w:left="1300" w:right="80" w:hanging="319"/>
        <w:spacing w:after="0" w:line="342"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having the rights and obligations, directly or indirectly, to direct or cause the direction of the management and policies of an entity for the benefit of an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including, but not limited to, a </w:t>
      </w:r>
      <w:r>
        <w:rPr>
          <w:rFonts w:ascii="Arial" w:cs="Arial" w:eastAsia="Arial" w:hAnsi="Arial"/>
          <w:sz w:val="16"/>
          <w:szCs w:val="16"/>
          <w:b w:val="1"/>
          <w:bCs w:val="1"/>
          <w:color w:val="auto"/>
        </w:rPr>
        <w:t>Private Fund,</w:t>
      </w:r>
      <w:r>
        <w:rPr>
          <w:rFonts w:ascii="Arial" w:cs="Arial" w:eastAsia="Arial" w:hAnsi="Arial"/>
          <w:sz w:val="16"/>
          <w:szCs w:val="16"/>
          <w:color w:val="auto"/>
        </w:rPr>
        <w:t xml:space="preserve"> whether through ownership, by contract or other agreement.</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Money </w:t>
      </w:r>
      <w:r>
        <w:rPr>
          <w:rFonts w:ascii="Arial" w:cs="Arial" w:eastAsia="Arial" w:hAnsi="Arial"/>
          <w:sz w:val="16"/>
          <w:szCs w:val="16"/>
          <w:color w:val="auto"/>
        </w:rPr>
        <w:t>means a medium of exchange in current use authorized or adopted by a domestic or foreign government as part of its currency.</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means any writing:</w:t>
      </w:r>
    </w:p>
    <w:p>
      <w:pPr>
        <w:spacing w:after="0" w:line="200" w:lineRule="exact"/>
        <w:rPr>
          <w:sz w:val="20"/>
          <w:szCs w:val="20"/>
          <w:color w:val="auto"/>
        </w:rPr>
      </w:pPr>
    </w:p>
    <w:p>
      <w:pPr>
        <w:spacing w:after="0" w:line="209"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10 of 21</w:t>
      </w:r>
    </w:p>
    <w:p>
      <w:pPr>
        <w:sectPr>
          <w:pgSz w:w="11900" w:h="16838" w:orient="portrait"/>
          <w:cols w:equalWidth="0" w:num="1">
            <w:col w:w="11020"/>
          </w:cols>
          <w:pgMar w:left="440" w:top="265" w:right="439" w:bottom="1440" w:gutter="0" w:footer="0" w:header="0"/>
        </w:sectPr>
      </w:pPr>
    </w:p>
    <w:bookmarkStart w:id="26" w:name="page27"/>
    <w:bookmarkEnd w:id="26"/>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ind w:left="1300" w:hanging="319"/>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signed by the maker or drawer;</w:t>
      </w:r>
    </w:p>
    <w:p>
      <w:pPr>
        <w:spacing w:after="0" w:line="126" w:lineRule="exact"/>
        <w:rPr>
          <w:rFonts w:ascii="Arial" w:cs="Arial" w:eastAsia="Arial" w:hAnsi="Arial"/>
          <w:sz w:val="18"/>
          <w:szCs w:val="18"/>
          <w:color w:val="auto"/>
        </w:rPr>
      </w:pPr>
    </w:p>
    <w:p>
      <w:pPr>
        <w:ind w:left="1300" w:right="20" w:hanging="319"/>
        <w:spacing w:after="0" w:line="282"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containing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1300" w:hanging="319"/>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includes a substitute check as defined in the Check Clearing for the 21st Century Act, and shall be treated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same as the </w:t>
      </w:r>
      <w:r>
        <w:rPr>
          <w:rFonts w:ascii="Arial" w:cs="Arial" w:eastAsia="Arial" w:hAnsi="Arial"/>
          <w:sz w:val="18"/>
          <w:szCs w:val="18"/>
          <w:b w:val="1"/>
          <w:bCs w:val="1"/>
          <w:color w:val="auto"/>
        </w:rPr>
        <w:t>Original</w:t>
      </w:r>
      <w:r>
        <w:rPr>
          <w:rFonts w:ascii="Arial" w:cs="Arial" w:eastAsia="Arial" w:hAnsi="Arial"/>
          <w:sz w:val="18"/>
          <w:szCs w:val="18"/>
          <w:color w:val="auto"/>
        </w:rPr>
        <w:t xml:space="preserve"> it replaced.</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Network Intrusion </w:t>
      </w:r>
      <w:r>
        <w:rPr>
          <w:rFonts w:ascii="Arial" w:cs="Arial" w:eastAsia="Arial" w:hAnsi="Arial"/>
          <w:sz w:val="18"/>
          <w:szCs w:val="18"/>
          <w:color w:val="auto"/>
        </w:rPr>
        <w:t>means the:</w:t>
      </w:r>
    </w:p>
    <w:p>
      <w:pPr>
        <w:spacing w:after="0" w:line="135" w:lineRule="exact"/>
        <w:rPr>
          <w:sz w:val="20"/>
          <w:szCs w:val="20"/>
          <w:color w:val="auto"/>
        </w:rPr>
      </w:pPr>
    </w:p>
    <w:p>
      <w:pPr>
        <w:ind w:left="1300" w:hanging="31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unauthorized access;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entry of an unauthorized application or software program,</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into the </w:t>
      </w:r>
      <w:r>
        <w:rPr>
          <w:rFonts w:ascii="Arial" w:cs="Arial" w:eastAsia="Arial" w:hAnsi="Arial"/>
          <w:sz w:val="17"/>
          <w:szCs w:val="17"/>
          <w:b w:val="1"/>
          <w:bCs w:val="1"/>
          <w:color w:val="auto"/>
        </w:rPr>
        <w:t>Assured’s Network</w:t>
      </w:r>
      <w:r>
        <w:rPr>
          <w:rFonts w:ascii="Arial" w:cs="Arial" w:eastAsia="Arial" w:hAnsi="Arial"/>
          <w:sz w:val="17"/>
          <w:szCs w:val="17"/>
          <w:color w:val="auto"/>
        </w:rPr>
        <w:t xml:space="preserve">, by any entity or natural person, except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any authorized representative of the </w:t>
      </w:r>
      <w:r>
        <w:rPr>
          <w:rFonts w:ascii="Arial" w:cs="Arial" w:eastAsia="Arial" w:hAnsi="Arial"/>
          <w:sz w:val="17"/>
          <w:szCs w:val="17"/>
          <w:b w:val="1"/>
          <w:bCs w:val="1"/>
          <w:color w:val="auto"/>
        </w:rPr>
        <w:t>Assured</w:t>
      </w:r>
      <w:r>
        <w:rPr>
          <w:rFonts w:ascii="Arial" w:cs="Arial" w:eastAsia="Arial" w:hAnsi="Arial"/>
          <w:sz w:val="17"/>
          <w:szCs w:val="17"/>
          <w:color w:val="auto"/>
        </w:rPr>
        <w:t>.</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means any natural person who is a:</w:t>
      </w:r>
    </w:p>
    <w:p>
      <w:pPr>
        <w:spacing w:after="0" w:line="135" w:lineRule="exact"/>
        <w:rPr>
          <w:sz w:val="20"/>
          <w:szCs w:val="20"/>
          <w:color w:val="auto"/>
        </w:rPr>
      </w:pPr>
    </w:p>
    <w:p>
      <w:pPr>
        <w:ind w:left="1300" w:right="20" w:hanging="319"/>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duly elected or appointed director, officer, trustee, human resources manager, risk manager, in-house general counsel, or in-house compliance manager of the </w:t>
      </w:r>
      <w:r>
        <w:rPr>
          <w:rFonts w:ascii="Arial" w:cs="Arial" w:eastAsia="Arial" w:hAnsi="Arial"/>
          <w:sz w:val="18"/>
          <w:szCs w:val="18"/>
          <w:b w:val="1"/>
          <w:bCs w:val="1"/>
          <w:color w:val="auto"/>
        </w:rPr>
        <w:t>Assured</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300" w:hanging="319"/>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duly elected or appointed </w:t>
      </w:r>
      <w:r>
        <w:rPr>
          <w:rFonts w:ascii="Arial" w:cs="Arial" w:eastAsia="Arial" w:hAnsi="Arial"/>
          <w:sz w:val="18"/>
          <w:szCs w:val="18"/>
          <w:b w:val="1"/>
          <w:bCs w:val="1"/>
          <w:color w:val="auto"/>
        </w:rPr>
        <w:t>Manager</w:t>
      </w:r>
      <w:r>
        <w:rPr>
          <w:rFonts w:ascii="Arial" w:cs="Arial" w:eastAsia="Arial" w:hAnsi="Arial"/>
          <w:sz w:val="18"/>
          <w:szCs w:val="18"/>
          <w:color w:val="auto"/>
        </w:rPr>
        <w:t xml:space="preserve"> of the </w:t>
      </w:r>
      <w:r>
        <w:rPr>
          <w:rFonts w:ascii="Arial" w:cs="Arial" w:eastAsia="Arial" w:hAnsi="Arial"/>
          <w:sz w:val="18"/>
          <w:szCs w:val="18"/>
          <w:b w:val="1"/>
          <w:bCs w:val="1"/>
          <w:color w:val="auto"/>
        </w:rPr>
        <w:t>Assured</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Partner </w:t>
      </w:r>
      <w:r>
        <w:rPr>
          <w:rFonts w:ascii="Arial" w:cs="Arial" w:eastAsia="Arial" w:hAnsi="Arial"/>
          <w:sz w:val="18"/>
          <w:szCs w:val="18"/>
          <w:color w:val="auto"/>
        </w:rPr>
        <w:t>or principal of the</w:t>
      </w:r>
      <w:r>
        <w:rPr>
          <w:rFonts w:ascii="Arial" w:cs="Arial" w:eastAsia="Arial" w:hAnsi="Arial"/>
          <w:sz w:val="18"/>
          <w:szCs w:val="18"/>
          <w:b w:val="1"/>
          <w:bCs w:val="1"/>
          <w:color w:val="auto"/>
        </w:rPr>
        <w:t xml:space="preserve"> Assured</w:t>
      </w:r>
      <w:r>
        <w:rPr>
          <w:rFonts w:ascii="Arial" w:cs="Arial" w:eastAsia="Arial" w:hAnsi="Arial"/>
          <w:sz w:val="18"/>
          <w:szCs w:val="18"/>
          <w:color w:val="auto"/>
        </w:rPr>
        <w:t>.</w:t>
      </w:r>
    </w:p>
    <w:p>
      <w:pPr>
        <w:spacing w:after="0" w:line="117" w:lineRule="exact"/>
        <w:rPr>
          <w:sz w:val="20"/>
          <w:szCs w:val="20"/>
          <w:color w:val="auto"/>
        </w:rPr>
      </w:pPr>
    </w:p>
    <w:p>
      <w:pPr>
        <w:jc w:val="both"/>
        <w:ind w:left="980" w:right="20"/>
        <w:spacing w:after="0" w:line="266" w:lineRule="auto"/>
        <w:rPr>
          <w:sz w:val="20"/>
          <w:szCs w:val="20"/>
          <w:color w:val="auto"/>
        </w:rPr>
      </w:pPr>
      <w:r>
        <w:rPr>
          <w:rFonts w:ascii="Arial" w:cs="Arial" w:eastAsia="Arial" w:hAnsi="Arial"/>
          <w:sz w:val="18"/>
          <w:szCs w:val="18"/>
          <w:b w:val="1"/>
          <w:bCs w:val="1"/>
          <w:color w:val="auto"/>
        </w:rPr>
        <w:t xml:space="preserve">Official Authorization </w:t>
      </w:r>
      <w:r>
        <w:rPr>
          <w:rFonts w:ascii="Arial" w:cs="Arial" w:eastAsia="Arial" w:hAnsi="Arial"/>
          <w:sz w:val="18"/>
          <w:szCs w:val="18"/>
          <w:color w:val="auto"/>
        </w:rPr>
        <w:t>means a valid handwritten signature of at least two</w:t>
      </w:r>
      <w:r>
        <w:rPr>
          <w:rFonts w:ascii="Arial" w:cs="Arial" w:eastAsia="Arial" w:hAnsi="Arial"/>
          <w:sz w:val="18"/>
          <w:szCs w:val="18"/>
          <w:b w:val="1"/>
          <w:bCs w:val="1"/>
          <w:color w:val="auto"/>
        </w:rPr>
        <w:t xml:space="preserve"> Employees, </w:t>
      </w:r>
      <w:r>
        <w:rPr>
          <w:rFonts w:ascii="Arial" w:cs="Arial" w:eastAsia="Arial" w:hAnsi="Arial"/>
          <w:sz w:val="18"/>
          <w:szCs w:val="18"/>
          <w:color w:val="auto"/>
        </w:rPr>
        <w:t>or an electronic record of entry and approval into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wire transfer system, accounting system, or similar system which is capable of maintaining and reproducing an audit trail which demonstrates that at least two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approved a transaction within their authority, provided that:</w:t>
      </w:r>
    </w:p>
    <w:p>
      <w:pPr>
        <w:spacing w:after="0" w:line="81" w:lineRule="exact"/>
        <w:rPr>
          <w:sz w:val="20"/>
          <w:szCs w:val="20"/>
          <w:color w:val="auto"/>
        </w:rPr>
      </w:pPr>
    </w:p>
    <w:p>
      <w:pPr>
        <w:ind w:left="1300" w:hanging="319"/>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shall not be deemed an </w:t>
      </w:r>
      <w:r>
        <w:rPr>
          <w:rFonts w:ascii="Arial" w:cs="Arial" w:eastAsia="Arial" w:hAnsi="Arial"/>
          <w:sz w:val="18"/>
          <w:szCs w:val="18"/>
          <w:b w:val="1"/>
          <w:bCs w:val="1"/>
          <w:color w:val="auto"/>
        </w:rPr>
        <w:t>Official Authorization;</w:t>
      </w:r>
      <w:r>
        <w:rPr>
          <w:rFonts w:ascii="Arial" w:cs="Arial" w:eastAsia="Arial" w:hAnsi="Arial"/>
          <w:sz w:val="18"/>
          <w:szCs w:val="18"/>
          <w:color w:val="auto"/>
        </w:rPr>
        <w:t xml:space="preserve"> and</w:t>
      </w:r>
    </w:p>
    <w:p>
      <w:pPr>
        <w:spacing w:after="0" w:line="130" w:lineRule="exact"/>
        <w:rPr>
          <w:rFonts w:ascii="Arial" w:cs="Arial" w:eastAsia="Arial" w:hAnsi="Arial"/>
          <w:sz w:val="18"/>
          <w:szCs w:val="18"/>
          <w:color w:val="auto"/>
        </w:rPr>
      </w:pPr>
    </w:p>
    <w:p>
      <w:pPr>
        <w:ind w:left="1300" w:right="20" w:hanging="319"/>
        <w:spacing w:after="0" w:line="282"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Official Authorization</w:t>
      </w:r>
      <w:r>
        <w:rPr>
          <w:rFonts w:ascii="Arial" w:cs="Arial" w:eastAsia="Arial" w:hAnsi="Arial"/>
          <w:sz w:val="18"/>
          <w:szCs w:val="18"/>
          <w:color w:val="auto"/>
        </w:rPr>
        <w:t xml:space="preserve"> shall not include a typed name in any form (including but not limited to e-mail, letterhead or pre-printed material), but shall include electronic reproductions of handwritten signatures in any form.</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Original </w:t>
      </w:r>
      <w:r>
        <w:rPr>
          <w:rFonts w:ascii="Arial" w:cs="Arial" w:eastAsia="Arial" w:hAnsi="Arial"/>
          <w:sz w:val="16"/>
          <w:szCs w:val="16"/>
          <w:color w:val="auto"/>
        </w:rPr>
        <w:t>means the first rendering or archetype and does not include photocopies or electronic transmissions even if received and printed.</w:t>
      </w:r>
    </w:p>
    <w:p>
      <w:pPr>
        <w:spacing w:after="0" w:line="140"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Partner </w:t>
      </w:r>
      <w:r>
        <w:rPr>
          <w:rFonts w:ascii="Arial" w:cs="Arial" w:eastAsia="Arial" w:hAnsi="Arial"/>
          <w:sz w:val="18"/>
          <w:szCs w:val="18"/>
          <w:color w:val="auto"/>
        </w:rPr>
        <w:t>means any general partner, managing general partner, administrative general partner, venture partner or limited partner of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who is also employed by the</w:t>
      </w:r>
      <w:r>
        <w:rPr>
          <w:rFonts w:ascii="Arial" w:cs="Arial" w:eastAsia="Arial" w:hAnsi="Arial"/>
          <w:sz w:val="18"/>
          <w:szCs w:val="18"/>
          <w:b w:val="1"/>
          <w:bCs w:val="1"/>
          <w:color w:val="auto"/>
        </w:rPr>
        <w:t xml:space="preserve"> Assured</w:t>
      </w:r>
      <w:r>
        <w:rPr>
          <w:rFonts w:ascii="Arial" w:cs="Arial" w:eastAsia="Arial" w:hAnsi="Arial"/>
          <w:sz w:val="18"/>
          <w:szCs w:val="18"/>
          <w:color w:val="auto"/>
        </w:rPr>
        <w:t>.</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Plan Official </w:t>
      </w:r>
      <w:r>
        <w:rPr>
          <w:rFonts w:ascii="Arial" w:cs="Arial" w:eastAsia="Arial" w:hAnsi="Arial"/>
          <w:sz w:val="16"/>
          <w:szCs w:val="16"/>
          <w:color w:val="auto"/>
        </w:rPr>
        <w:t>means any natural person fiduciary, administrator, or manager of an</w:t>
      </w:r>
      <w:r>
        <w:rPr>
          <w:rFonts w:ascii="Arial" w:cs="Arial" w:eastAsia="Arial" w:hAnsi="Arial"/>
          <w:sz w:val="16"/>
          <w:szCs w:val="16"/>
          <w:b w:val="1"/>
          <w:bCs w:val="1"/>
          <w:color w:val="auto"/>
        </w:rPr>
        <w:t xml:space="preserve"> ERISA Plan </w:t>
      </w:r>
      <w:r>
        <w:rPr>
          <w:rFonts w:ascii="Arial" w:cs="Arial" w:eastAsia="Arial" w:hAnsi="Arial"/>
          <w:sz w:val="16"/>
          <w:szCs w:val="16"/>
          <w:color w:val="auto"/>
        </w:rPr>
        <w:t>who is an</w:t>
      </w:r>
      <w:r>
        <w:rPr>
          <w:rFonts w:ascii="Arial" w:cs="Arial" w:eastAsia="Arial" w:hAnsi="Arial"/>
          <w:sz w:val="16"/>
          <w:szCs w:val="16"/>
          <w:b w:val="1"/>
          <w:bCs w:val="1"/>
          <w:color w:val="auto"/>
        </w:rPr>
        <w:t xml:space="preserve"> Employee </w:t>
      </w:r>
      <w:r>
        <w:rPr>
          <w:rFonts w:ascii="Arial" w:cs="Arial" w:eastAsia="Arial" w:hAnsi="Arial"/>
          <w:sz w:val="16"/>
          <w:szCs w:val="16"/>
          <w:color w:val="auto"/>
        </w:rPr>
        <w:t>as set forth in (1) and</w:t>
      </w:r>
    </w:p>
    <w:p>
      <w:pPr>
        <w:spacing w:after="0" w:line="50" w:lineRule="exact"/>
        <w:rPr>
          <w:sz w:val="20"/>
          <w:szCs w:val="20"/>
          <w:color w:val="auto"/>
        </w:rPr>
      </w:pPr>
    </w:p>
    <w:p>
      <w:pPr>
        <w:ind w:left="980" w:right="20" w:firstLine="7"/>
        <w:spacing w:after="0" w:line="260" w:lineRule="auto"/>
        <w:tabs>
          <w:tab w:leader="none" w:pos="12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of the definition of </w:t>
      </w:r>
      <w:r>
        <w:rPr>
          <w:rFonts w:ascii="Arial" w:cs="Arial" w:eastAsia="Arial" w:hAnsi="Arial"/>
          <w:sz w:val="18"/>
          <w:szCs w:val="18"/>
          <w:b w:val="1"/>
          <w:bCs w:val="1"/>
          <w:color w:val="auto"/>
        </w:rPr>
        <w:t>Employee. Plan Official</w:t>
      </w:r>
      <w:r>
        <w:rPr>
          <w:rFonts w:ascii="Arial" w:cs="Arial" w:eastAsia="Arial" w:hAnsi="Arial"/>
          <w:sz w:val="18"/>
          <w:szCs w:val="18"/>
          <w:color w:val="auto"/>
        </w:rPr>
        <w:t xml:space="preserve"> does not include any administrator or manager who is an independent contractor of any </w:t>
      </w:r>
      <w:r>
        <w:rPr>
          <w:rFonts w:ascii="Arial" w:cs="Arial" w:eastAsia="Arial" w:hAnsi="Arial"/>
          <w:sz w:val="18"/>
          <w:szCs w:val="18"/>
          <w:b w:val="1"/>
          <w:bCs w:val="1"/>
          <w:color w:val="auto"/>
        </w:rPr>
        <w:t>ERISA Plan</w:t>
      </w:r>
      <w:r>
        <w:rPr>
          <w:rFonts w:ascii="Arial" w:cs="Arial" w:eastAsia="Arial" w:hAnsi="Arial"/>
          <w:sz w:val="18"/>
          <w:szCs w:val="18"/>
          <w:color w:val="auto"/>
        </w:rPr>
        <w:t>.</w:t>
      </w:r>
    </w:p>
    <w:p>
      <w:pPr>
        <w:spacing w:after="0" w:line="73"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18"/>
          <w:szCs w:val="18"/>
          <w:color w:val="auto"/>
        </w:rPr>
        <w:t>means any entity in which one or more</w:t>
      </w:r>
      <w:r>
        <w:rPr>
          <w:rFonts w:ascii="Arial" w:cs="Arial" w:eastAsia="Arial" w:hAnsi="Arial"/>
          <w:sz w:val="18"/>
          <w:szCs w:val="18"/>
          <w:b w:val="1"/>
          <w:bCs w:val="1"/>
          <w:color w:val="auto"/>
        </w:rPr>
        <w:t xml:space="preserve"> Investment Holding Companies </w:t>
      </w:r>
      <w:r>
        <w:rPr>
          <w:rFonts w:ascii="Arial" w:cs="Arial" w:eastAsia="Arial" w:hAnsi="Arial"/>
          <w:sz w:val="18"/>
          <w:szCs w:val="18"/>
          <w:color w:val="auto"/>
        </w:rPr>
        <w:t>or</w:t>
      </w:r>
      <w:r>
        <w:rPr>
          <w:rFonts w:ascii="Arial" w:cs="Arial" w:eastAsia="Arial" w:hAnsi="Arial"/>
          <w:sz w:val="18"/>
          <w:szCs w:val="18"/>
          <w:b w:val="1"/>
          <w:bCs w:val="1"/>
          <w:color w:val="auto"/>
        </w:rPr>
        <w:t xml:space="preserve"> Private Funds </w:t>
      </w:r>
      <w:r>
        <w:rPr>
          <w:rFonts w:ascii="Arial" w:cs="Arial" w:eastAsia="Arial" w:hAnsi="Arial"/>
          <w:sz w:val="18"/>
          <w:szCs w:val="18"/>
          <w:color w:val="auto"/>
        </w:rPr>
        <w:t>own or control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outstanding debt or debentures and which:</w:t>
      </w:r>
    </w:p>
    <w:p>
      <w:pPr>
        <w:spacing w:after="0" w:line="71" w:lineRule="exact"/>
        <w:rPr>
          <w:sz w:val="20"/>
          <w:szCs w:val="20"/>
          <w:color w:val="auto"/>
        </w:rPr>
      </w:pPr>
    </w:p>
    <w:p>
      <w:pPr>
        <w:ind w:left="1300" w:hanging="319"/>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produces, sells or leases tangible products to others, or intends to produce, sell or lease tangible products to others;</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provides or intends to provide services to others;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owns, leases or intends to own or lease real property, mineral rights or any similar rights.</w:t>
      </w:r>
    </w:p>
    <w:p>
      <w:pPr>
        <w:spacing w:after="0" w:line="113" w:lineRule="exact"/>
        <w:rPr>
          <w:sz w:val="20"/>
          <w:szCs w:val="20"/>
          <w:color w:val="auto"/>
        </w:rPr>
      </w:pPr>
    </w:p>
    <w:p>
      <w:pPr>
        <w:jc w:val="both"/>
        <w:ind w:left="980" w:right="20"/>
        <w:spacing w:after="0" w:line="282" w:lineRule="auto"/>
        <w:rPr>
          <w:sz w:val="20"/>
          <w:szCs w:val="20"/>
          <w:color w:val="auto"/>
        </w:rPr>
      </w:pPr>
      <w:r>
        <w:rPr>
          <w:rFonts w:ascii="Arial" w:cs="Arial" w:eastAsia="Arial" w:hAnsi="Arial"/>
          <w:sz w:val="18"/>
          <w:szCs w:val="18"/>
          <w:b w:val="1"/>
          <w:bCs w:val="1"/>
          <w:color w:val="auto"/>
        </w:rPr>
        <w:t xml:space="preserve">Private Fund </w:t>
      </w:r>
      <w:r>
        <w:rPr>
          <w:rFonts w:ascii="Arial" w:cs="Arial" w:eastAsia="Arial" w:hAnsi="Arial"/>
          <w:sz w:val="18"/>
          <w:szCs w:val="18"/>
          <w:color w:val="auto"/>
        </w:rPr>
        <w:t>means any pooled investment vehicle exempted from registration under the Investment Company Act of 1940 of which an</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has</w:t>
      </w:r>
      <w:r>
        <w:rPr>
          <w:rFonts w:ascii="Arial" w:cs="Arial" w:eastAsia="Arial" w:hAnsi="Arial"/>
          <w:sz w:val="18"/>
          <w:szCs w:val="18"/>
          <w:b w:val="1"/>
          <w:bCs w:val="1"/>
          <w:color w:val="auto"/>
        </w:rPr>
        <w:t xml:space="preserve"> Management Control</w:t>
      </w:r>
      <w:r>
        <w:rPr>
          <w:rFonts w:ascii="Arial" w:cs="Arial" w:eastAsia="Arial" w:hAnsi="Arial"/>
          <w:sz w:val="18"/>
          <w:szCs w:val="18"/>
          <w:color w:val="auto"/>
        </w:rPr>
        <w:t>.</w:t>
      </w:r>
    </w:p>
    <w:p>
      <w:pPr>
        <w:spacing w:after="0" w:line="54"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means</w:t>
      </w:r>
      <w:r>
        <w:rPr>
          <w:rFonts w:ascii="Arial" w:cs="Arial" w:eastAsia="Arial" w:hAnsi="Arial"/>
          <w:sz w:val="18"/>
          <w:szCs w:val="18"/>
          <w:b w:val="1"/>
          <w:bCs w:val="1"/>
          <w:color w:val="auto"/>
        </w:rPr>
        <w:t xml:space="preserve"> Money; Securities; Initial Transaction Statement; Negotiable Instrument, Certificate of Deposit; Acceptance; Evidence of Debt; Withdrawal Order; Letter of Credit; </w:t>
      </w:r>
      <w:r>
        <w:rPr>
          <w:rFonts w:ascii="Arial" w:cs="Arial" w:eastAsia="Arial" w:hAnsi="Arial"/>
          <w:sz w:val="18"/>
          <w:szCs w:val="18"/>
          <w:color w:val="auto"/>
        </w:rPr>
        <w:t>insurance policy; abstract of title, deed and mortgage on real estate;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stamps; precious</w:t>
      </w:r>
    </w:p>
    <w:p>
      <w:pPr>
        <w:spacing w:after="0" w:line="360"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11 of 21</w:t>
      </w:r>
    </w:p>
    <w:p>
      <w:pPr>
        <w:sectPr>
          <w:pgSz w:w="11900" w:h="16838" w:orient="portrait"/>
          <w:cols w:equalWidth="0" w:num="1">
            <w:col w:w="11020"/>
          </w:cols>
          <w:pgMar w:left="440" w:top="265" w:right="439" w:bottom="1440" w:gutter="0" w:footer="0" w:header="0"/>
        </w:sectPr>
      </w:pPr>
    </w:p>
    <w:bookmarkStart w:id="27" w:name="page28"/>
    <w:bookmarkEnd w:id="27"/>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metals in any form; and books of accounts and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records, but not electronic data processing records or media.</w:t>
      </w:r>
    </w:p>
    <w:p>
      <w:pPr>
        <w:spacing w:after="0" w:line="117" w:lineRule="exact"/>
        <w:rPr>
          <w:sz w:val="20"/>
          <w:szCs w:val="20"/>
          <w:color w:val="auto"/>
        </w:rPr>
      </w:pPr>
    </w:p>
    <w:p>
      <w:pPr>
        <w:ind w:left="980"/>
        <w:spacing w:after="0" w:line="282" w:lineRule="auto"/>
        <w:rPr>
          <w:sz w:val="20"/>
          <w:szCs w:val="20"/>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does not include electronic data, cryptocurrencies or any other electronic or digital currency not authorized or adopted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sovereign government as part of its currency.</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Racketeering </w:t>
      </w:r>
      <w:r>
        <w:rPr>
          <w:rFonts w:ascii="Arial" w:cs="Arial" w:eastAsia="Arial" w:hAnsi="Arial"/>
          <w:sz w:val="18"/>
          <w:szCs w:val="18"/>
          <w:color w:val="auto"/>
        </w:rPr>
        <w:t>means such activity as defined in 18 U.S.C. 1961 et seq., as amended.</w:t>
      </w:r>
    </w:p>
    <w:p>
      <w:pPr>
        <w:spacing w:after="0" w:line="117"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means either</w:t>
      </w:r>
      <w:r>
        <w:rPr>
          <w:rFonts w:ascii="Arial" w:cs="Arial" w:eastAsia="Arial" w:hAnsi="Arial"/>
          <w:sz w:val="18"/>
          <w:szCs w:val="18"/>
          <w:b w:val="1"/>
          <w:bCs w:val="1"/>
          <w:color w:val="auto"/>
        </w:rPr>
        <w:t xml:space="preserve"> Certificated Securities </w:t>
      </w:r>
      <w:r>
        <w:rPr>
          <w:rFonts w:ascii="Arial" w:cs="Arial" w:eastAsia="Arial" w:hAnsi="Arial"/>
          <w:sz w:val="18"/>
          <w:szCs w:val="18"/>
          <w:color w:val="auto"/>
        </w:rPr>
        <w:t>or</w:t>
      </w:r>
      <w:r>
        <w:rPr>
          <w:rFonts w:ascii="Arial" w:cs="Arial" w:eastAsia="Arial" w:hAnsi="Arial"/>
          <w:sz w:val="18"/>
          <w:szCs w:val="18"/>
          <w:b w:val="1"/>
          <w:bCs w:val="1"/>
          <w:color w:val="auto"/>
        </w:rPr>
        <w:t xml:space="preserve"> Uncertificated Securities. Single Loss </w:t>
      </w:r>
      <w:r>
        <w:rPr>
          <w:rFonts w:ascii="Arial" w:cs="Arial" w:eastAsia="Arial" w:hAnsi="Arial"/>
          <w:sz w:val="18"/>
          <w:szCs w:val="18"/>
          <w:color w:val="auto"/>
        </w:rPr>
        <w:t>means all covered loss, court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fees resulting from:</w:t>
      </w:r>
    </w:p>
    <w:p>
      <w:pPr>
        <w:spacing w:after="0" w:line="67" w:lineRule="exact"/>
        <w:rPr>
          <w:sz w:val="20"/>
          <w:szCs w:val="20"/>
          <w:color w:val="auto"/>
        </w:rPr>
      </w:pPr>
    </w:p>
    <w:p>
      <w:pPr>
        <w:ind w:left="1300" w:hanging="319"/>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any one act of burglary, robbery or attempt at either,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implicated;</w:t>
      </w:r>
    </w:p>
    <w:p>
      <w:pPr>
        <w:spacing w:after="0" w:line="134" w:lineRule="exact"/>
        <w:rPr>
          <w:rFonts w:ascii="Arial" w:cs="Arial" w:eastAsia="Arial" w:hAnsi="Arial"/>
          <w:sz w:val="18"/>
          <w:szCs w:val="18"/>
          <w:color w:val="auto"/>
        </w:rPr>
      </w:pPr>
    </w:p>
    <w:p>
      <w:pPr>
        <w:ind w:left="1300" w:hanging="319"/>
        <w:spacing w:after="0"/>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one act or series of related acts on the part of any natural person resulting in the damage, destruction, or misplacement of</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b w:val="1"/>
          <w:bCs w:val="1"/>
          <w:color w:val="auto"/>
        </w:rPr>
        <w:t>Property;</w:t>
      </w:r>
    </w:p>
    <w:p>
      <w:pPr>
        <w:spacing w:after="0" w:line="116" w:lineRule="exact"/>
        <w:rPr>
          <w:rFonts w:ascii="Arial" w:cs="Arial" w:eastAsia="Arial" w:hAnsi="Arial"/>
          <w:sz w:val="17"/>
          <w:szCs w:val="17"/>
          <w:color w:val="auto"/>
        </w:rPr>
      </w:pPr>
    </w:p>
    <w:p>
      <w:pPr>
        <w:ind w:left="1300" w:right="20" w:hanging="319"/>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acts other than those specified in (1) and (2) of this definition, caused by any natural person or in which such natural person is implicated; or</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one event not specified in (1), (2) or (3) of this definition.</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any entity or organization:</w:t>
      </w:r>
    </w:p>
    <w:p>
      <w:pPr>
        <w:spacing w:after="0" w:line="131" w:lineRule="exact"/>
        <w:rPr>
          <w:sz w:val="20"/>
          <w:szCs w:val="20"/>
          <w:color w:val="auto"/>
        </w:rPr>
      </w:pPr>
    </w:p>
    <w:p>
      <w:pPr>
        <w:ind w:left="1300" w:hanging="319"/>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of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has, either directly or through one or more intermediaries, </w:t>
      </w:r>
      <w:r>
        <w:rPr>
          <w:rFonts w:ascii="Arial" w:cs="Arial" w:eastAsia="Arial" w:hAnsi="Arial"/>
          <w:sz w:val="18"/>
          <w:szCs w:val="18"/>
          <w:b w:val="1"/>
          <w:bCs w:val="1"/>
          <w:color w:val="auto"/>
        </w:rPr>
        <w:t>Management Control;</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that is an </w:t>
      </w:r>
      <w:r>
        <w:rPr>
          <w:rFonts w:ascii="Arial" w:cs="Arial" w:eastAsia="Arial" w:hAnsi="Arial"/>
          <w:sz w:val="18"/>
          <w:szCs w:val="18"/>
          <w:b w:val="1"/>
          <w:bCs w:val="1"/>
          <w:color w:val="auto"/>
        </w:rPr>
        <w:t>Investment Holding Company;</w:t>
      </w:r>
      <w:r>
        <w:rPr>
          <w:rFonts w:ascii="Arial" w:cs="Arial" w:eastAsia="Arial" w:hAnsi="Arial"/>
          <w:sz w:val="18"/>
          <w:szCs w:val="18"/>
          <w:color w:val="auto"/>
        </w:rPr>
        <w:t xml:space="preserve"> or</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that is a </w:t>
      </w:r>
      <w:r>
        <w:rPr>
          <w:rFonts w:ascii="Arial" w:cs="Arial" w:eastAsia="Arial" w:hAnsi="Arial"/>
          <w:sz w:val="18"/>
          <w:szCs w:val="18"/>
          <w:b w:val="1"/>
          <w:bCs w:val="1"/>
          <w:color w:val="auto"/>
        </w:rPr>
        <w:t>Private Fund,</w:t>
      </w:r>
    </w:p>
    <w:p>
      <w:pPr>
        <w:spacing w:after="0" w:line="117"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color w:val="auto"/>
        </w:rPr>
        <w:t xml:space="preserve">and which exists at the inception of the Bond Period, or which is formed or acquired during the Bond Period by an existing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accordance with General Agreement 1.</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does not mean a</w:t>
      </w:r>
      <w:r>
        <w:rPr>
          <w:rFonts w:ascii="Arial" w:cs="Arial" w:eastAsia="Arial" w:hAnsi="Arial"/>
          <w:sz w:val="18"/>
          <w:szCs w:val="18"/>
          <w:b w:val="1"/>
          <w:bCs w:val="1"/>
          <w:color w:val="auto"/>
        </w:rPr>
        <w:t xml:space="preserve"> Portfolio Company</w:t>
      </w:r>
      <w:r>
        <w:rPr>
          <w:rFonts w:ascii="Arial" w:cs="Arial" w:eastAsia="Arial" w:hAnsi="Arial"/>
          <w:sz w:val="18"/>
          <w:szCs w:val="18"/>
          <w:color w:val="auto"/>
        </w:rPr>
        <w:t>.</w:t>
      </w:r>
    </w:p>
    <w:p>
      <w:pPr>
        <w:spacing w:after="0" w:line="117" w:lineRule="exact"/>
        <w:rPr>
          <w:sz w:val="20"/>
          <w:szCs w:val="20"/>
          <w:color w:val="auto"/>
        </w:rPr>
      </w:pPr>
    </w:p>
    <w:p>
      <w:pPr>
        <w:ind w:left="980" w:right="20"/>
        <w:spacing w:after="0" w:line="312" w:lineRule="auto"/>
        <w:rPr>
          <w:sz w:val="20"/>
          <w:szCs w:val="20"/>
          <w:color w:val="auto"/>
        </w:rPr>
      </w:pPr>
      <w:r>
        <w:rPr>
          <w:rFonts w:ascii="Arial" w:cs="Arial" w:eastAsia="Arial" w:hAnsi="Arial"/>
          <w:sz w:val="17"/>
          <w:szCs w:val="17"/>
          <w:b w:val="1"/>
          <w:bCs w:val="1"/>
          <w:color w:val="auto"/>
        </w:rPr>
        <w:t xml:space="preserve">Telefacsimile </w:t>
      </w:r>
      <w:r>
        <w:rPr>
          <w:rFonts w:ascii="Arial" w:cs="Arial" w:eastAsia="Arial" w:hAnsi="Arial"/>
          <w:sz w:val="17"/>
          <w:szCs w:val="17"/>
          <w:color w:val="auto"/>
        </w:rPr>
        <w:t>means a system of transmitting a facsimile of a tangible document by electronic signals over telephone lines to a piece of</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maintained for the specific purpose of receiving such signals and printing such facsimile on a tangible medium.</w:t>
      </w:r>
    </w:p>
    <w:p>
      <w:pPr>
        <w:spacing w:after="0" w:line="32"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Trade </w:t>
      </w:r>
      <w:r>
        <w:rPr>
          <w:rFonts w:ascii="Arial" w:cs="Arial" w:eastAsia="Arial" w:hAnsi="Arial"/>
          <w:sz w:val="18"/>
          <w:szCs w:val="18"/>
          <w:color w:val="auto"/>
        </w:rPr>
        <w:t>means any purchase, exchange, or sale transaction of</w:t>
      </w:r>
      <w:r>
        <w:rPr>
          <w:rFonts w:ascii="Arial" w:cs="Arial" w:eastAsia="Arial" w:hAnsi="Arial"/>
          <w:sz w:val="18"/>
          <w:szCs w:val="18"/>
          <w:b w:val="1"/>
          <w:bCs w:val="1"/>
          <w:color w:val="auto"/>
        </w:rPr>
        <w:t xml:space="preserve"> Property </w:t>
      </w:r>
      <w:r>
        <w:rPr>
          <w:rFonts w:ascii="Arial" w:cs="Arial" w:eastAsia="Arial" w:hAnsi="Arial"/>
          <w:sz w:val="18"/>
          <w:szCs w:val="18"/>
          <w:color w:val="auto"/>
        </w:rPr>
        <w:t>in an</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account with or without the</w:t>
      </w:r>
      <w:r>
        <w:rPr>
          <w:rFonts w:ascii="Arial" w:cs="Arial" w:eastAsia="Arial" w:hAnsi="Arial"/>
          <w:sz w:val="18"/>
          <w:szCs w:val="18"/>
          <w:b w:val="1"/>
          <w:bCs w:val="1"/>
          <w:color w:val="auto"/>
        </w:rPr>
        <w:t xml:space="preserve"> Assured’s </w:t>
      </w:r>
      <w:r>
        <w:rPr>
          <w:rFonts w:ascii="Arial" w:cs="Arial" w:eastAsia="Arial" w:hAnsi="Arial"/>
          <w:sz w:val="18"/>
          <w:szCs w:val="18"/>
          <w:color w:val="auto"/>
        </w:rPr>
        <w:t>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consent.</w:t>
      </w:r>
    </w:p>
    <w:p>
      <w:pPr>
        <w:spacing w:after="0" w:line="54"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Transportation Company </w:t>
      </w:r>
      <w:r>
        <w:rPr>
          <w:rFonts w:ascii="Arial" w:cs="Arial" w:eastAsia="Arial" w:hAnsi="Arial"/>
          <w:sz w:val="18"/>
          <w:szCs w:val="18"/>
          <w:color w:val="auto"/>
        </w:rPr>
        <w:t>means any organization which provides its own or its leased vehicles for transportation or which provides</w:t>
      </w:r>
      <w:r>
        <w:rPr>
          <w:rFonts w:ascii="Arial" w:cs="Arial" w:eastAsia="Arial" w:hAnsi="Arial"/>
          <w:sz w:val="18"/>
          <w:szCs w:val="18"/>
          <w:b w:val="1"/>
          <w:bCs w:val="1"/>
          <w:color w:val="auto"/>
        </w:rPr>
        <w:t xml:space="preserve"> </w:t>
      </w:r>
      <w:r>
        <w:rPr>
          <w:rFonts w:ascii="Arial" w:cs="Arial" w:eastAsia="Arial" w:hAnsi="Arial"/>
          <w:sz w:val="18"/>
          <w:szCs w:val="18"/>
          <w:color w:val="auto"/>
        </w:rPr>
        <w:t>freight forwarding or air express services.</w:t>
      </w:r>
    </w:p>
    <w:p>
      <w:pPr>
        <w:spacing w:after="0" w:line="54"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Uncertificated Security </w:t>
      </w:r>
      <w:r>
        <w:rPr>
          <w:rFonts w:ascii="Arial" w:cs="Arial" w:eastAsia="Arial" w:hAnsi="Arial"/>
          <w:sz w:val="18"/>
          <w:szCs w:val="18"/>
          <w:color w:val="auto"/>
        </w:rPr>
        <w:t>means a share, participation or other interest in property of the issuer, or an enterprise of the issuer, or 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the issuer, which is:</w:t>
      </w:r>
    </w:p>
    <w:p>
      <w:pPr>
        <w:spacing w:after="0" w:line="71" w:lineRule="exact"/>
        <w:rPr>
          <w:sz w:val="20"/>
          <w:szCs w:val="20"/>
          <w:color w:val="auto"/>
        </w:rPr>
      </w:pPr>
    </w:p>
    <w:p>
      <w:pPr>
        <w:ind w:left="1300" w:hanging="319"/>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represented by an instrument and the transfer of which is registered on books maintained for that purpose by or on behalf of the issuer;</w:t>
      </w:r>
    </w:p>
    <w:p>
      <w:pPr>
        <w:spacing w:after="0" w:line="75" w:lineRule="exact"/>
        <w:rPr>
          <w:rFonts w:ascii="Arial" w:cs="Arial" w:eastAsia="Arial" w:hAnsi="Arial"/>
          <w:sz w:val="18"/>
          <w:szCs w:val="18"/>
          <w:color w:val="auto"/>
        </w:rPr>
      </w:pPr>
    </w:p>
    <w:p>
      <w:pPr>
        <w:ind w:left="1300" w:hanging="319"/>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130" w:lineRule="exact"/>
        <w:rPr>
          <w:rFonts w:ascii="Arial" w:cs="Arial" w:eastAsia="Arial" w:hAnsi="Arial"/>
          <w:sz w:val="18"/>
          <w:szCs w:val="18"/>
          <w:color w:val="auto"/>
        </w:rPr>
      </w:pPr>
    </w:p>
    <w:p>
      <w:pPr>
        <w:ind w:left="1300" w:hanging="319"/>
        <w:spacing w:after="0"/>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either one of a class or series or by its terms divisible into a class or series of shares, participations, interests or obligations.</w:t>
      </w:r>
    </w:p>
    <w:p>
      <w:pPr>
        <w:spacing w:after="0" w:line="125" w:lineRule="exact"/>
        <w:rPr>
          <w:sz w:val="20"/>
          <w:szCs w:val="20"/>
          <w:color w:val="auto"/>
        </w:rPr>
      </w:pPr>
    </w:p>
    <w:p>
      <w:pPr>
        <w:jc w:val="both"/>
        <w:ind w:left="980" w:right="20"/>
        <w:spacing w:after="0" w:line="266" w:lineRule="auto"/>
        <w:rPr>
          <w:sz w:val="20"/>
          <w:szCs w:val="20"/>
          <w:color w:val="auto"/>
        </w:rPr>
      </w:pPr>
      <w:r>
        <w:rPr>
          <w:rFonts w:ascii="Arial" w:cs="Arial" w:eastAsia="Arial" w:hAnsi="Arial"/>
          <w:sz w:val="18"/>
          <w:szCs w:val="18"/>
          <w:b w:val="1"/>
          <w:bCs w:val="1"/>
          <w:color w:val="auto"/>
        </w:rPr>
        <w:t xml:space="preserve">Vendor </w:t>
      </w:r>
      <w:r>
        <w:rPr>
          <w:rFonts w:ascii="Arial" w:cs="Arial" w:eastAsia="Arial" w:hAnsi="Arial"/>
          <w:sz w:val="18"/>
          <w:szCs w:val="18"/>
          <w:color w:val="auto"/>
        </w:rPr>
        <w:t>means any entity or natural person that has provided specialized investment advice or other goods and services to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 xml:space="preserve">pursuant to a written agreement. </w:t>
      </w:r>
      <w:r>
        <w:rPr>
          <w:rFonts w:ascii="Arial" w:cs="Arial" w:eastAsia="Arial" w:hAnsi="Arial"/>
          <w:sz w:val="18"/>
          <w:szCs w:val="18"/>
          <w:b w:val="1"/>
          <w:bCs w:val="1"/>
          <w:color w:val="auto"/>
        </w:rPr>
        <w:t>Vendor</w:t>
      </w:r>
      <w:r>
        <w:rPr>
          <w:rFonts w:ascii="Arial" w:cs="Arial" w:eastAsia="Arial" w:hAnsi="Arial"/>
          <w:sz w:val="18"/>
          <w:szCs w:val="18"/>
          <w:color w:val="auto"/>
        </w:rPr>
        <w:t xml:space="preserve"> does not include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custodian, broker/dealer, administrator, property manager, counter-party, financial institution, or any similar entity.</w:t>
      </w:r>
    </w:p>
    <w:p>
      <w:pPr>
        <w:spacing w:after="0" w:line="68" w:lineRule="exact"/>
        <w:rPr>
          <w:sz w:val="20"/>
          <w:szCs w:val="20"/>
          <w:color w:val="auto"/>
        </w:rPr>
      </w:pPr>
    </w:p>
    <w:p>
      <w:pPr>
        <w:jc w:val="both"/>
        <w:ind w:left="980" w:right="20"/>
        <w:spacing w:after="0" w:line="282" w:lineRule="auto"/>
        <w:rPr>
          <w:sz w:val="20"/>
          <w:szCs w:val="20"/>
          <w:color w:val="auto"/>
        </w:rPr>
      </w:pPr>
      <w:r>
        <w:rPr>
          <w:rFonts w:ascii="Arial" w:cs="Arial" w:eastAsia="Arial" w:hAnsi="Arial"/>
          <w:sz w:val="18"/>
          <w:szCs w:val="18"/>
          <w:b w:val="1"/>
          <w:bCs w:val="1"/>
          <w:color w:val="auto"/>
        </w:rPr>
        <w:t xml:space="preserve">Voice Initiated Funds Transfer Instruction </w:t>
      </w:r>
      <w:r>
        <w:rPr>
          <w:rFonts w:ascii="Arial" w:cs="Arial" w:eastAsia="Arial" w:hAnsi="Arial"/>
          <w:sz w:val="18"/>
          <w:szCs w:val="18"/>
          <w:color w:val="auto"/>
        </w:rPr>
        <w:t>means those oral instructions which authorize the transfer to another financial institution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funds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which are:</w:t>
      </w:r>
    </w:p>
    <w:p>
      <w:pPr>
        <w:spacing w:after="0" w:line="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  made over a telecommunications device; and</w:t>
      </w:r>
    </w:p>
    <w:p>
      <w:pPr>
        <w:spacing w:after="0" w:line="284"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12 of 21</w:t>
      </w:r>
    </w:p>
    <w:p>
      <w:pPr>
        <w:sectPr>
          <w:pgSz w:w="11900" w:h="16838" w:orient="portrait"/>
          <w:cols w:equalWidth="0" w:num="1">
            <w:col w:w="11020"/>
          </w:cols>
          <w:pgMar w:left="440" w:top="265" w:right="439" w:bottom="1440" w:gutter="0" w:footer="0" w:header="0"/>
        </w:sectPr>
      </w:pPr>
    </w:p>
    <w:bookmarkStart w:id="28" w:name="page29"/>
    <w:bookmarkEnd w:id="28"/>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ind w:left="1420" w:hanging="43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directed to those natural persons specifically authorized to receive such instructions by such telecommunications device.</w:t>
      </w:r>
    </w:p>
    <w:p>
      <w:pPr>
        <w:spacing w:after="0" w:line="113"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b w:val="1"/>
          <w:bCs w:val="1"/>
          <w:color w:val="auto"/>
        </w:rPr>
        <w:t xml:space="preserve">Withdrawal Order </w:t>
      </w:r>
      <w:r>
        <w:rPr>
          <w:rFonts w:ascii="Arial" w:cs="Arial" w:eastAsia="Arial" w:hAnsi="Arial"/>
          <w:sz w:val="18"/>
          <w:szCs w:val="18"/>
          <w:color w:val="auto"/>
        </w:rPr>
        <w:t>means a non-negotiable instrument, other than an instruction, signed by a</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authorizing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to debit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in the amount of funds stated therein.</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Written </w:t>
      </w:r>
      <w:r>
        <w:rPr>
          <w:rFonts w:ascii="Arial" w:cs="Arial" w:eastAsia="Arial" w:hAnsi="Arial"/>
          <w:sz w:val="18"/>
          <w:szCs w:val="18"/>
          <w:color w:val="auto"/>
        </w:rPr>
        <w:t>means expressed through letters or marks placed upon paper and visible to the eye.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193675</wp:posOffset>
            </wp:positionV>
            <wp:extent cx="699516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EXCLUSIONS</w:t>
      </w:r>
    </w:p>
    <w:p>
      <w:pPr>
        <w:spacing w:after="0" w:line="135" w:lineRule="exact"/>
        <w:rPr>
          <w:sz w:val="20"/>
          <w:szCs w:val="20"/>
          <w:color w:val="auto"/>
        </w:rPr>
      </w:pPr>
    </w:p>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Exclusions – Applicable To All Insuring Clauses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This Bond does not cover loss resulting directly or indirectly from:</w:t>
      </w:r>
    </w:p>
    <w:p>
      <w:pPr>
        <w:spacing w:after="0" w:line="130" w:lineRule="exact"/>
        <w:rPr>
          <w:rFonts w:ascii="Arial" w:cs="Arial" w:eastAsia="Arial" w:hAnsi="Arial"/>
          <w:sz w:val="18"/>
          <w:szCs w:val="18"/>
          <w:color w:val="auto"/>
        </w:rPr>
      </w:pPr>
    </w:p>
    <w:p>
      <w:pPr>
        <w:jc w:val="both"/>
        <w:ind w:left="1420" w:right="20" w:hanging="439"/>
        <w:spacing w:after="0" w:line="279" w:lineRule="auto"/>
        <w:tabs>
          <w:tab w:leader="none" w:pos="14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of such riot, civil commotion, military, naval or usurped power, war or insurrection;</w:t>
      </w:r>
    </w:p>
    <w:p>
      <w:pPr>
        <w:spacing w:after="0" w:line="76" w:lineRule="exact"/>
        <w:rPr>
          <w:rFonts w:ascii="Arial" w:cs="Arial" w:eastAsia="Arial" w:hAnsi="Arial"/>
          <w:sz w:val="17"/>
          <w:szCs w:val="17"/>
          <w:color w:val="auto"/>
        </w:rPr>
      </w:pPr>
    </w:p>
    <w:p>
      <w:pPr>
        <w:ind w:left="1420" w:hanging="439"/>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effects of nuclear fission or fusion, radioactivity, or chemical or biological contamination;</w:t>
      </w:r>
    </w:p>
    <w:p>
      <w:pPr>
        <w:spacing w:after="0" w:line="130" w:lineRule="exact"/>
        <w:rPr>
          <w:rFonts w:ascii="Arial" w:cs="Arial" w:eastAsia="Arial" w:hAnsi="Arial"/>
          <w:sz w:val="18"/>
          <w:szCs w:val="18"/>
          <w:color w:val="auto"/>
        </w:rPr>
      </w:pPr>
    </w:p>
    <w:p>
      <w:pPr>
        <w:jc w:val="both"/>
        <w:ind w:left="1420" w:right="20" w:hanging="439"/>
        <w:spacing w:after="0" w:line="263"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loss of potential income. This Exclusion 1.c., however, shall not apply to interest and dividends accrued to the benefit of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or any</w:t>
      </w:r>
      <w:r>
        <w:rPr>
          <w:rFonts w:ascii="Arial" w:cs="Arial" w:eastAsia="Arial" w:hAnsi="Arial"/>
          <w:sz w:val="18"/>
          <w:szCs w:val="18"/>
          <w:b w:val="1"/>
          <w:bCs w:val="1"/>
          <w:color w:val="auto"/>
        </w:rPr>
        <w:t xml:space="preserve"> Customer </w:t>
      </w:r>
      <w:r>
        <w:rPr>
          <w:rFonts w:ascii="Arial" w:cs="Arial" w:eastAsia="Arial" w:hAnsi="Arial"/>
          <w:sz w:val="18"/>
          <w:szCs w:val="18"/>
          <w:color w:val="auto"/>
        </w:rPr>
        <w:t>prior to the discovery of a covered loss, whether or not such accrued interest or dividends have been paid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85"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damages of any type for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legally liable, except compensatory damages, but not multiples thereof, arising from a loss covered under this Bond;</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all costs, fees and expenses incurred by the </w:t>
      </w:r>
      <w:r>
        <w:rPr>
          <w:rFonts w:ascii="Arial" w:cs="Arial" w:eastAsia="Arial" w:hAnsi="Arial"/>
          <w:sz w:val="18"/>
          <w:szCs w:val="18"/>
          <w:b w:val="1"/>
          <w:bCs w:val="1"/>
          <w:color w:val="auto"/>
        </w:rPr>
        <w:t>Assured:</w:t>
      </w:r>
    </w:p>
    <w:p>
      <w:pPr>
        <w:spacing w:after="0" w:line="134" w:lineRule="exact"/>
        <w:rPr>
          <w:rFonts w:ascii="Arial" w:cs="Arial" w:eastAsia="Arial" w:hAnsi="Arial"/>
          <w:sz w:val="18"/>
          <w:szCs w:val="18"/>
          <w:color w:val="auto"/>
        </w:rPr>
      </w:pPr>
    </w:p>
    <w:p>
      <w:pPr>
        <w:ind w:left="1960" w:right="20" w:hanging="533"/>
        <w:spacing w:after="0" w:line="277" w:lineRule="auto"/>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for loss covered under Insuring Clause 7.D. or 8; or</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as a party to any legal proceeding, even if such legal proceeding results in a loss covered by this Bond;</w:t>
      </w:r>
    </w:p>
    <w:p>
      <w:pPr>
        <w:spacing w:after="0" w:line="130" w:lineRule="exact"/>
        <w:rPr>
          <w:rFonts w:ascii="Arial" w:cs="Arial" w:eastAsia="Arial" w:hAnsi="Arial"/>
          <w:sz w:val="18"/>
          <w:szCs w:val="18"/>
          <w:color w:val="auto"/>
        </w:rPr>
      </w:pPr>
    </w:p>
    <w:p>
      <w:pPr>
        <w:jc w:val="both"/>
        <w:ind w:left="1420" w:hanging="439"/>
        <w:spacing w:after="0" w:line="259"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indirect or consequential loss of any nature, except for loss covered under Insuring Clause 7.D. or 8. This Exclusion 1.f.,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 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88" w:lineRule="exact"/>
        <w:rPr>
          <w:rFonts w:ascii="Arial" w:cs="Arial" w:eastAsia="Arial" w:hAnsi="Arial"/>
          <w:sz w:val="18"/>
          <w:szCs w:val="18"/>
          <w:color w:val="auto"/>
        </w:rPr>
      </w:pPr>
    </w:p>
    <w:p>
      <w:pPr>
        <w:ind w:left="1420" w:hanging="439"/>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any violation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any </w:t>
      </w:r>
      <w:r>
        <w:rPr>
          <w:rFonts w:ascii="Arial" w:cs="Arial" w:eastAsia="Arial" w:hAnsi="Arial"/>
          <w:sz w:val="18"/>
          <w:szCs w:val="18"/>
          <w:b w:val="1"/>
          <w:bCs w:val="1"/>
          <w:color w:val="auto"/>
        </w:rPr>
        <w:t>Employee:</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of any law regulating:</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9"/>
        </w:numPr>
        <w:rPr>
          <w:rFonts w:ascii="Arial" w:cs="Arial" w:eastAsia="Arial" w:hAnsi="Arial"/>
          <w:sz w:val="18"/>
          <w:szCs w:val="18"/>
          <w:color w:val="auto"/>
        </w:rPr>
      </w:pPr>
      <w:r>
        <w:rPr>
          <w:rFonts w:ascii="Arial" w:cs="Arial" w:eastAsia="Arial" w:hAnsi="Arial"/>
          <w:sz w:val="18"/>
          <w:szCs w:val="18"/>
          <w:color w:val="auto"/>
        </w:rPr>
        <w:t>the issuance, purchase or sale of securities;</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9"/>
        </w:numPr>
        <w:rPr>
          <w:rFonts w:ascii="Arial" w:cs="Arial" w:eastAsia="Arial" w:hAnsi="Arial"/>
          <w:sz w:val="18"/>
          <w:szCs w:val="18"/>
          <w:color w:val="auto"/>
        </w:rPr>
      </w:pPr>
      <w:r>
        <w:rPr>
          <w:rFonts w:ascii="Arial" w:cs="Arial" w:eastAsia="Arial" w:hAnsi="Arial"/>
          <w:sz w:val="18"/>
          <w:szCs w:val="18"/>
          <w:color w:val="auto"/>
        </w:rPr>
        <w:t>securities transactions on security or commodity exchanges or the over the counter market;</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investment companies; or</w:t>
      </w:r>
    </w:p>
    <w:p>
      <w:pPr>
        <w:spacing w:after="0" w:line="130" w:lineRule="exact"/>
        <w:rPr>
          <w:rFonts w:ascii="Arial" w:cs="Arial" w:eastAsia="Arial" w:hAnsi="Arial"/>
          <w:sz w:val="18"/>
          <w:szCs w:val="18"/>
          <w:color w:val="auto"/>
        </w:rPr>
      </w:pPr>
    </w:p>
    <w:p>
      <w:pPr>
        <w:ind w:left="2400" w:hanging="433"/>
        <w:spacing w:after="0"/>
        <w:tabs>
          <w:tab w:leader="none" w:pos="240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investment advisors;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26" w:lineRule="exact"/>
        <w:rPr>
          <w:rFonts w:ascii="Arial" w:cs="Arial" w:eastAsia="Arial" w:hAnsi="Arial"/>
          <w:sz w:val="18"/>
          <w:szCs w:val="18"/>
          <w:color w:val="auto"/>
        </w:rPr>
      </w:pPr>
    </w:p>
    <w:p>
      <w:pPr>
        <w:jc w:val="both"/>
        <w:ind w:left="1420" w:right="20" w:hanging="439"/>
        <w:spacing w:after="0" w:line="266"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the loss or disclosure of confidential information, material or data, while in the care, custody or control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including but not limited to patents, trade secrets, processing methods, customer lists, financial information, credit card information, health information, retirement or</w:t>
      </w:r>
    </w:p>
    <w:p>
      <w:pPr>
        <w:spacing w:after="0" w:line="117"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13 of 21</w:t>
      </w:r>
    </w:p>
    <w:p>
      <w:pPr>
        <w:sectPr>
          <w:pgSz w:w="11900" w:h="16838" w:orient="portrait"/>
          <w:cols w:equalWidth="0" w:num="1">
            <w:col w:w="11020"/>
          </w:cols>
          <w:pgMar w:left="440" w:top="265" w:right="439" w:bottom="1440" w:gutter="0" w:footer="0" w:header="0"/>
        </w:sectPr>
      </w:pPr>
    </w:p>
    <w:bookmarkStart w:id="29" w:name="page30"/>
    <w:bookmarkEnd w:id="29"/>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jc w:val="both"/>
        <w:ind w:left="1420"/>
        <w:spacing w:after="0" w:line="263" w:lineRule="auto"/>
        <w:rPr>
          <w:sz w:val="20"/>
          <w:szCs w:val="20"/>
          <w:color w:val="auto"/>
        </w:rPr>
      </w:pPr>
      <w:r>
        <w:rPr>
          <w:rFonts w:ascii="Arial" w:cs="Arial" w:eastAsia="Arial" w:hAnsi="Arial"/>
          <w:sz w:val="18"/>
          <w:szCs w:val="18"/>
          <w:color w:val="auto"/>
        </w:rPr>
        <w:t>health savings account information, or any similar type of non-public information. This Exclusion 1.h., however, shall not apply when such information, material or data is used to support or facilitate the commission of any act covered under Insuring Clause 1.C. or any other act otherwise covered under this Bond;</w:t>
      </w:r>
    </w:p>
    <w:p>
      <w:pPr>
        <w:spacing w:after="0" w:line="85" w:lineRule="exact"/>
        <w:rPr>
          <w:sz w:val="20"/>
          <w:szCs w:val="20"/>
          <w:color w:val="auto"/>
        </w:rPr>
      </w:pPr>
    </w:p>
    <w:p>
      <w:pPr>
        <w:jc w:val="both"/>
        <w:ind w:left="1420" w:hanging="439"/>
        <w:spacing w:after="0" w:line="258"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fees, costs, fines, penalties or any other expenses incurred by an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which result, directly or indirectly, from the access to or disclosure of an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except for loss covered under Insuring Clause 7.D.;</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actual or alleged: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representation or advice;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warranty or guarantee as to the performance of any investment;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liability resulting from disclosure of or acting on material nonpublic information;</w:t>
      </w:r>
    </w:p>
    <w:p>
      <w:pPr>
        <w:spacing w:after="0" w:line="126"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liability assumed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agreement under any contract, unless loss under this Bond would be covered in the absence of such agreement;</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trading in a </w:t>
      </w:r>
      <w:r>
        <w:rPr>
          <w:rFonts w:ascii="Arial" w:cs="Arial" w:eastAsia="Arial" w:hAnsi="Arial"/>
          <w:sz w:val="17"/>
          <w:szCs w:val="17"/>
          <w:b w:val="1"/>
          <w:bCs w:val="1"/>
          <w:color w:val="auto"/>
        </w:rPr>
        <w:t>Customer’s</w:t>
      </w:r>
      <w:r>
        <w:rPr>
          <w:rFonts w:ascii="Arial" w:cs="Arial" w:eastAsia="Arial" w:hAnsi="Arial"/>
          <w:sz w:val="17"/>
          <w:szCs w:val="17"/>
          <w:color w:val="auto"/>
        </w:rPr>
        <w:t xml:space="preserve"> account, whether or not authorized, except for loss covered under Insuring Clause 1.C., 1.D., or 7.B.;</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the acts of any natural person or entity engaged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perform data processing services;</w:t>
      </w:r>
    </w:p>
    <w:p>
      <w:pPr>
        <w:spacing w:after="0" w:line="130"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any modification, damage, destruction, deletion, or corruption of any application or software program within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w:t>
      </w:r>
      <w:r>
        <w:rPr>
          <w:rFonts w:ascii="Arial" w:cs="Arial" w:eastAsia="Arial" w:hAnsi="Arial"/>
          <w:sz w:val="18"/>
          <w:szCs w:val="18"/>
          <w:b w:val="1"/>
          <w:bCs w:val="1"/>
          <w:color w:val="auto"/>
        </w:rPr>
        <w:t>Network</w:t>
      </w:r>
      <w:r>
        <w:rPr>
          <w:rFonts w:ascii="Arial" w:cs="Arial" w:eastAsia="Arial" w:hAnsi="Arial"/>
          <w:sz w:val="18"/>
          <w:szCs w:val="18"/>
          <w:color w:val="auto"/>
        </w:rPr>
        <w:t>, except for loss covered under Insuring Clause 7.A.;</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threat or series of threats to:</w:t>
      </w:r>
    </w:p>
    <w:p>
      <w:pPr>
        <w:spacing w:after="0" w:line="126" w:lineRule="exact"/>
        <w:rPr>
          <w:rFonts w:ascii="Arial" w:cs="Arial" w:eastAsia="Arial" w:hAnsi="Arial"/>
          <w:sz w:val="18"/>
          <w:szCs w:val="18"/>
          <w:color w:val="auto"/>
        </w:rPr>
      </w:pPr>
    </w:p>
    <w:p>
      <w:pPr>
        <w:ind w:left="1960" w:right="20" w:hanging="533"/>
        <w:spacing w:after="0" w:line="282" w:lineRule="auto"/>
        <w:tabs>
          <w:tab w:leader="none" w:pos="19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gain access to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xml:space="preserve"> and sell or disclose confidential information stored within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1960" w:right="20" w:hanging="533"/>
        <w:spacing w:after="0" w:line="282" w:lineRule="auto"/>
        <w:tabs>
          <w:tab w:leader="none" w:pos="19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modify, damage, destroy, delete, or corrupt any application or software program within the </w:t>
      </w:r>
      <w:r>
        <w:rPr>
          <w:rFonts w:ascii="Arial" w:cs="Arial" w:eastAsia="Arial" w:hAnsi="Arial"/>
          <w:sz w:val="18"/>
          <w:szCs w:val="18"/>
          <w:b w:val="1"/>
          <w:bCs w:val="1"/>
          <w:color w:val="auto"/>
        </w:rPr>
        <w:t>Assured’s Computer System</w:t>
      </w:r>
      <w:r>
        <w:rPr>
          <w:rFonts w:ascii="Arial" w:cs="Arial" w:eastAsia="Arial" w:hAnsi="Arial"/>
          <w:sz w:val="18"/>
          <w:szCs w:val="18"/>
          <w:color w:val="auto"/>
        </w:rPr>
        <w:t>, except for loss covered under Insuring Clause 7.E.;</w:t>
      </w:r>
    </w:p>
    <w:p>
      <w:pPr>
        <w:spacing w:after="0" w:line="71"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costs or expenses of any independent forensic analysts or network security consultants engaged to investigate or assess any actual or alleged threat, except for loss covered under Insuring Clause 7.D.;</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costs or expenses incurred to identify or remediate application or software program errors or vulnerabilities, or costs to update, replace, restore, upgrade, maintain, or improve a Computer </w:t>
      </w:r>
      <w:r>
        <w:rPr>
          <w:rFonts w:ascii="Arial" w:cs="Arial" w:eastAsia="Arial" w:hAnsi="Arial"/>
          <w:sz w:val="18"/>
          <w:szCs w:val="18"/>
          <w:b w:val="1"/>
          <w:bCs w:val="1"/>
          <w:color w:val="auto"/>
        </w:rPr>
        <w:t>System;</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costs or expenses incurred to replace, restore, recreate, collect, or recover any application or software program.</w:t>
      </w:r>
    </w:p>
    <w:p>
      <w:pPr>
        <w:spacing w:after="0" w:line="130" w:lineRule="exact"/>
        <w:rPr>
          <w:rFonts w:ascii="Arial" w:cs="Arial" w:eastAsia="Arial" w:hAnsi="Arial"/>
          <w:sz w:val="18"/>
          <w:szCs w:val="18"/>
          <w:color w:val="auto"/>
        </w:rPr>
      </w:pPr>
    </w:p>
    <w:p>
      <w:pPr>
        <w:ind w:left="960" w:right="4040" w:hanging="532"/>
        <w:spacing w:after="0" w:line="389"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 1 This Bond does not cover loss resulting directly or indirectly from:</w:t>
      </w:r>
    </w:p>
    <w:p>
      <w:pPr>
        <w:ind w:left="1420" w:hanging="439"/>
        <w:spacing w:after="0"/>
        <w:tabs>
          <w:tab w:leader="none" w:pos="14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the acts of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except for loss covered under:</w:t>
      </w:r>
    </w:p>
    <w:p>
      <w:pPr>
        <w:spacing w:after="0" w:line="134" w:lineRule="exact"/>
        <w:rPr>
          <w:rFonts w:ascii="Arial" w:cs="Arial" w:eastAsia="Arial" w:hAnsi="Arial"/>
          <w:sz w:val="18"/>
          <w:szCs w:val="18"/>
          <w:color w:val="auto"/>
        </w:rPr>
      </w:pPr>
    </w:p>
    <w:p>
      <w:pPr>
        <w:ind w:left="1960" w:right="20" w:hanging="533"/>
        <w:spacing w:after="0" w:line="277" w:lineRule="auto"/>
        <w:tabs>
          <w:tab w:leader="none" w:pos="1960" w:val="left"/>
        </w:tabs>
        <w:numPr>
          <w:ilvl w:val="2"/>
          <w:numId w:val="61"/>
        </w:numPr>
        <w:rPr>
          <w:rFonts w:ascii="Arial" w:cs="Arial" w:eastAsia="Arial" w:hAnsi="Arial"/>
          <w:sz w:val="18"/>
          <w:szCs w:val="18"/>
          <w:color w:val="auto"/>
        </w:rPr>
      </w:pPr>
      <w:r>
        <w:rPr>
          <w:rFonts w:ascii="Arial" w:cs="Arial" w:eastAsia="Arial" w:hAnsi="Arial"/>
          <w:sz w:val="18"/>
          <w:szCs w:val="18"/>
          <w:color w:val="auto"/>
        </w:rPr>
        <w:t xml:space="preserve">Insuring Clause 2 or 3 which results directly from misplacement, mysterious unexplainable disappearance, or damage or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ind w:left="1960" w:hanging="533"/>
        <w:spacing w:after="0"/>
        <w:tabs>
          <w:tab w:leader="none" w:pos="196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Insuring Clause 7.B.(1), 7.B.(2), 7.B.(3), 7.C.(1), or 7.C.(2);</w:t>
      </w:r>
    </w:p>
    <w:p>
      <w:pPr>
        <w:spacing w:after="0" w:line="126" w:lineRule="exact"/>
        <w:rPr>
          <w:rFonts w:ascii="Arial" w:cs="Arial" w:eastAsia="Arial" w:hAnsi="Arial"/>
          <w:sz w:val="18"/>
          <w:szCs w:val="18"/>
          <w:color w:val="auto"/>
        </w:rPr>
      </w:pPr>
    </w:p>
    <w:p>
      <w:pPr>
        <w:ind w:left="1420" w:hanging="439"/>
        <w:spacing w:after="0" w:line="347" w:lineRule="auto"/>
        <w:tabs>
          <w:tab w:leader="none" w:pos="14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the surrender of a ransom or extortion payment away from the </w:t>
      </w:r>
      <w:r>
        <w:rPr>
          <w:rFonts w:ascii="Arial" w:cs="Arial" w:eastAsia="Arial" w:hAnsi="Arial"/>
          <w:sz w:val="16"/>
          <w:szCs w:val="16"/>
          <w:b w:val="1"/>
          <w:bCs w:val="1"/>
          <w:color w:val="auto"/>
        </w:rPr>
        <w:t>Assured’s</w:t>
      </w:r>
      <w:r>
        <w:rPr>
          <w:rFonts w:ascii="Arial" w:cs="Arial" w:eastAsia="Arial" w:hAnsi="Arial"/>
          <w:sz w:val="16"/>
          <w:szCs w:val="16"/>
          <w:color w:val="auto"/>
        </w:rPr>
        <w:t xml:space="preserve"> premises as a result of a threat to do bodily harm to any person, or to do damage to the premises or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of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except for loss covered under Insuring Clause 3.b. or 7.E.;</w:t>
      </w:r>
    </w:p>
    <w:p>
      <w:pPr>
        <w:spacing w:after="0" w:line="178"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14 of 21</w:t>
      </w:r>
    </w:p>
    <w:p>
      <w:pPr>
        <w:sectPr>
          <w:pgSz w:w="11900" w:h="16838" w:orient="portrait"/>
          <w:cols w:equalWidth="0" w:num="1">
            <w:col w:w="11020"/>
          </w:cols>
          <w:pgMar w:left="440" w:top="265" w:right="439" w:bottom="1440" w:gutter="0" w:footer="0" w:header="0"/>
        </w:sectPr>
      </w:pPr>
    </w:p>
    <w:bookmarkStart w:id="30" w:name="page31"/>
    <w:bookmarkEnd w:id="30"/>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p>
      <w:pPr>
        <w:jc w:val="both"/>
        <w:ind w:left="1420" w:right="20" w:hanging="439"/>
        <w:spacing w:after="0" w:line="263"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at the time of such payment or withdrawal;</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for loss covered under Insuring Clause 7.A.;</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1960" w:hanging="533"/>
        <w:spacing w:after="0"/>
        <w:tabs>
          <w:tab w:leader="none" w:pos="19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 xml:space="preserve">in the custody of a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except for loss covered under Insuring Clause 3; or</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located on the premises of an armored motor vehicle operator;</w:t>
      </w:r>
    </w:p>
    <w:p>
      <w:pPr>
        <w:spacing w:after="0" w:line="126" w:lineRule="exact"/>
        <w:rPr>
          <w:rFonts w:ascii="Arial" w:cs="Arial" w:eastAsia="Arial" w:hAnsi="Arial"/>
          <w:sz w:val="18"/>
          <w:szCs w:val="18"/>
          <w:color w:val="auto"/>
        </w:rPr>
      </w:pPr>
    </w:p>
    <w:p>
      <w:pPr>
        <w:ind w:left="1420" w:hanging="439"/>
        <w:spacing w:after="0" w:line="282"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damages resulting from any civil, criminal or other legal proceeding in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adjudicated to have engaged in </w:t>
      </w:r>
      <w:r>
        <w:rPr>
          <w:rFonts w:ascii="Arial" w:cs="Arial" w:eastAsia="Arial" w:hAnsi="Arial"/>
          <w:sz w:val="18"/>
          <w:szCs w:val="18"/>
          <w:b w:val="1"/>
          <w:bCs w:val="1"/>
          <w:color w:val="auto"/>
        </w:rPr>
        <w:t xml:space="preserve">Racketeering </w:t>
      </w:r>
      <w:r>
        <w:rPr>
          <w:rFonts w:ascii="Arial" w:cs="Arial" w:eastAsia="Arial" w:hAnsi="Arial"/>
          <w:sz w:val="18"/>
          <w:szCs w:val="18"/>
          <w:color w:val="auto"/>
        </w:rPr>
        <w:t>activity;</w:t>
      </w:r>
    </w:p>
    <w:p>
      <w:pPr>
        <w:spacing w:after="0" w:line="67"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failure for any reason of a financial or depository institution, its receiver or other liquidator to pay or deliver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except for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covered under Insuring Clause 2;</w:t>
      </w:r>
    </w:p>
    <w:p>
      <w:pPr>
        <w:spacing w:after="0" w:line="67"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instructions issued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when such instructions are made, sent, or originated by a natural person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make, send, or originate any instructions;</w:t>
      </w:r>
    </w:p>
    <w:p>
      <w:pPr>
        <w:spacing w:after="0" w:line="71"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use of credit, debit, charge, access, convenience, identification, cash management, or other cards whether such cards were issued, or purport to have been issued,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by any entity other than the </w:t>
      </w:r>
      <w:r>
        <w:rPr>
          <w:rFonts w:ascii="Arial" w:cs="Arial" w:eastAsia="Arial" w:hAnsi="Arial"/>
          <w:sz w:val="18"/>
          <w:szCs w:val="18"/>
          <w:b w:val="1"/>
          <w:bCs w:val="1"/>
          <w:color w:val="auto"/>
        </w:rPr>
        <w:t>Assured;</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items of deposit which are not finally paid for any reason including, but not limited to,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other fraud;</w:t>
      </w:r>
    </w:p>
    <w:p>
      <w:pPr>
        <w:spacing w:after="0" w:line="134"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acts of any agent, broker, factor, commission merchant, independent contractor, intermediary, finder, or other representative of the same general character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w:t>
      </w:r>
    </w:p>
    <w:p>
      <w:pPr>
        <w:spacing w:after="0" w:line="75" w:lineRule="exact"/>
        <w:rPr>
          <w:rFonts w:ascii="Arial" w:cs="Arial" w:eastAsia="Arial" w:hAnsi="Arial"/>
          <w:sz w:val="18"/>
          <w:szCs w:val="18"/>
          <w:color w:val="auto"/>
        </w:rPr>
      </w:pPr>
    </w:p>
    <w:p>
      <w:pPr>
        <w:jc w:val="both"/>
        <w:ind w:left="1420" w:right="20" w:hanging="439"/>
        <w:spacing w:after="0" w:line="263"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on behalf of such third party.</w:t>
      </w:r>
    </w:p>
    <w:p>
      <w:pPr>
        <w:spacing w:after="0" w:line="89" w:lineRule="exact"/>
        <w:rPr>
          <w:rFonts w:ascii="Arial" w:cs="Arial" w:eastAsia="Arial" w:hAnsi="Arial"/>
          <w:sz w:val="18"/>
          <w:szCs w:val="18"/>
          <w:color w:val="auto"/>
        </w:rPr>
      </w:pPr>
    </w:p>
    <w:p>
      <w:pPr>
        <w:ind w:left="980" w:right="3300" w:hanging="552"/>
        <w:spacing w:after="0" w:line="381" w:lineRule="auto"/>
        <w:tabs>
          <w:tab w:leader="none" w:pos="961"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Clauses 1, 4, and 5 This Bond does not cover loss resulting directly or indirectly from:</w:t>
      </w:r>
    </w:p>
    <w:p>
      <w:pPr>
        <w:ind w:left="1420" w:right="20" w:hanging="439"/>
        <w:spacing w:after="0" w:line="282" w:lineRule="auto"/>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complete or partial non-payment of or default 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xml:space="preserve"> was procured in good faith or through trick, artifice, fraud, or false pretenses, except for loss covered under Insuring Clause 7;</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any alteration, except for loss covered under Insuring Clause 7;</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counterfeit, except for loss covered under Insuring Clause 6;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trade, except for loss covered under Insuring Clause 7.</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Specific Exclusions – Applicable To Insuring Clause 1</w:t>
      </w:r>
    </w:p>
    <w:p>
      <w:pPr>
        <w:spacing w:after="0" w:line="113" w:lineRule="exact"/>
        <w:rPr>
          <w:rFonts w:ascii="Arial" w:cs="Arial" w:eastAsia="Arial" w:hAnsi="Arial"/>
          <w:sz w:val="18"/>
          <w:szCs w:val="18"/>
          <w:color w:val="auto"/>
        </w:rPr>
      </w:pPr>
    </w:p>
    <w:p>
      <w:pPr>
        <w:ind w:left="9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This Bond does not cover loss resulting directly or indirectly from the dishonest acts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which cause an </w:t>
      </w:r>
      <w:r>
        <w:rPr>
          <w:rFonts w:ascii="Arial" w:cs="Arial" w:eastAsia="Arial" w:hAnsi="Arial"/>
          <w:sz w:val="18"/>
          <w:szCs w:val="18"/>
          <w:b w:val="1"/>
          <w:bCs w:val="1"/>
          <w:color w:val="auto"/>
        </w:rPr>
        <w:t>ERISA Plan</w:t>
      </w:r>
      <w:r>
        <w:rPr>
          <w:rFonts w:ascii="Arial" w:cs="Arial" w:eastAsia="Arial" w:hAnsi="Arial"/>
          <w:sz w:val="18"/>
          <w:szCs w:val="18"/>
          <w:color w:val="auto"/>
        </w:rPr>
        <w:t xml:space="preserve"> to sustain a loss, except for loss covered under Insuring Clause 1.C.</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Specific Exclusions – Applicable To Insuring Clause 7</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This Bond does not cover loss resulting directly or indirectly from:</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Command</w:t>
      </w:r>
      <w:r>
        <w:rPr>
          <w:rFonts w:ascii="Arial" w:cs="Arial" w:eastAsia="Arial" w:hAnsi="Arial"/>
          <w:sz w:val="18"/>
          <w:szCs w:val="18"/>
          <w:color w:val="auto"/>
        </w:rPr>
        <w:t xml:space="preserve"> issued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or an authorized representative of the </w:t>
      </w:r>
      <w:r>
        <w:rPr>
          <w:rFonts w:ascii="Arial" w:cs="Arial" w:eastAsia="Arial" w:hAnsi="Arial"/>
          <w:sz w:val="18"/>
          <w:szCs w:val="18"/>
          <w:b w:val="1"/>
          <w:bCs w:val="1"/>
          <w:color w:val="auto"/>
        </w:rPr>
        <w:t>Customer;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any transfer, payment, or delivery of </w:t>
      </w:r>
      <w:r>
        <w:rPr>
          <w:rFonts w:ascii="Arial" w:cs="Arial" w:eastAsia="Arial" w:hAnsi="Arial"/>
          <w:sz w:val="18"/>
          <w:szCs w:val="18"/>
          <w:b w:val="1"/>
          <w:bCs w:val="1"/>
          <w:color w:val="auto"/>
        </w:rPr>
        <w:t>Property:</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authorized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w:t>
      </w:r>
    </w:p>
    <w:p>
      <w:pPr>
        <w:spacing w:after="0" w:line="288"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15 of 21</w:t>
      </w:r>
    </w:p>
    <w:p>
      <w:pPr>
        <w:sectPr>
          <w:pgSz w:w="11900" w:h="16838" w:orient="portrait"/>
          <w:cols w:equalWidth="0" w:num="1">
            <w:col w:w="11020"/>
          </w:cols>
          <w:pgMar w:left="440" w:top="265" w:right="439" w:bottom="1440" w:gutter="0" w:footer="0" w:header="0"/>
        </w:sectPr>
      </w:pPr>
    </w:p>
    <w:bookmarkStart w:id="31" w:name="page32"/>
    <w:bookmarkEnd w:id="31"/>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960" w:right="20" w:hanging="533"/>
        <w:spacing w:after="0" w:line="312" w:lineRule="auto"/>
        <w:tabs>
          <w:tab w:leader="none" w:pos="1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arising out of any misrepresentation received by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agent, broker, factor, commission merchant, independent contractor, intermediary, finder, or other representative of the same general character of the </w:t>
      </w:r>
      <w:r>
        <w:rPr>
          <w:rFonts w:ascii="Arial" w:cs="Arial" w:eastAsia="Arial" w:hAnsi="Arial"/>
          <w:sz w:val="17"/>
          <w:szCs w:val="17"/>
          <w:b w:val="1"/>
          <w:bCs w:val="1"/>
          <w:color w:val="auto"/>
        </w:rPr>
        <w:t>Assured,</w:t>
      </w:r>
    </w:p>
    <w:p>
      <w:pPr>
        <w:spacing w:after="0" w:line="36" w:lineRule="exact"/>
        <w:rPr>
          <w:sz w:val="20"/>
          <w:szCs w:val="20"/>
          <w:color w:val="auto"/>
        </w:rPr>
      </w:pPr>
    </w:p>
    <w:p>
      <w:pPr>
        <w:ind w:left="1420" w:right="20"/>
        <w:spacing w:after="0" w:line="277" w:lineRule="auto"/>
        <w:rPr>
          <w:sz w:val="20"/>
          <w:szCs w:val="20"/>
          <w:color w:val="auto"/>
        </w:rPr>
      </w:pPr>
      <w:r>
        <w:rPr>
          <w:rFonts w:ascii="Arial" w:cs="Arial" w:eastAsia="Arial" w:hAnsi="Arial"/>
          <w:sz w:val="18"/>
          <w:szCs w:val="18"/>
          <w:color w:val="auto"/>
        </w:rPr>
        <w:t>whether such transfer, payment, or delivery was made in good faith or as a result of trick, artifice, fraud, or false pretenses. This Exclusion 5.b., however, shall only apply to Insuring Clause 7.A.;</w:t>
      </w:r>
    </w:p>
    <w:p>
      <w:pPr>
        <w:spacing w:after="0" w:line="72" w:lineRule="exact"/>
        <w:rPr>
          <w:sz w:val="20"/>
          <w:szCs w:val="20"/>
          <w:color w:val="auto"/>
        </w:rPr>
      </w:pPr>
    </w:p>
    <w:p>
      <w:pPr>
        <w:ind w:left="1420" w:right="20" w:hanging="439"/>
        <w:spacing w:after="0" w:line="282" w:lineRule="auto"/>
        <w:tabs>
          <w:tab w:leader="none" w:pos="14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forged, altered or fraudulent </w:t>
      </w:r>
      <w:r>
        <w:rPr>
          <w:rFonts w:ascii="Arial" w:cs="Arial" w:eastAsia="Arial" w:hAnsi="Arial"/>
          <w:sz w:val="18"/>
          <w:szCs w:val="18"/>
          <w:b w:val="1"/>
          <w:bCs w:val="1"/>
          <w:color w:val="auto"/>
        </w:rPr>
        <w:t>Negotiable Instruments, Securities,</w:t>
      </w:r>
      <w:r>
        <w:rPr>
          <w:rFonts w:ascii="Arial" w:cs="Arial" w:eastAsia="Arial" w:hAnsi="Arial"/>
          <w:sz w:val="18"/>
          <w:szCs w:val="18"/>
          <w:color w:val="auto"/>
        </w:rPr>
        <w:t xml:space="preserve"> documents or written instruments used as source documentation for input into a </w:t>
      </w:r>
      <w:r>
        <w:rPr>
          <w:rFonts w:ascii="Arial" w:cs="Arial" w:eastAsia="Arial" w:hAnsi="Arial"/>
          <w:sz w:val="18"/>
          <w:szCs w:val="18"/>
          <w:b w:val="1"/>
          <w:bCs w:val="1"/>
          <w:color w:val="auto"/>
        </w:rPr>
        <w:t>Computer System;</w:t>
      </w:r>
    </w:p>
    <w:p>
      <w:pPr>
        <w:spacing w:after="0" w:line="67" w:lineRule="exact"/>
        <w:rPr>
          <w:rFonts w:ascii="Arial" w:cs="Arial" w:eastAsia="Arial" w:hAnsi="Arial"/>
          <w:sz w:val="18"/>
          <w:szCs w:val="18"/>
          <w:color w:val="auto"/>
        </w:rPr>
      </w:pPr>
    </w:p>
    <w:p>
      <w:pPr>
        <w:jc w:val="both"/>
        <w:ind w:left="1420" w:hanging="439"/>
        <w:spacing w:after="0" w:line="293" w:lineRule="auto"/>
        <w:tabs>
          <w:tab w:leader="none" w:pos="1420" w:val="left"/>
        </w:tabs>
        <w:numPr>
          <w:ilvl w:val="2"/>
          <w:numId w:val="65"/>
        </w:numPr>
        <w:rPr>
          <w:rFonts w:ascii="Arial" w:cs="Arial" w:eastAsia="Arial" w:hAnsi="Arial"/>
          <w:sz w:val="16"/>
          <w:szCs w:val="16"/>
          <w:color w:val="auto"/>
        </w:rPr>
      </w:pPr>
      <w:r>
        <w:rPr>
          <w:rFonts w:ascii="Arial" w:cs="Arial" w:eastAsia="Arial" w:hAnsi="Arial"/>
          <w:sz w:val="16"/>
          <w:szCs w:val="16"/>
          <w:color w:val="auto"/>
        </w:rPr>
        <w:t xml:space="preserve">any investment in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or ownership in any corporation, partnership, real property, commodity or similar instrument, whether or not such investment is genuine or fraudulent. This Exclusion 5.d., however, shall only apply to Insuring Clauses 7.C.(1) and 7.C.</w:t>
      </w:r>
    </w:p>
    <w:p>
      <w:pPr>
        <w:spacing w:after="0" w:line="1" w:lineRule="exact"/>
        <w:rPr>
          <w:rFonts w:ascii="Arial" w:cs="Arial" w:eastAsia="Arial" w:hAnsi="Arial"/>
          <w:sz w:val="16"/>
          <w:szCs w:val="16"/>
          <w:color w:val="auto"/>
        </w:rPr>
      </w:pPr>
    </w:p>
    <w:p>
      <w:pPr>
        <w:ind w:left="142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116" w:lineRule="exact"/>
        <w:rPr>
          <w:rFonts w:ascii="Arial" w:cs="Arial" w:eastAsia="Arial" w:hAnsi="Arial"/>
          <w:sz w:val="16"/>
          <w:szCs w:val="16"/>
          <w:color w:val="auto"/>
        </w:rPr>
      </w:pPr>
    </w:p>
    <w:p>
      <w:pPr>
        <w:ind w:left="1420" w:right="20" w:hanging="439"/>
        <w:spacing w:after="0" w:line="308" w:lineRule="auto"/>
        <w:tabs>
          <w:tab w:leader="none" w:pos="1420" w:val="left"/>
        </w:tabs>
        <w:numPr>
          <w:ilvl w:val="2"/>
          <w:numId w:val="65"/>
        </w:numPr>
        <w:rPr>
          <w:rFonts w:ascii="Arial" w:cs="Arial" w:eastAsia="Arial" w:hAnsi="Arial"/>
          <w:sz w:val="17"/>
          <w:szCs w:val="17"/>
          <w:color w:val="auto"/>
        </w:rPr>
      </w:pPr>
      <w:r>
        <w:rPr>
          <w:rFonts w:ascii="Arial" w:cs="Arial" w:eastAsia="Arial" w:hAnsi="Arial"/>
          <w:sz w:val="17"/>
          <w:szCs w:val="17"/>
          <w:color w:val="auto"/>
        </w:rPr>
        <w:t xml:space="preserve">mechanical failure, faulty construction, error in design, latent defect, wear and tear, gradual deterioration, electrical disturbance, the </w:t>
      </w:r>
      <w:r>
        <w:rPr>
          <w:rFonts w:ascii="Arial" w:cs="Arial" w:eastAsia="Arial" w:hAnsi="Arial"/>
          <w:sz w:val="17"/>
          <w:szCs w:val="17"/>
          <w:b w:val="1"/>
          <w:bCs w:val="1"/>
          <w:color w:val="auto"/>
        </w:rPr>
        <w:t xml:space="preserve">Assured’s Network </w:t>
      </w:r>
      <w:r>
        <w:rPr>
          <w:rFonts w:ascii="Arial" w:cs="Arial" w:eastAsia="Arial" w:hAnsi="Arial"/>
          <w:sz w:val="17"/>
          <w:szCs w:val="17"/>
          <w:color w:val="auto"/>
        </w:rPr>
        <w:t>failure or breakdown, any malfunction or error in programming, or error or omission in processing;</w:t>
      </w:r>
    </w:p>
    <w:p>
      <w:pPr>
        <w:spacing w:after="0" w:line="47" w:lineRule="exact"/>
        <w:rPr>
          <w:rFonts w:ascii="Arial" w:cs="Arial" w:eastAsia="Arial" w:hAnsi="Arial"/>
          <w:sz w:val="17"/>
          <w:szCs w:val="17"/>
          <w:color w:val="auto"/>
        </w:rPr>
      </w:pPr>
    </w:p>
    <w:p>
      <w:pPr>
        <w:jc w:val="both"/>
        <w:ind w:left="1420" w:hanging="439"/>
        <w:spacing w:after="0" w:line="261" w:lineRule="auto"/>
        <w:tabs>
          <w:tab w:leader="none" w:pos="14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entries or changes made by a natural person with authorized access to the </w:t>
      </w:r>
      <w:r>
        <w:rPr>
          <w:rFonts w:ascii="Arial" w:cs="Arial" w:eastAsia="Arial" w:hAnsi="Arial"/>
          <w:sz w:val="18"/>
          <w:szCs w:val="18"/>
          <w:b w:val="1"/>
          <w:bCs w:val="1"/>
          <w:color w:val="auto"/>
        </w:rPr>
        <w:t>Assured’s Network</w:t>
      </w:r>
      <w:r>
        <w:rPr>
          <w:rFonts w:ascii="Arial" w:cs="Arial" w:eastAsia="Arial" w:hAnsi="Arial"/>
          <w:sz w:val="18"/>
          <w:szCs w:val="18"/>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Arial" w:cs="Arial" w:eastAsia="Arial" w:hAnsi="Arial"/>
          <w:sz w:val="18"/>
          <w:szCs w:val="18"/>
          <w:b w:val="1"/>
          <w:bCs w:val="1"/>
          <w:color w:val="auto"/>
        </w:rPr>
        <w:t>Assured’s Network.</w:t>
      </w:r>
      <w:r>
        <w:rPr>
          <w:rFonts w:ascii="Arial" w:cs="Arial" w:eastAsia="Arial" w:hAnsi="Arial"/>
          <w:sz w:val="18"/>
          <w:szCs w:val="18"/>
          <w:color w:val="auto"/>
        </w:rPr>
        <w:t xml:space="preserve"> This Exclusion 5.f., however, shall only apply to Insuring Clause 7.A.; or</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entries or changes made at a </w:t>
      </w:r>
      <w:r>
        <w:rPr>
          <w:rFonts w:ascii="Arial" w:cs="Arial" w:eastAsia="Arial" w:hAnsi="Arial"/>
          <w:sz w:val="18"/>
          <w:szCs w:val="18"/>
          <w:b w:val="1"/>
          <w:bCs w:val="1"/>
          <w:color w:val="auto"/>
        </w:rPr>
        <w:t>Customer Communication System</w:t>
      </w:r>
      <w:r>
        <w:rPr>
          <w:rFonts w:ascii="Arial" w:cs="Arial" w:eastAsia="Arial" w:hAnsi="Arial"/>
          <w:sz w:val="18"/>
          <w:szCs w:val="18"/>
          <w:color w:val="auto"/>
        </w:rPr>
        <w:t xml:space="preserve"> by a:</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3"/>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3"/>
          <w:numId w:val="65"/>
        </w:numPr>
        <w:rPr>
          <w:rFonts w:ascii="Arial" w:cs="Arial" w:eastAsia="Arial" w:hAnsi="Arial"/>
          <w:sz w:val="18"/>
          <w:szCs w:val="18"/>
          <w:color w:val="auto"/>
        </w:rPr>
      </w:pPr>
      <w:r>
        <w:rPr>
          <w:rFonts w:ascii="Arial" w:cs="Arial" w:eastAsia="Arial" w:hAnsi="Arial"/>
          <w:sz w:val="18"/>
          <w:szCs w:val="18"/>
          <w:color w:val="auto"/>
        </w:rPr>
        <w:t xml:space="preserve">natural person with authorized access to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authentication credentials or mechanism.</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V.CONDITIONS AND LIMITATIONS</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Anti-Bundling</w:t>
      </w:r>
    </w:p>
    <w:p>
      <w:pPr>
        <w:spacing w:after="0" w:line="113" w:lineRule="exact"/>
        <w:rPr>
          <w:rFonts w:ascii="Arial" w:cs="Arial" w:eastAsia="Arial" w:hAnsi="Arial"/>
          <w:sz w:val="18"/>
          <w:szCs w:val="18"/>
          <w:color w:val="auto"/>
        </w:rPr>
      </w:pPr>
    </w:p>
    <w:p>
      <w:pPr>
        <w:jc w:val="both"/>
        <w:ind w:left="980" w:right="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Clause requires that an enumerated type of document be fraudulently materially altered or a </w:t>
      </w:r>
      <w:r>
        <w:rPr>
          <w:rFonts w:ascii="Arial" w:cs="Arial" w:eastAsia="Arial" w:hAnsi="Arial"/>
          <w:sz w:val="18"/>
          <w:szCs w:val="18"/>
          <w:b w:val="1"/>
          <w:bCs w:val="1"/>
          <w:color w:val="auto"/>
        </w:rPr>
        <w:t>Counterfeit Original,</w:t>
      </w:r>
      <w:r>
        <w:rPr>
          <w:rFonts w:ascii="Arial" w:cs="Arial" w:eastAsia="Arial" w:hAnsi="Arial"/>
          <w:sz w:val="18"/>
          <w:szCs w:val="18"/>
          <w:color w:val="auto"/>
        </w:rPr>
        <w:t xml:space="preserve"> or contain a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obtained through trick, artifice, fraud, or false pretenses, the material alteration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Original </w:t>
      </w:r>
      <w:r>
        <w:rPr>
          <w:rFonts w:ascii="Arial" w:cs="Arial" w:eastAsia="Arial" w:hAnsi="Arial"/>
          <w:sz w:val="18"/>
          <w:szCs w:val="18"/>
          <w:color w:val="auto"/>
        </w:rPr>
        <w:t>or fraudulent signature must be on or of the enumerated document itself not on or of some other document submitted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or incorporated by reference into the enumerated document.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No change in or modification of this Bond shall be effective except when made by written endorsement to this Bond signed by an authorized representative of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Conformity</w:t>
      </w:r>
    </w:p>
    <w:p>
      <w:pPr>
        <w:spacing w:after="0" w:line="117" w:lineRule="exact"/>
        <w:rPr>
          <w:rFonts w:ascii="Arial" w:cs="Arial" w:eastAsia="Arial" w:hAnsi="Arial"/>
          <w:sz w:val="18"/>
          <w:szCs w:val="18"/>
          <w:color w:val="auto"/>
        </w:rPr>
      </w:pPr>
    </w:p>
    <w:p>
      <w:pPr>
        <w:ind w:left="980" w:right="20"/>
        <w:spacing w:after="0" w:line="277" w:lineRule="auto"/>
        <w:rPr>
          <w:rFonts w:ascii="Arial" w:cs="Arial" w:eastAsia="Arial" w:hAnsi="Arial"/>
          <w:sz w:val="18"/>
          <w:szCs w:val="18"/>
          <w:color w:val="auto"/>
        </w:rPr>
      </w:pPr>
      <w:r>
        <w:rPr>
          <w:rFonts w:ascii="Arial" w:cs="Arial" w:eastAsia="Arial" w:hAnsi="Arial"/>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Cooperation Of Assured</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At the Company’s request and at reasonable times and places designated by the Company,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-3250565</wp:posOffset>
            </wp:positionV>
            <wp:extent cx="699516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14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16 of 21</w:t>
      </w:r>
    </w:p>
    <w:p>
      <w:pPr>
        <w:sectPr>
          <w:pgSz w:w="11900" w:h="16838" w:orient="portrait"/>
          <w:cols w:equalWidth="0" w:num="1">
            <w:col w:w="11020"/>
          </w:cols>
          <w:pgMar w:left="440" w:top="265" w:right="439" w:bottom="1440" w:gutter="0" w:footer="0" w:header="0"/>
        </w:sectPr>
      </w:pPr>
    </w:p>
    <w:bookmarkStart w:id="32" w:name="page33"/>
    <w:bookmarkEnd w:id="32"/>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980" w:right="20"/>
        <w:spacing w:after="0" w:line="31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shall execute all papers and render all assistance to secure to the Company the rights and causes of action provided for under this Bond.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shall do nothing after discovery of any loss to prejudice such rights or causes of action.</w:t>
      </w:r>
    </w:p>
    <w:p>
      <w:pPr>
        <w:spacing w:after="0" w:line="49" w:lineRule="exact"/>
        <w:rPr>
          <w:sz w:val="20"/>
          <w:szCs w:val="20"/>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Covered Property</w:t>
      </w:r>
    </w:p>
    <w:p>
      <w:pPr>
        <w:spacing w:after="0" w:line="11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This Bond shall apply to loss of </w:t>
      </w:r>
      <w:r>
        <w:rPr>
          <w:rFonts w:ascii="Arial" w:cs="Arial" w:eastAsia="Arial" w:hAnsi="Arial"/>
          <w:sz w:val="18"/>
          <w:szCs w:val="18"/>
          <w:b w:val="1"/>
          <w:bCs w:val="1"/>
          <w:color w:val="auto"/>
        </w:rPr>
        <w:t>Property: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owned by the </w:t>
      </w:r>
      <w:r>
        <w:rPr>
          <w:rFonts w:ascii="Arial" w:cs="Arial" w:eastAsia="Arial" w:hAnsi="Arial"/>
          <w:sz w:val="18"/>
          <w:szCs w:val="18"/>
          <w:b w:val="1"/>
          <w:bCs w:val="1"/>
          <w:color w:val="auto"/>
        </w:rPr>
        <w:t>Assured;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held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any capacity;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for which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legally liable.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Bond shall be for the sole use and benefit of the Assured.</w:t>
      </w:r>
    </w:p>
    <w:p>
      <w:pPr>
        <w:spacing w:after="0" w:line="131" w:lineRule="exact"/>
        <w:rPr>
          <w:sz w:val="20"/>
          <w:szCs w:val="20"/>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Deductible Amount</w:t>
      </w:r>
    </w:p>
    <w:p>
      <w:pPr>
        <w:spacing w:after="0" w:line="113" w:lineRule="exact"/>
        <w:rPr>
          <w:rFonts w:ascii="Arial" w:cs="Arial" w:eastAsia="Arial" w:hAnsi="Arial"/>
          <w:sz w:val="18"/>
          <w:szCs w:val="18"/>
          <w:color w:val="auto"/>
        </w:rPr>
      </w:pPr>
    </w:p>
    <w:p>
      <w:pPr>
        <w:ind w:left="980" w:right="20"/>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The Company shall be liable under this Bond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is greater than the applicable Deductible Amount as stated in Item 3 of the Declarations. The Deductible Amount is in addition to the </w:t>
      </w:r>
      <w:r>
        <w:rPr>
          <w:rFonts w:ascii="Arial" w:cs="Arial" w:eastAsia="Arial" w:hAnsi="Arial"/>
          <w:sz w:val="17"/>
          <w:szCs w:val="17"/>
          <w:b w:val="1"/>
          <w:bCs w:val="1"/>
          <w:color w:val="auto"/>
        </w:rPr>
        <w:t>Financial Interest in the Assured.</w:t>
      </w:r>
    </w:p>
    <w:p>
      <w:pPr>
        <w:spacing w:after="0" w:line="49" w:lineRule="exact"/>
        <w:rPr>
          <w:rFonts w:ascii="Arial" w:cs="Arial" w:eastAsia="Arial" w:hAnsi="Arial"/>
          <w:sz w:val="18"/>
          <w:szCs w:val="18"/>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Discovery</w:t>
      </w:r>
    </w:p>
    <w:p>
      <w:pPr>
        <w:spacing w:after="0" w:line="113" w:lineRule="exact"/>
        <w:rPr>
          <w:rFonts w:ascii="Arial" w:cs="Arial" w:eastAsia="Arial" w:hAnsi="Arial"/>
          <w:sz w:val="18"/>
          <w:szCs w:val="18"/>
          <w:color w:val="auto"/>
        </w:rPr>
      </w:pPr>
    </w:p>
    <w:p>
      <w:pPr>
        <w:ind w:left="9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This Bond applies only to loss first discovered by 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during the Bond Period. Discovery occurs at the earlier of 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learning of:</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facts which may subsequently result in a loss of a type covered by this Bond; or</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an actual or potential claim in which it is alleged that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liable to a third party,</w:t>
      </w:r>
    </w:p>
    <w:p>
      <w:pPr>
        <w:spacing w:after="0" w:line="121" w:lineRule="exact"/>
        <w:rPr>
          <w:sz w:val="20"/>
          <w:szCs w:val="20"/>
          <w:color w:val="auto"/>
        </w:rPr>
      </w:pPr>
    </w:p>
    <w:p>
      <w:pPr>
        <w:ind w:left="980" w:right="20"/>
        <w:spacing w:after="0" w:line="342" w:lineRule="auto"/>
        <w:rPr>
          <w:sz w:val="20"/>
          <w:szCs w:val="20"/>
          <w:color w:val="auto"/>
        </w:rPr>
      </w:pPr>
      <w:r>
        <w:rPr>
          <w:rFonts w:ascii="Arial" w:cs="Arial" w:eastAsia="Arial" w:hAnsi="Arial"/>
          <w:sz w:val="16"/>
          <w:szCs w:val="16"/>
          <w:color w:val="auto"/>
        </w:rPr>
        <w:t xml:space="preserve">regardless of when the act or acts causing or contributing to such loss occurred, even though the amount of loss does not exceed the applicable Deductible Amount or the </w:t>
      </w:r>
      <w:r>
        <w:rPr>
          <w:rFonts w:ascii="Arial" w:cs="Arial" w:eastAsia="Arial" w:hAnsi="Arial"/>
          <w:sz w:val="16"/>
          <w:szCs w:val="16"/>
          <w:b w:val="1"/>
          <w:bCs w:val="1"/>
          <w:color w:val="auto"/>
        </w:rPr>
        <w:t>Financial Interest in the Assured,</w:t>
      </w:r>
      <w:r>
        <w:rPr>
          <w:rFonts w:ascii="Arial" w:cs="Arial" w:eastAsia="Arial" w:hAnsi="Arial"/>
          <w:sz w:val="16"/>
          <w:szCs w:val="16"/>
          <w:color w:val="auto"/>
        </w:rPr>
        <w:t xml:space="preserve"> or the exact amount or details of loss may not then be known.</w:t>
      </w:r>
    </w:p>
    <w:p>
      <w:pPr>
        <w:spacing w:after="0" w:line="29" w:lineRule="exact"/>
        <w:rPr>
          <w:sz w:val="20"/>
          <w:szCs w:val="20"/>
          <w:color w:val="auto"/>
        </w:rPr>
      </w:pPr>
    </w:p>
    <w:p>
      <w:pPr>
        <w:ind w:left="960" w:hanging="532"/>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Limit Of Liability</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Aggregate Limit Of Liability</w:t>
      </w:r>
    </w:p>
    <w:p>
      <w:pPr>
        <w:spacing w:after="0" w:line="113" w:lineRule="exact"/>
        <w:rPr>
          <w:rFonts w:ascii="Arial" w:cs="Arial" w:eastAsia="Arial" w:hAnsi="Arial"/>
          <w:sz w:val="18"/>
          <w:szCs w:val="18"/>
          <w:color w:val="auto"/>
        </w:rPr>
      </w:pPr>
    </w:p>
    <w:p>
      <w:pPr>
        <w:jc w:val="both"/>
        <w:ind w:left="1420" w:right="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Company’s total cumulative liability for all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of all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discovered during the Bond Period shall not exceed the Aggregate Limit Of Liability as stated in Item 2 of the Declarations. Each payment made under the terms of this Bond shall reduce the unpaid portion of the Aggregate Limit Of Liability until it is exhausted.</w:t>
      </w:r>
    </w:p>
    <w:p>
      <w:pPr>
        <w:spacing w:after="0" w:line="7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On exhausting the Aggregate Limit Of Liability by such payments:</w:t>
      </w:r>
    </w:p>
    <w:p>
      <w:pPr>
        <w:spacing w:after="0" w:line="130" w:lineRule="exact"/>
        <w:rPr>
          <w:rFonts w:ascii="Arial" w:cs="Arial" w:eastAsia="Arial" w:hAnsi="Arial"/>
          <w:sz w:val="18"/>
          <w:szCs w:val="18"/>
          <w:color w:val="auto"/>
        </w:rPr>
      </w:pPr>
    </w:p>
    <w:p>
      <w:pPr>
        <w:ind w:left="1960" w:right="20" w:hanging="533"/>
        <w:spacing w:after="0" w:line="277" w:lineRule="auto"/>
        <w:tabs>
          <w:tab w:leader="none" w:pos="19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Company shall have no further liability for loss or losses regardless of when discovered and whether or not previously reported to the Company; and</w:t>
      </w:r>
    </w:p>
    <w:p>
      <w:pPr>
        <w:spacing w:after="0" w:line="71" w:lineRule="exact"/>
        <w:rPr>
          <w:rFonts w:ascii="Arial" w:cs="Arial" w:eastAsia="Arial" w:hAnsi="Arial"/>
          <w:sz w:val="18"/>
          <w:szCs w:val="18"/>
          <w:color w:val="auto"/>
        </w:rPr>
      </w:pPr>
    </w:p>
    <w:p>
      <w:pPr>
        <w:jc w:val="both"/>
        <w:ind w:left="1960" w:right="20" w:hanging="533"/>
        <w:spacing w:after="0" w:line="266" w:lineRule="auto"/>
        <w:tabs>
          <w:tab w:leader="none" w:pos="19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 xml:space="preserve">the Company shall have no obligation under General Agreement 4 to continue the defense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on notice by the Company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that the Aggregate Limit Of Liability has been exhausted,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assume all responsibility for its defense at its own cost.</w:t>
      </w:r>
    </w:p>
    <w:p>
      <w:pPr>
        <w:spacing w:after="0" w:line="72" w:lineRule="exact"/>
        <w:rPr>
          <w:sz w:val="20"/>
          <w:szCs w:val="20"/>
          <w:color w:val="auto"/>
        </w:rPr>
      </w:pPr>
    </w:p>
    <w:p>
      <w:pPr>
        <w:jc w:val="both"/>
        <w:ind w:left="1420"/>
        <w:spacing w:after="0" w:line="286" w:lineRule="auto"/>
        <w:rPr>
          <w:sz w:val="20"/>
          <w:szCs w:val="20"/>
          <w:color w:val="auto"/>
        </w:rPr>
      </w:pPr>
      <w:r>
        <w:rPr>
          <w:rFonts w:ascii="Arial" w:cs="Arial" w:eastAsia="Arial" w:hAnsi="Arial"/>
          <w:sz w:val="17"/>
          <w:szCs w:val="17"/>
          <w:color w:val="auto"/>
        </w:rPr>
        <w:t xml:space="preserve">The unpaid portion of the Aggregate Limit Of Liability shall not be increased or reinstated by any recovery made and applied in accordance with Section 12., Subrogation – Assignment – Recovery. In the event that a loss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settled by indemnity in lieu of payment, then such loss shall not reduce the unpaid portion of the Aggregate Limit Of Liability.</w:t>
      </w:r>
    </w:p>
    <w:p>
      <w:pPr>
        <w:spacing w:after="0" w:line="71" w:lineRule="exact"/>
        <w:rPr>
          <w:sz w:val="20"/>
          <w:szCs w:val="20"/>
          <w:color w:val="auto"/>
        </w:rPr>
      </w:pPr>
    </w:p>
    <w:p>
      <w:pPr>
        <w:ind w:left="1420" w:hanging="439"/>
        <w:spacing w:after="0"/>
        <w:tabs>
          <w:tab w:leader="none" w:pos="14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Single Loss Limit Of Liability</w:t>
      </w:r>
    </w:p>
    <w:p>
      <w:pPr>
        <w:spacing w:after="0" w:line="113" w:lineRule="exact"/>
        <w:rPr>
          <w:rFonts w:ascii="Arial" w:cs="Arial" w:eastAsia="Arial" w:hAnsi="Arial"/>
          <w:sz w:val="18"/>
          <w:szCs w:val="18"/>
          <w:color w:val="auto"/>
        </w:rPr>
      </w:pPr>
    </w:p>
    <w:p>
      <w:pPr>
        <w:jc w:val="both"/>
        <w:ind w:left="1420" w:right="2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The Company’s liability for each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shall not exceed the applicable Single Loss Limit Of Liability as stated in Item 3 of the Declarations or the unpaid portion of the Aggregate Limit Of Liability, whichever is less. If a </w:t>
      </w:r>
      <w:r>
        <w:rPr>
          <w:rFonts w:ascii="Arial" w:cs="Arial" w:eastAsia="Arial" w:hAnsi="Arial"/>
          <w:sz w:val="16"/>
          <w:szCs w:val="16"/>
          <w:b w:val="1"/>
          <w:bCs w:val="1"/>
          <w:color w:val="auto"/>
        </w:rPr>
        <w:t>Single Loss</w:t>
      </w:r>
      <w:r>
        <w:rPr>
          <w:rFonts w:ascii="Arial" w:cs="Arial" w:eastAsia="Arial" w:hAnsi="Arial"/>
          <w:sz w:val="16"/>
          <w:szCs w:val="16"/>
          <w:color w:val="auto"/>
        </w:rPr>
        <w:t xml:space="preserve"> is covered under more than one Insuring Clause, the maximum payable shall not exceed the largest applicable Single Loss Limit Of Liability.</w:t>
      </w:r>
    </w:p>
    <w:p>
      <w:pPr>
        <w:spacing w:after="0" w:line="51" w:lineRule="exact"/>
        <w:rPr>
          <w:rFonts w:ascii="Arial" w:cs="Arial" w:eastAsia="Arial" w:hAnsi="Arial"/>
          <w:sz w:val="18"/>
          <w:szCs w:val="18"/>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Notice To Company – Proof – Legal Proceedings Against Company</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17 of 21</w:t>
      </w:r>
    </w:p>
    <w:p>
      <w:pPr>
        <w:sectPr>
          <w:pgSz w:w="11900" w:h="16838" w:orient="portrait"/>
          <w:cols w:equalWidth="0" w:num="1">
            <w:col w:w="11020"/>
          </w:cols>
          <w:pgMar w:left="440" w:top="265" w:right="439" w:bottom="1440" w:gutter="0" w:footer="0" w:header="0"/>
        </w:sectPr>
      </w:pPr>
    </w:p>
    <w:bookmarkStart w:id="33" w:name="page34"/>
    <w:bookmarkEnd w:id="33"/>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420" w:hanging="439"/>
        <w:spacing w:after="0" w:line="312" w:lineRule="auto"/>
        <w:tabs>
          <w:tab w:leader="none" w:pos="1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shall give the Company notice at the earliest practicable moment, not to exceed sixty (60) days after discovery of a loss, in an amount that is in excess of 50% of the applicable Deductible Amount, as stated in Item 3 of the Declarations.</w:t>
      </w:r>
    </w:p>
    <w:p>
      <w:pPr>
        <w:spacing w:after="0" w:line="45" w:lineRule="exact"/>
        <w:rPr>
          <w:rFonts w:ascii="Arial" w:cs="Arial" w:eastAsia="Arial" w:hAnsi="Arial"/>
          <w:sz w:val="17"/>
          <w:szCs w:val="17"/>
          <w:color w:val="auto"/>
        </w:rPr>
      </w:pPr>
    </w:p>
    <w:p>
      <w:pPr>
        <w:ind w:left="1420" w:right="20" w:hanging="439"/>
        <w:spacing w:after="0" w:line="282"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furnish to the Company proof of loss, duly sworn to, with full particulars, within six (6) months after such discovery.</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Certificated Securities </w:t>
      </w:r>
      <w:r>
        <w:rPr>
          <w:rFonts w:ascii="Arial" w:cs="Arial" w:eastAsia="Arial" w:hAnsi="Arial"/>
          <w:sz w:val="18"/>
          <w:szCs w:val="18"/>
          <w:color w:val="auto"/>
        </w:rPr>
        <w:t>listed in a proof of loss shall be identified by certificate or bond numbers, if issued with them.</w:t>
      </w:r>
    </w:p>
    <w:p>
      <w:pPr>
        <w:spacing w:after="0" w:line="134" w:lineRule="exact"/>
        <w:rPr>
          <w:rFonts w:ascii="Arial" w:cs="Arial" w:eastAsia="Arial" w:hAnsi="Arial"/>
          <w:sz w:val="18"/>
          <w:szCs w:val="18"/>
          <w:color w:val="auto"/>
        </w:rPr>
      </w:pPr>
    </w:p>
    <w:p>
      <w:pPr>
        <w:ind w:left="1420" w:hanging="439"/>
        <w:spacing w:after="0" w:line="342" w:lineRule="auto"/>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25" w:lineRule="exact"/>
        <w:rPr>
          <w:rFonts w:ascii="Arial" w:cs="Arial" w:eastAsia="Arial" w:hAnsi="Arial"/>
          <w:sz w:val="16"/>
          <w:szCs w:val="16"/>
          <w:color w:val="auto"/>
        </w:rPr>
      </w:pPr>
    </w:p>
    <w:p>
      <w:pPr>
        <w:ind w:left="1420" w:hanging="439"/>
        <w:spacing w:after="0" w:line="282"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This bond affords coverage only in favor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No claim, suit, action or legal proceeding shall be brought under the Bond by anyone other than the </w:t>
      </w:r>
      <w:r>
        <w:rPr>
          <w:rFonts w:ascii="Arial" w:cs="Arial" w:eastAsia="Arial" w:hAnsi="Arial"/>
          <w:sz w:val="18"/>
          <w:szCs w:val="18"/>
          <w:b w:val="1"/>
          <w:bCs w:val="1"/>
          <w:color w:val="auto"/>
        </w:rPr>
        <w:t>Assured.</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such notices shall be given in writing to one of the following addresses: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specialtyclaims@chubb.com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Attn: Claims Department</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Chubb Group of Insurance Companies</w:t>
      </w:r>
    </w:p>
    <w:p>
      <w:pPr>
        <w:spacing w:after="0" w:line="9" w:lineRule="exact"/>
        <w:rPr>
          <w:rFonts w:ascii="Arial" w:cs="Arial" w:eastAsia="Arial" w:hAnsi="Arial"/>
          <w:sz w:val="18"/>
          <w:szCs w:val="18"/>
          <w:color w:val="auto"/>
        </w:rPr>
      </w:pPr>
    </w:p>
    <w:p>
      <w:pPr>
        <w:ind w:left="1960" w:right="6220"/>
        <w:spacing w:after="0" w:line="260" w:lineRule="auto"/>
        <w:rPr>
          <w:rFonts w:ascii="Arial" w:cs="Arial" w:eastAsia="Arial" w:hAnsi="Arial"/>
          <w:sz w:val="18"/>
          <w:szCs w:val="18"/>
          <w:color w:val="auto"/>
        </w:rPr>
      </w:pPr>
      <w:r>
        <w:rPr>
          <w:rFonts w:ascii="Arial" w:cs="Arial" w:eastAsia="Arial" w:hAnsi="Arial"/>
          <w:sz w:val="18"/>
          <w:szCs w:val="18"/>
          <w:color w:val="auto"/>
        </w:rPr>
        <w:t>82 Hopmeadow Street – P.O. Box 2002 Simsbury, CT 06070-7683;</w:t>
      </w:r>
    </w:p>
    <w:p>
      <w:pPr>
        <w:spacing w:after="0" w:line="90" w:lineRule="exact"/>
        <w:rPr>
          <w:rFonts w:ascii="Arial" w:cs="Arial" w:eastAsia="Arial" w:hAnsi="Arial"/>
          <w:sz w:val="18"/>
          <w:szCs w:val="18"/>
          <w:color w:val="auto"/>
        </w:rPr>
      </w:pPr>
    </w:p>
    <w:p>
      <w:pPr>
        <w:ind w:left="1420" w:hanging="439"/>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other notices to the Company under this Bond shall be given in writing to the following address:</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Chubb Financial Lines Underwriting Department</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Chubb Group of Insurance Companies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202B Hall’s Mill Road Whitehouse Station, NJ 08889</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notices described above shall be effective on the date of receipt by the Company.</w:t>
      </w:r>
    </w:p>
    <w:p>
      <w:pPr>
        <w:spacing w:after="0" w:line="131" w:lineRule="exact"/>
        <w:rPr>
          <w:sz w:val="20"/>
          <w:szCs w:val="20"/>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Insurance</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Coverage under this Bond shall apply only as excess over any other valid and collectible insurance, indemnity or suretyship obtained by or on behalf of:</w:t>
      </w:r>
    </w:p>
    <w:p>
      <w:pPr>
        <w:spacing w:after="0" w:line="71" w:lineRule="exact"/>
        <w:rPr>
          <w:rFonts w:ascii="Arial" w:cs="Arial" w:eastAsia="Arial" w:hAnsi="Arial"/>
          <w:sz w:val="18"/>
          <w:szCs w:val="18"/>
          <w:color w:val="auto"/>
        </w:rPr>
      </w:pPr>
    </w:p>
    <w:p>
      <w:pPr>
        <w:ind w:left="1960" w:hanging="533"/>
        <w:spacing w:after="0"/>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or</w:t>
      </w:r>
    </w:p>
    <w:p>
      <w:pPr>
        <w:spacing w:after="0" w:line="134" w:lineRule="exact"/>
        <w:rPr>
          <w:rFonts w:ascii="Arial" w:cs="Arial" w:eastAsia="Arial" w:hAnsi="Arial"/>
          <w:sz w:val="18"/>
          <w:szCs w:val="18"/>
          <w:color w:val="auto"/>
        </w:rPr>
      </w:pPr>
    </w:p>
    <w:p>
      <w:pPr>
        <w:ind w:left="1960" w:hanging="533"/>
        <w:spacing w:after="0" w:line="277" w:lineRule="auto"/>
        <w:tabs>
          <w:tab w:leader="none" w:pos="19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another entity on whose premises the loss occurred or which employed the person causing the loss or engaged 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75" w:lineRule="exact"/>
        <w:rPr>
          <w:rFonts w:ascii="Arial" w:cs="Arial" w:eastAsia="Arial" w:hAnsi="Arial"/>
          <w:sz w:val="18"/>
          <w:szCs w:val="18"/>
          <w:color w:val="auto"/>
        </w:rPr>
      </w:pPr>
    </w:p>
    <w:p>
      <w:pPr>
        <w:jc w:val="both"/>
        <w:ind w:left="1420" w:right="20" w:hanging="439"/>
        <w:spacing w:after="0" w:line="259" w:lineRule="auto"/>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the Single Loss Limit Of Liability under this Bond shall be reduced by any payment under any other such valid and collectible insurance and only the remainder, if any, shall be applicable to such loss covered hereunder.</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Settlement</w:t>
      </w:r>
    </w:p>
    <w:p>
      <w:pPr>
        <w:spacing w:after="0" w:line="113" w:lineRule="exact"/>
        <w:rPr>
          <w:rFonts w:ascii="Arial" w:cs="Arial" w:eastAsia="Arial" w:hAnsi="Arial"/>
          <w:sz w:val="18"/>
          <w:szCs w:val="18"/>
          <w:color w:val="auto"/>
        </w:rPr>
      </w:pPr>
    </w:p>
    <w:p>
      <w:pPr>
        <w:ind w:left="9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In the event of a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covered under this Bond, the Company may, at its sole discretion, purchase replacement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tender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issue its indemnity to effect replacement </w:t>
      </w:r>
      <w:r>
        <w:rPr>
          <w:rFonts w:ascii="Arial" w:cs="Arial" w:eastAsia="Arial" w:hAnsi="Arial"/>
          <w:sz w:val="18"/>
          <w:szCs w:val="18"/>
          <w:b w:val="1"/>
          <w:bCs w:val="1"/>
          <w:color w:val="auto"/>
        </w:rPr>
        <w:t>Securities.</w:t>
      </w:r>
    </w:p>
    <w:p>
      <w:pPr>
        <w:spacing w:after="0" w:line="53" w:lineRule="exact"/>
        <w:rPr>
          <w:rFonts w:ascii="Arial" w:cs="Arial" w:eastAsia="Arial" w:hAnsi="Arial"/>
          <w:sz w:val="18"/>
          <w:szCs w:val="18"/>
          <w:color w:val="auto"/>
        </w:rPr>
      </w:pPr>
    </w:p>
    <w:p>
      <w:pPr>
        <w:ind w:left="9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indemnity required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under the terms of this Section against all loss, cost or expense arising from the replacement of </w:t>
      </w:r>
      <w:r>
        <w:rPr>
          <w:rFonts w:ascii="Arial" w:cs="Arial" w:eastAsia="Arial" w:hAnsi="Arial"/>
          <w:sz w:val="18"/>
          <w:szCs w:val="18"/>
          <w:b w:val="1"/>
          <w:bCs w:val="1"/>
          <w:color w:val="auto"/>
        </w:rPr>
        <w:t xml:space="preserve">Securities </w:t>
      </w:r>
      <w:r>
        <w:rPr>
          <w:rFonts w:ascii="Arial" w:cs="Arial" w:eastAsia="Arial" w:hAnsi="Arial"/>
          <w:sz w:val="18"/>
          <w:szCs w:val="18"/>
          <w:color w:val="auto"/>
        </w:rPr>
        <w:t>by the Company’s indemnity shall be:</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less than or equal to the applicable Deductible Amount – one hundred (100%) percent;</w:t>
      </w:r>
    </w:p>
    <w:p>
      <w:pPr>
        <w:spacing w:after="0" w:line="166"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18 of 21</w:t>
      </w:r>
    </w:p>
    <w:p>
      <w:pPr>
        <w:sectPr>
          <w:pgSz w:w="11900" w:h="16838" w:orient="portrait"/>
          <w:cols w:equalWidth="0" w:num="1">
            <w:col w:w="11020"/>
          </w:cols>
          <w:pgMar w:left="440" w:top="265" w:right="439" w:bottom="1440" w:gutter="0" w:footer="0" w:header="0"/>
        </w:sectPr>
      </w:pPr>
    </w:p>
    <w:bookmarkStart w:id="34" w:name="page35"/>
    <w:bookmarkEnd w:id="34"/>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420" w:right="20" w:hanging="439"/>
        <w:spacing w:after="0" w:line="282"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in excess of the applicable Deductible Amount but within the Single Loss Limit Of Liability – the percentage that the Deductible Amount bears to the value of the </w:t>
      </w:r>
      <w:r>
        <w:rPr>
          <w:rFonts w:ascii="Arial" w:cs="Arial" w:eastAsia="Arial" w:hAnsi="Arial"/>
          <w:sz w:val="18"/>
          <w:szCs w:val="18"/>
          <w:b w:val="1"/>
          <w:bCs w:val="1"/>
          <w:color w:val="auto"/>
        </w:rPr>
        <w:t>Securities</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1420" w:right="20" w:hanging="439"/>
        <w:spacing w:after="0" w:line="282"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having a value greater than the applicable Single Loss Limit Of Liability – the percentage that the Deductible Amount and portion in excess of the Single Loss Limit Of Liability bears to the value of the </w:t>
      </w:r>
      <w:r>
        <w:rPr>
          <w:rFonts w:ascii="Arial" w:cs="Arial" w:eastAsia="Arial" w:hAnsi="Arial"/>
          <w:sz w:val="18"/>
          <w:szCs w:val="18"/>
          <w:b w:val="1"/>
          <w:bCs w:val="1"/>
          <w:color w:val="auto"/>
        </w:rPr>
        <w:t>Securities.</w:t>
      </w:r>
    </w:p>
    <w:p>
      <w:pPr>
        <w:spacing w:after="0" w:line="58"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 xml:space="preserve">The value referred to in Sections 11.a., b., and c. is the value in accordance with Section 14., Valuation, regardless of the value of such </w:t>
      </w:r>
      <w:r>
        <w:rPr>
          <w:rFonts w:ascii="Arial" w:cs="Arial" w:eastAsia="Arial" w:hAnsi="Arial"/>
          <w:sz w:val="18"/>
          <w:szCs w:val="18"/>
          <w:b w:val="1"/>
          <w:bCs w:val="1"/>
          <w:color w:val="auto"/>
        </w:rPr>
        <w:t xml:space="preserve">Securities </w:t>
      </w:r>
      <w:r>
        <w:rPr>
          <w:rFonts w:ascii="Arial" w:cs="Arial" w:eastAsia="Arial" w:hAnsi="Arial"/>
          <w:sz w:val="18"/>
          <w:szCs w:val="18"/>
          <w:color w:val="auto"/>
        </w:rPr>
        <w:t>at the time the loss under the Company’s indemnity is sustained.</w:t>
      </w:r>
    </w:p>
    <w:p>
      <w:pPr>
        <w:spacing w:after="0" w:line="58" w:lineRule="exact"/>
        <w:rPr>
          <w:sz w:val="20"/>
          <w:szCs w:val="20"/>
          <w:color w:val="auto"/>
        </w:rPr>
      </w:pPr>
    </w:p>
    <w:p>
      <w:pPr>
        <w:jc w:val="both"/>
        <w:ind w:left="980" w:right="20"/>
        <w:spacing w:after="0" w:line="282" w:lineRule="auto"/>
        <w:rPr>
          <w:sz w:val="20"/>
          <w:szCs w:val="20"/>
          <w:color w:val="auto"/>
        </w:rPr>
      </w:pPr>
      <w:r>
        <w:rPr>
          <w:rFonts w:ascii="Arial" w:cs="Arial" w:eastAsia="Arial" w:hAnsi="Arial"/>
          <w:sz w:val="18"/>
          <w:szCs w:val="18"/>
          <w:color w:val="auto"/>
        </w:rPr>
        <w:t xml:space="preserve">The Company is not required to issue its indemnity for any portion of a loss of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which is not covered by this Bond, however, the Company may do so as a courtesy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its sole discretion.</w:t>
      </w:r>
    </w:p>
    <w:p>
      <w:pPr>
        <w:spacing w:after="0" w:line="54"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to obtain replacement </w:t>
      </w:r>
      <w:r>
        <w:rPr>
          <w:rFonts w:ascii="Arial" w:cs="Arial" w:eastAsia="Arial" w:hAnsi="Arial"/>
          <w:sz w:val="18"/>
          <w:szCs w:val="18"/>
          <w:b w:val="1"/>
          <w:bCs w:val="1"/>
          <w:color w:val="auto"/>
        </w:rPr>
        <w:t>Securities.</w:t>
      </w:r>
    </w:p>
    <w:p>
      <w:pPr>
        <w:spacing w:after="0" w:line="85" w:lineRule="exact"/>
        <w:rPr>
          <w:sz w:val="20"/>
          <w:szCs w:val="20"/>
          <w:color w:val="auto"/>
        </w:rPr>
      </w:pPr>
    </w:p>
    <w:p>
      <w:pPr>
        <w:ind w:left="960" w:hanging="532"/>
        <w:spacing w:after="0"/>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Subrogation – Assignment – Recovery</w:t>
      </w:r>
    </w:p>
    <w:p>
      <w:pPr>
        <w:spacing w:after="0" w:line="113" w:lineRule="exact"/>
        <w:rPr>
          <w:rFonts w:ascii="Arial" w:cs="Arial" w:eastAsia="Arial" w:hAnsi="Arial"/>
          <w:sz w:val="18"/>
          <w:szCs w:val="18"/>
          <w:color w:val="auto"/>
        </w:rPr>
      </w:pPr>
    </w:p>
    <w:p>
      <w:pPr>
        <w:jc w:val="both"/>
        <w:ind w:left="980"/>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In the event of a payment under this Bond, the Company shall be subrogated to all of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rights of recovery against any person or entity to the extent of such payment. On request,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shall deliver to the Company an assignment of the </w:t>
      </w:r>
      <w:r>
        <w:rPr>
          <w:rFonts w:ascii="Arial" w:cs="Arial" w:eastAsia="Arial" w:hAnsi="Arial"/>
          <w:sz w:val="17"/>
          <w:szCs w:val="17"/>
          <w:b w:val="1"/>
          <w:bCs w:val="1"/>
          <w:color w:val="auto"/>
        </w:rPr>
        <w:t>Assured’s</w:t>
      </w:r>
      <w:r>
        <w:rPr>
          <w:rFonts w:ascii="Arial" w:cs="Arial" w:eastAsia="Arial" w:hAnsi="Arial"/>
          <w:sz w:val="17"/>
          <w:szCs w:val="17"/>
          <w:color w:val="auto"/>
        </w:rPr>
        <w:t xml:space="preserve"> rights, title and interest and causes of action against any person or entity to the extent of such payment.</w:t>
      </w:r>
    </w:p>
    <w:p>
      <w:pPr>
        <w:spacing w:after="0" w:line="49" w:lineRule="exact"/>
        <w:rPr>
          <w:rFonts w:ascii="Arial" w:cs="Arial" w:eastAsia="Arial" w:hAnsi="Arial"/>
          <w:sz w:val="18"/>
          <w:szCs w:val="18"/>
          <w:color w:val="auto"/>
        </w:rPr>
      </w:pPr>
    </w:p>
    <w:p>
      <w:pPr>
        <w:ind w:left="98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Recoveries, whether effected by the Company or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be applied net of the expense of such recovery, in the following order:</w:t>
      </w:r>
    </w:p>
    <w:p>
      <w:pPr>
        <w:spacing w:after="0" w:line="67" w:lineRule="exact"/>
        <w:rPr>
          <w:rFonts w:ascii="Arial" w:cs="Arial" w:eastAsia="Arial" w:hAnsi="Arial"/>
          <w:sz w:val="18"/>
          <w:szCs w:val="18"/>
          <w:color w:val="auto"/>
        </w:rPr>
      </w:pPr>
    </w:p>
    <w:p>
      <w:pPr>
        <w:ind w:left="1420" w:right="20" w:hanging="439"/>
        <w:spacing w:after="0" w:line="282" w:lineRule="auto"/>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first, to the satisfaction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covered loss which would otherwise have been paid but for the fact that it is in excess of either the Single Loss Limit Of Liability or Aggregate Limit Of Liability;</w:t>
      </w:r>
    </w:p>
    <w:p>
      <w:pPr>
        <w:spacing w:after="0" w:line="67" w:lineRule="exact"/>
        <w:rPr>
          <w:rFonts w:ascii="Arial" w:cs="Arial" w:eastAsia="Arial" w:hAnsi="Arial"/>
          <w:sz w:val="18"/>
          <w:szCs w:val="18"/>
          <w:color w:val="auto"/>
        </w:rPr>
      </w:pPr>
    </w:p>
    <w:p>
      <w:pPr>
        <w:ind w:left="1420" w:hanging="439"/>
        <w:spacing w:after="0"/>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second, to the Company in satisfaction of amounts paid in settlement of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claim;</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third,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satisfaction of the applicable Deductible Amount;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fourth,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satisfaction of any loss suffered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which was not covered under this Bond.</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Recovery from reinsurance or indemnity of the Company shall not be deemed a recovery under this Section.</w:t>
      </w:r>
    </w:p>
    <w:p>
      <w:pPr>
        <w:spacing w:after="0" w:line="131" w:lineRule="exact"/>
        <w:rPr>
          <w:sz w:val="20"/>
          <w:szCs w:val="20"/>
          <w:color w:val="auto"/>
        </w:rPr>
      </w:pPr>
    </w:p>
    <w:p>
      <w:pPr>
        <w:ind w:left="960" w:hanging="53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    This Bond terminates as an entirety on the earliest occurrence of any of the following:</w:t>
      </w:r>
    </w:p>
    <w:p>
      <w:pPr>
        <w:spacing w:after="0" w:line="126" w:lineRule="exact"/>
        <w:rPr>
          <w:rFonts w:ascii="Arial" w:cs="Arial" w:eastAsia="Arial" w:hAnsi="Arial"/>
          <w:sz w:val="18"/>
          <w:szCs w:val="18"/>
          <w:color w:val="auto"/>
        </w:rPr>
      </w:pPr>
    </w:p>
    <w:p>
      <w:pPr>
        <w:ind w:left="1960" w:right="20" w:hanging="533"/>
        <w:spacing w:after="0" w:line="282"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ten (10) days after the receipt by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 written notice from the Company of its decision to cancel this Bond for non-payment of premium;</w:t>
      </w:r>
    </w:p>
    <w:p>
      <w:pPr>
        <w:spacing w:after="0" w:line="67" w:lineRule="exact"/>
        <w:rPr>
          <w:rFonts w:ascii="Arial" w:cs="Arial" w:eastAsia="Arial" w:hAnsi="Arial"/>
          <w:sz w:val="18"/>
          <w:szCs w:val="18"/>
          <w:color w:val="auto"/>
        </w:rPr>
      </w:pPr>
    </w:p>
    <w:p>
      <w:pPr>
        <w:ind w:left="1960" w:hanging="533"/>
        <w:spacing w:after="0" w:line="282"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immediately on the receipt by the Company of a written notice from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its decision to terminate this Bond;</w:t>
      </w:r>
    </w:p>
    <w:p>
      <w:pPr>
        <w:spacing w:after="0" w:line="71" w:lineRule="exact"/>
        <w:rPr>
          <w:rFonts w:ascii="Arial" w:cs="Arial" w:eastAsia="Arial" w:hAnsi="Arial"/>
          <w:sz w:val="18"/>
          <w:szCs w:val="18"/>
          <w:color w:val="auto"/>
        </w:rPr>
      </w:pPr>
    </w:p>
    <w:p>
      <w:pPr>
        <w:ind w:left="1960" w:right="20" w:hanging="533"/>
        <w:spacing w:after="0" w:line="277"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immediately on the appointment of a trustee, receiver, liquidator or similar official to act on behalf of the first named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or the taking over of the first named</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by state or federal officials;</w:t>
      </w:r>
    </w:p>
    <w:p>
      <w:pPr>
        <w:spacing w:after="0" w:line="71" w:lineRule="exact"/>
        <w:rPr>
          <w:rFonts w:ascii="Arial" w:cs="Arial" w:eastAsia="Arial" w:hAnsi="Arial"/>
          <w:sz w:val="18"/>
          <w:szCs w:val="18"/>
          <w:color w:val="auto"/>
        </w:rPr>
      </w:pPr>
    </w:p>
    <w:p>
      <w:pPr>
        <w:ind w:left="1960" w:hanging="533"/>
        <w:spacing w:after="0"/>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immediately on the dissolution of the first named </w:t>
      </w:r>
      <w:r>
        <w:rPr>
          <w:rFonts w:ascii="Arial" w:cs="Arial" w:eastAsia="Arial" w:hAnsi="Arial"/>
          <w:sz w:val="18"/>
          <w:szCs w:val="18"/>
          <w:b w:val="1"/>
          <w:bCs w:val="1"/>
          <w:color w:val="auto"/>
        </w:rPr>
        <w:t>Assured;</w:t>
      </w:r>
    </w:p>
    <w:p>
      <w:pPr>
        <w:spacing w:after="0" w:line="130" w:lineRule="exact"/>
        <w:rPr>
          <w:rFonts w:ascii="Arial" w:cs="Arial" w:eastAsia="Arial" w:hAnsi="Arial"/>
          <w:sz w:val="18"/>
          <w:szCs w:val="18"/>
          <w:color w:val="auto"/>
        </w:rPr>
      </w:pPr>
    </w:p>
    <w:p>
      <w:pPr>
        <w:jc w:val="both"/>
        <w:ind w:left="1960" w:right="20" w:hanging="533"/>
        <w:spacing w:after="0" w:line="266" w:lineRule="auto"/>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 xml:space="preserve">immediately on the acquisition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of all or substantially all of its assets, by another entity, or the merger or consolidation of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into or with another entity such that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is not the surviving entity;</w:t>
      </w:r>
    </w:p>
    <w:p>
      <w:pPr>
        <w:spacing w:after="0" w:line="85" w:lineRule="exact"/>
        <w:rPr>
          <w:rFonts w:ascii="Arial" w:cs="Arial" w:eastAsia="Arial" w:hAnsi="Arial"/>
          <w:sz w:val="18"/>
          <w:szCs w:val="18"/>
          <w:color w:val="auto"/>
        </w:rPr>
      </w:pPr>
    </w:p>
    <w:p>
      <w:pPr>
        <w:ind w:left="1960" w:hanging="533"/>
        <w:spacing w:after="0"/>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immediately on exhausting the Aggregate Limit Of Liability;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immediately on expiration of the Bond Period.</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19 of 21</w:t>
      </w:r>
    </w:p>
    <w:p>
      <w:pPr>
        <w:sectPr>
          <w:pgSz w:w="11900" w:h="16838" w:orient="portrait"/>
          <w:cols w:equalWidth="0" w:num="1">
            <w:col w:w="11020"/>
          </w:cols>
          <w:pgMar w:left="440" w:top="265" w:right="439" w:bottom="1440" w:gutter="0" w:footer="0" w:header="0"/>
        </w:sectPr>
      </w:pPr>
    </w:p>
    <w:bookmarkStart w:id="35" w:name="page36"/>
    <w:bookmarkEnd w:id="35"/>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7" w:lineRule="exact"/>
        <w:rPr>
          <w:sz w:val="20"/>
          <w:szCs w:val="20"/>
          <w:color w:val="auto"/>
        </w:rPr>
      </w:pPr>
    </w:p>
    <w:p>
      <w:pPr>
        <w:ind w:left="1420" w:hanging="439"/>
        <w:spacing w:after="0"/>
        <w:tabs>
          <w:tab w:leader="none" w:pos="1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This Bond terminates as to any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other than the first named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on the earliest occurrence of any of the following:</w:t>
      </w:r>
    </w:p>
    <w:p>
      <w:pPr>
        <w:spacing w:after="0" w:line="153" w:lineRule="exact"/>
        <w:rPr>
          <w:rFonts w:ascii="Arial" w:cs="Arial" w:eastAsia="Arial" w:hAnsi="Arial"/>
          <w:sz w:val="16"/>
          <w:szCs w:val="16"/>
          <w:color w:val="auto"/>
        </w:rPr>
      </w:pPr>
    </w:p>
    <w:p>
      <w:pPr>
        <w:ind w:left="1960" w:right="20" w:hanging="533"/>
        <w:spacing w:after="0" w:line="282" w:lineRule="auto"/>
        <w:tabs>
          <w:tab w:leader="none" w:pos="1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immediately on the appointment of a trustee, receiver, liquidator or similar official to act on behalf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the taking over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by state or federal officials;</w:t>
      </w:r>
    </w:p>
    <w:p>
      <w:pPr>
        <w:spacing w:after="0" w:line="67" w:lineRule="exact"/>
        <w:rPr>
          <w:rFonts w:ascii="Arial" w:cs="Arial" w:eastAsia="Arial" w:hAnsi="Arial"/>
          <w:sz w:val="18"/>
          <w:szCs w:val="18"/>
          <w:color w:val="auto"/>
        </w:rPr>
      </w:pPr>
    </w:p>
    <w:p>
      <w:pPr>
        <w:ind w:left="1960" w:hanging="533"/>
        <w:spacing w:after="0"/>
        <w:tabs>
          <w:tab w:leader="none" w:pos="1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immediately on the dissolution of such </w:t>
      </w:r>
      <w:r>
        <w:rPr>
          <w:rFonts w:ascii="Arial" w:cs="Arial" w:eastAsia="Arial" w:hAnsi="Arial"/>
          <w:sz w:val="18"/>
          <w:szCs w:val="18"/>
          <w:b w:val="1"/>
          <w:bCs w:val="1"/>
          <w:color w:val="auto"/>
        </w:rPr>
        <w:t>Assured;</w:t>
      </w:r>
    </w:p>
    <w:p>
      <w:pPr>
        <w:spacing w:after="0" w:line="130" w:lineRule="exact"/>
        <w:rPr>
          <w:rFonts w:ascii="Arial" w:cs="Arial" w:eastAsia="Arial" w:hAnsi="Arial"/>
          <w:sz w:val="18"/>
          <w:szCs w:val="18"/>
          <w:color w:val="auto"/>
        </w:rPr>
      </w:pPr>
    </w:p>
    <w:p>
      <w:pPr>
        <w:ind w:left="1960" w:right="20" w:hanging="533"/>
        <w:spacing w:after="0" w:line="347" w:lineRule="auto"/>
        <w:tabs>
          <w:tab w:leader="none" w:pos="19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immediately on the acquisition of such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or of all or substantially all of its assets, by another entity, or the merger or consolidation of such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into or with another entity such that such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is not the surviving entity; or</w:t>
      </w:r>
    </w:p>
    <w:p>
      <w:pPr>
        <w:spacing w:after="0" w:line="21" w:lineRule="exact"/>
        <w:rPr>
          <w:rFonts w:ascii="Arial" w:cs="Arial" w:eastAsia="Arial" w:hAnsi="Arial"/>
          <w:sz w:val="16"/>
          <w:szCs w:val="16"/>
          <w:color w:val="auto"/>
        </w:rPr>
      </w:pPr>
    </w:p>
    <w:p>
      <w:pPr>
        <w:ind w:left="1960" w:right="20" w:hanging="533"/>
        <w:spacing w:after="0" w:line="282" w:lineRule="auto"/>
        <w:tabs>
          <w:tab w:leader="none" w:pos="1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immediately on the first named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either directly or through one or more </w:t>
      </w:r>
      <w:r>
        <w:rPr>
          <w:rFonts w:ascii="Arial" w:cs="Arial" w:eastAsia="Arial" w:hAnsi="Arial"/>
          <w:sz w:val="18"/>
          <w:szCs w:val="18"/>
          <w:b w:val="1"/>
          <w:bCs w:val="1"/>
          <w:color w:val="auto"/>
        </w:rPr>
        <w:t>Subsidiaries,</w:t>
      </w:r>
      <w:r>
        <w:rPr>
          <w:rFonts w:ascii="Arial" w:cs="Arial" w:eastAsia="Arial" w:hAnsi="Arial"/>
          <w:sz w:val="18"/>
          <w:szCs w:val="18"/>
          <w:color w:val="auto"/>
        </w:rPr>
        <w:t xml:space="preserve"> ceasing to have </w:t>
      </w:r>
      <w:r>
        <w:rPr>
          <w:rFonts w:ascii="Arial" w:cs="Arial" w:eastAsia="Arial" w:hAnsi="Arial"/>
          <w:sz w:val="18"/>
          <w:szCs w:val="18"/>
          <w:b w:val="1"/>
          <w:bCs w:val="1"/>
          <w:color w:val="auto"/>
        </w:rPr>
        <w:t>Management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Control </w:t>
      </w:r>
      <w:r>
        <w:rPr>
          <w:rFonts w:ascii="Arial" w:cs="Arial" w:eastAsia="Arial" w:hAnsi="Arial"/>
          <w:sz w:val="18"/>
          <w:szCs w:val="18"/>
          <w:color w:val="auto"/>
        </w:rPr>
        <w:t>of such</w:t>
      </w:r>
      <w:r>
        <w:rPr>
          <w:rFonts w:ascii="Arial" w:cs="Arial" w:eastAsia="Arial" w:hAnsi="Arial"/>
          <w:sz w:val="18"/>
          <w:szCs w:val="18"/>
          <w:b w:val="1"/>
          <w:bCs w:val="1"/>
          <w:color w:val="auto"/>
        </w:rPr>
        <w:t xml:space="preserve"> Assured.</w:t>
      </w:r>
    </w:p>
    <w:p>
      <w:pPr>
        <w:spacing w:after="0" w:line="54" w:lineRule="exact"/>
        <w:rPr>
          <w:sz w:val="20"/>
          <w:szCs w:val="20"/>
          <w:color w:val="auto"/>
        </w:rPr>
      </w:pPr>
    </w:p>
    <w:p>
      <w:pPr>
        <w:ind w:left="980" w:right="20"/>
        <w:spacing w:after="0" w:line="282" w:lineRule="auto"/>
        <w:rPr>
          <w:sz w:val="20"/>
          <w:szCs w:val="20"/>
          <w:color w:val="auto"/>
        </w:rPr>
      </w:pPr>
      <w:r>
        <w:rPr>
          <w:rFonts w:ascii="Arial" w:cs="Arial" w:eastAsia="Arial" w:hAnsi="Arial"/>
          <w:sz w:val="18"/>
          <w:szCs w:val="18"/>
          <w:color w:val="auto"/>
        </w:rPr>
        <w:t xml:space="preserve">With respect to Sections 13.a. and b., termination of this Bond as to any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terminates liability for any loss sustained by such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which is discovered after the effective date of such termination.</w:t>
      </w:r>
    </w:p>
    <w:p>
      <w:pPr>
        <w:spacing w:after="0" w:line="67" w:lineRule="exact"/>
        <w:rPr>
          <w:sz w:val="20"/>
          <w:szCs w:val="20"/>
          <w:color w:val="auto"/>
        </w:rPr>
      </w:pPr>
    </w:p>
    <w:p>
      <w:pPr>
        <w:ind w:left="1420" w:hanging="43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This Bond terminates as to any </w:t>
      </w:r>
      <w:r>
        <w:rPr>
          <w:rFonts w:ascii="Arial" w:cs="Arial" w:eastAsia="Arial" w:hAnsi="Arial"/>
          <w:sz w:val="18"/>
          <w:szCs w:val="18"/>
          <w:b w:val="1"/>
          <w:bCs w:val="1"/>
          <w:color w:val="auto"/>
        </w:rPr>
        <w:t>Employee:</w:t>
      </w:r>
    </w:p>
    <w:p>
      <w:pPr>
        <w:spacing w:after="0" w:line="130" w:lineRule="exact"/>
        <w:rPr>
          <w:rFonts w:ascii="Arial" w:cs="Arial" w:eastAsia="Arial" w:hAnsi="Arial"/>
          <w:sz w:val="18"/>
          <w:szCs w:val="18"/>
          <w:color w:val="auto"/>
        </w:rPr>
      </w:pPr>
    </w:p>
    <w:p>
      <w:pPr>
        <w:jc w:val="both"/>
        <w:ind w:left="1960" w:right="20" w:hanging="533"/>
        <w:spacing w:after="0" w:line="266" w:lineRule="auto"/>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immediately upon any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not acting in collusion with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discovering that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committed a dishonest or fraudulent act, whether in the employment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otherwise, and whether against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other person or entity;</w:t>
      </w:r>
    </w:p>
    <w:p>
      <w:pPr>
        <w:spacing w:after="0" w:line="85" w:lineRule="exact"/>
        <w:rPr>
          <w:rFonts w:ascii="Arial" w:cs="Arial" w:eastAsia="Arial" w:hAnsi="Arial"/>
          <w:sz w:val="18"/>
          <w:szCs w:val="18"/>
          <w:color w:val="auto"/>
        </w:rPr>
      </w:pPr>
    </w:p>
    <w:p>
      <w:pPr>
        <w:ind w:left="1960" w:hanging="533"/>
        <w:spacing w:after="0"/>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whom coverage under a prior Bond has been terminated, unless such coverage is reinstated in writing; or</w:t>
      </w:r>
    </w:p>
    <w:p>
      <w:pPr>
        <w:spacing w:after="0" w:line="126" w:lineRule="exact"/>
        <w:rPr>
          <w:rFonts w:ascii="Arial" w:cs="Arial" w:eastAsia="Arial" w:hAnsi="Arial"/>
          <w:sz w:val="18"/>
          <w:szCs w:val="18"/>
          <w:color w:val="auto"/>
        </w:rPr>
      </w:pPr>
    </w:p>
    <w:p>
      <w:pPr>
        <w:ind w:left="1960" w:hanging="533"/>
        <w:spacing w:after="0" w:line="282" w:lineRule="auto"/>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fifteen (15) days after the receipt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 written notice from the Company of its decision to terminate this Bond as to any </w:t>
      </w:r>
      <w:r>
        <w:rPr>
          <w:rFonts w:ascii="Arial" w:cs="Arial" w:eastAsia="Arial" w:hAnsi="Arial"/>
          <w:sz w:val="18"/>
          <w:szCs w:val="18"/>
          <w:b w:val="1"/>
          <w:bCs w:val="1"/>
          <w:color w:val="auto"/>
        </w:rPr>
        <w:t>Employee.</w:t>
      </w:r>
    </w:p>
    <w:p>
      <w:pPr>
        <w:spacing w:after="0" w:line="54"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Such termination, however, is without prejudice to the loss of any Property then in transit in the custody of such </w:t>
      </w:r>
      <w:r>
        <w:rPr>
          <w:rFonts w:ascii="Arial" w:cs="Arial" w:eastAsia="Arial" w:hAnsi="Arial"/>
          <w:sz w:val="17"/>
          <w:szCs w:val="17"/>
          <w:b w:val="1"/>
          <w:bCs w:val="1"/>
          <w:color w:val="auto"/>
        </w:rPr>
        <w:t>Employee.</w:t>
      </w:r>
    </w:p>
    <w:p>
      <w:pPr>
        <w:spacing w:after="0" w:line="129" w:lineRule="exact"/>
        <w:rPr>
          <w:sz w:val="20"/>
          <w:szCs w:val="20"/>
          <w:color w:val="auto"/>
        </w:rPr>
      </w:pPr>
    </w:p>
    <w:p>
      <w:pPr>
        <w:ind w:left="1420" w:right="20"/>
        <w:spacing w:after="0" w:line="282" w:lineRule="auto"/>
        <w:rPr>
          <w:sz w:val="20"/>
          <w:szCs w:val="20"/>
          <w:color w:val="auto"/>
        </w:rPr>
      </w:pPr>
      <w:r>
        <w:rPr>
          <w:rFonts w:ascii="Arial" w:cs="Arial" w:eastAsia="Arial" w:hAnsi="Arial"/>
          <w:sz w:val="18"/>
          <w:szCs w:val="18"/>
          <w:color w:val="auto"/>
        </w:rPr>
        <w:t xml:space="preserve">Termination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apply if the dishonest act occurred prior to the employment with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involved less than $25,000.</w:t>
      </w:r>
    </w:p>
    <w:p>
      <w:pPr>
        <w:spacing w:after="0" w:line="54" w:lineRule="exact"/>
        <w:rPr>
          <w:sz w:val="20"/>
          <w:szCs w:val="20"/>
          <w:color w:val="auto"/>
        </w:rPr>
      </w:pPr>
    </w:p>
    <w:p>
      <w:pPr>
        <w:ind w:left="1420" w:right="20"/>
        <w:spacing w:after="0" w:line="282" w:lineRule="auto"/>
        <w:rPr>
          <w:sz w:val="20"/>
          <w:szCs w:val="20"/>
          <w:color w:val="auto"/>
        </w:rPr>
      </w:pPr>
      <w:r>
        <w:rPr>
          <w:rFonts w:ascii="Arial" w:cs="Arial" w:eastAsia="Arial" w:hAnsi="Arial"/>
          <w:sz w:val="18"/>
          <w:szCs w:val="18"/>
          <w:color w:val="auto"/>
        </w:rPr>
        <w:t xml:space="preserve">Termination of this Bond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terminates liability for any loss caused by a dishonest act committed by such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after the effective date of such termination.</w:t>
      </w:r>
    </w:p>
    <w:p>
      <w:pPr>
        <w:spacing w:after="0" w:line="71" w:lineRule="exact"/>
        <w:rPr>
          <w:sz w:val="20"/>
          <w:szCs w:val="20"/>
          <w:color w:val="auto"/>
        </w:rPr>
      </w:pPr>
    </w:p>
    <w:p>
      <w:pPr>
        <w:jc w:val="both"/>
        <w:ind w:left="1420" w:hanging="439"/>
        <w:spacing w:after="0" w:line="279" w:lineRule="auto"/>
        <w:tabs>
          <w:tab w:leader="none" w:pos="142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The Company will mark its records to indicate that the organizations named in Item 4 of the Declarations are to be notified promptly concerning termination or substantial modification of this Bond as an entirety or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whether such termination is effected by notice from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or by the Company. The Company will use its best efforts to so notify such organizations, but failure to so notify shall not impair or delay the effectiveness of such termination.</w:t>
      </w:r>
    </w:p>
    <w:p>
      <w:pPr>
        <w:spacing w:after="0" w:line="76" w:lineRule="exact"/>
        <w:rPr>
          <w:rFonts w:ascii="Arial" w:cs="Arial" w:eastAsia="Arial" w:hAnsi="Arial"/>
          <w:sz w:val="17"/>
          <w:szCs w:val="17"/>
          <w:color w:val="auto"/>
        </w:rPr>
      </w:pPr>
    </w:p>
    <w:p>
      <w:pPr>
        <w:ind w:left="960" w:hanging="532"/>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Valuation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Books Of Account Or Other Records</w:t>
      </w:r>
    </w:p>
    <w:p>
      <w:pPr>
        <w:spacing w:after="0" w:line="113" w:lineRule="exact"/>
        <w:rPr>
          <w:rFonts w:ascii="Arial" w:cs="Arial" w:eastAsia="Arial" w:hAnsi="Arial"/>
          <w:sz w:val="18"/>
          <w:szCs w:val="18"/>
          <w:color w:val="auto"/>
        </w:rPr>
      </w:pPr>
    </w:p>
    <w:p>
      <w:pPr>
        <w:jc w:val="both"/>
        <w:ind w:left="14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consisting of books of account or other records used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in the conduct of its business shall be the amount paid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blank books, blank pages, or other materials which replace the lost books of account or other records, plus the cost of labor paid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for the actual transcription or copying of data to reproduce such books of account or other records.</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Loan</w:t>
      </w:r>
    </w:p>
    <w:p>
      <w:pPr>
        <w:spacing w:after="0" w:line="113" w:lineRule="exact"/>
        <w:rPr>
          <w:rFonts w:ascii="Arial" w:cs="Arial" w:eastAsia="Arial" w:hAnsi="Arial"/>
          <w:sz w:val="18"/>
          <w:szCs w:val="18"/>
          <w:color w:val="auto"/>
        </w:rPr>
      </w:pPr>
    </w:p>
    <w:p>
      <w:pPr>
        <w:ind w:left="1420" w:right="20"/>
        <w:spacing w:after="0" w:line="347" w:lineRule="auto"/>
        <w:rPr>
          <w:rFonts w:ascii="Arial" w:cs="Arial" w:eastAsia="Arial" w:hAnsi="Arial"/>
          <w:sz w:val="18"/>
          <w:szCs w:val="18"/>
          <w:color w:val="auto"/>
        </w:rPr>
      </w:pPr>
      <w:r>
        <w:rPr>
          <w:rFonts w:ascii="Arial" w:cs="Arial" w:eastAsia="Arial" w:hAnsi="Arial"/>
          <w:sz w:val="16"/>
          <w:szCs w:val="16"/>
          <w:color w:val="auto"/>
        </w:rPr>
        <w:t xml:space="preserve">The value of any loss or that portion of any loss resulting from a </w:t>
      </w:r>
      <w:r>
        <w:rPr>
          <w:rFonts w:ascii="Arial" w:cs="Arial" w:eastAsia="Arial" w:hAnsi="Arial"/>
          <w:sz w:val="16"/>
          <w:szCs w:val="16"/>
          <w:b w:val="1"/>
          <w:bCs w:val="1"/>
          <w:color w:val="auto"/>
        </w:rPr>
        <w:t>Loan</w:t>
      </w:r>
      <w:r>
        <w:rPr>
          <w:rFonts w:ascii="Arial" w:cs="Arial" w:eastAsia="Arial" w:hAnsi="Arial"/>
          <w:sz w:val="16"/>
          <w:szCs w:val="16"/>
          <w:color w:val="auto"/>
        </w:rPr>
        <w:t xml:space="preserve"> shall be the amount actually disbursed by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to a borrower under such </w:t>
      </w:r>
      <w:r>
        <w:rPr>
          <w:rFonts w:ascii="Arial" w:cs="Arial" w:eastAsia="Arial" w:hAnsi="Arial"/>
          <w:sz w:val="16"/>
          <w:szCs w:val="16"/>
          <w:b w:val="1"/>
          <w:bCs w:val="1"/>
          <w:color w:val="auto"/>
        </w:rPr>
        <w:t>Loan</w:t>
      </w:r>
      <w:r>
        <w:rPr>
          <w:rFonts w:ascii="Arial" w:cs="Arial" w:eastAsia="Arial" w:hAnsi="Arial"/>
          <w:sz w:val="16"/>
          <w:szCs w:val="16"/>
          <w:color w:val="auto"/>
        </w:rPr>
        <w:t xml:space="preserve"> reduced by all principal, interest, and fees received by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in connection with such </w:t>
      </w:r>
      <w:r>
        <w:rPr>
          <w:rFonts w:ascii="Arial" w:cs="Arial" w:eastAsia="Arial" w:hAnsi="Arial"/>
          <w:sz w:val="16"/>
          <w:szCs w:val="16"/>
          <w:b w:val="1"/>
          <w:bCs w:val="1"/>
          <w:color w:val="auto"/>
        </w:rPr>
        <w:t>Loan.</w:t>
      </w:r>
    </w:p>
    <w:p>
      <w:pPr>
        <w:spacing w:after="0" w:line="25" w:lineRule="exact"/>
        <w:rPr>
          <w:rFonts w:ascii="Arial" w:cs="Arial" w:eastAsia="Arial" w:hAnsi="Arial"/>
          <w:sz w:val="18"/>
          <w:szCs w:val="18"/>
          <w:color w:val="auto"/>
        </w:rPr>
      </w:pPr>
    </w:p>
    <w:p>
      <w:pPr>
        <w:ind w:left="1420" w:hanging="439"/>
        <w:spacing w:after="0"/>
        <w:tabs>
          <w:tab w:leader="none" w:pos="14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Money</w:t>
      </w:r>
    </w:p>
    <w:p>
      <w:pPr>
        <w:spacing w:after="0" w:line="162"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20 of 21</w:t>
      </w:r>
    </w:p>
    <w:p>
      <w:pPr>
        <w:sectPr>
          <w:pgSz w:w="11900" w:h="16838" w:orient="portrait"/>
          <w:cols w:equalWidth="0" w:num="1">
            <w:col w:w="11020"/>
          </w:cols>
          <w:pgMar w:left="440" w:top="265" w:right="439" w:bottom="1440" w:gutter="0" w:footer="0" w:header="0"/>
        </w:sectPr>
      </w:pPr>
    </w:p>
    <w:bookmarkStart w:id="36" w:name="page37"/>
    <w:bookmarkEnd w:id="36"/>
    <w:p>
      <w:pPr>
        <w:jc w:val="right"/>
        <w:ind w:right="1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-167640</wp:posOffset>
            </wp:positionV>
            <wp:extent cx="1405890"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05890" cy="248920"/>
                    </a:xfrm>
                    <a:prstGeom prst="rect">
                      <a:avLst/>
                    </a:prstGeom>
                    <a:noFill/>
                  </pic:spPr>
                </pic:pic>
              </a:graphicData>
            </a:graphic>
          </wp:anchor>
        </w:drawing>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25"/>
          <w:szCs w:val="25"/>
          <w:b w:val="1"/>
          <w:bCs w:val="1"/>
          <w:color w:val="auto"/>
        </w:rPr>
        <w:t>For Asset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5" w:lineRule="exact"/>
        <w:rPr>
          <w:sz w:val="20"/>
          <w:szCs w:val="20"/>
          <w:color w:val="auto"/>
        </w:rPr>
      </w:pPr>
    </w:p>
    <w:p>
      <w:pPr>
        <w:ind w:left="1420" w:right="20"/>
        <w:spacing w:after="0" w:line="282" w:lineRule="auto"/>
        <w:rPr>
          <w:sz w:val="20"/>
          <w:szCs w:val="20"/>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shall be paid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United States of America or the dollar equivalent of it, determined by the free market rate of exchange in effect at the time of discovery of such loss.</w:t>
      </w:r>
    </w:p>
    <w:p>
      <w:pPr>
        <w:spacing w:after="0" w:line="71" w:lineRule="exact"/>
        <w:rPr>
          <w:sz w:val="20"/>
          <w:szCs w:val="20"/>
          <w:color w:val="auto"/>
        </w:rPr>
      </w:pPr>
    </w:p>
    <w:p>
      <w:pPr>
        <w:ind w:left="1420" w:hanging="43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Property</w:t>
      </w:r>
    </w:p>
    <w:p>
      <w:pPr>
        <w:spacing w:after="0" w:line="113" w:lineRule="exact"/>
        <w:rPr>
          <w:rFonts w:ascii="Arial" w:cs="Arial" w:eastAsia="Arial" w:hAnsi="Arial"/>
          <w:sz w:val="18"/>
          <w:szCs w:val="18"/>
          <w:color w:val="auto"/>
        </w:rPr>
      </w:pPr>
    </w:p>
    <w:p>
      <w:pPr>
        <w:ind w:left="1420" w:right="2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except as otherwise provided for in this Section 14., shall be the actual cash value or the cost of repairing or replacing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like quality and value, whichever is less.</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3" w:lineRule="exact"/>
        <w:rPr>
          <w:rFonts w:ascii="Arial" w:cs="Arial" w:eastAsia="Arial" w:hAnsi="Arial"/>
          <w:sz w:val="18"/>
          <w:szCs w:val="18"/>
          <w:color w:val="auto"/>
        </w:rPr>
      </w:pPr>
    </w:p>
    <w:p>
      <w:pPr>
        <w:jc w:val="both"/>
        <w:ind w:left="142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The value of any loss of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shall be the average market value of such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on the business day immediately preceding discovery of such loss, provided that the value of any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replaced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or for such privileges, the value shall be fixed at by agreement of the parties.</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Set-Off</w:t>
      </w:r>
    </w:p>
    <w:p>
      <w:pPr>
        <w:spacing w:after="0" w:line="130" w:lineRule="exact"/>
        <w:rPr>
          <w:rFonts w:ascii="Arial" w:cs="Arial" w:eastAsia="Arial" w:hAnsi="Arial"/>
          <w:sz w:val="18"/>
          <w:szCs w:val="18"/>
          <w:color w:val="auto"/>
        </w:rPr>
      </w:pPr>
    </w:p>
    <w:p>
      <w:pPr>
        <w:ind w:left="1960" w:right="20" w:hanging="533"/>
        <w:spacing w:after="0" w:line="277" w:lineRule="auto"/>
        <w:tabs>
          <w:tab w:leader="none" w:pos="19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Any loss covered under Insuring Clause 1.A. or 1.B. shall be reduced by a set-off consisting of any amount owed to any </w:t>
      </w:r>
      <w:r>
        <w:rPr>
          <w:rFonts w:ascii="Arial" w:cs="Arial" w:eastAsia="Arial" w:hAnsi="Arial"/>
          <w:sz w:val="18"/>
          <w:szCs w:val="18"/>
          <w:b w:val="1"/>
          <w:bCs w:val="1"/>
          <w:color w:val="auto"/>
        </w:rPr>
        <w:t xml:space="preserve">Employee </w:t>
      </w:r>
      <w:r>
        <w:rPr>
          <w:rFonts w:ascii="Arial" w:cs="Arial" w:eastAsia="Arial" w:hAnsi="Arial"/>
          <w:sz w:val="18"/>
          <w:szCs w:val="18"/>
          <w:color w:val="auto"/>
        </w:rPr>
        <w:t>who caused the loss, or conspired to cause the loss, whether or not assigned to another.</w:t>
      </w:r>
    </w:p>
    <w:p>
      <w:pPr>
        <w:spacing w:after="0" w:line="75" w:lineRule="exact"/>
        <w:rPr>
          <w:rFonts w:ascii="Arial" w:cs="Arial" w:eastAsia="Arial" w:hAnsi="Arial"/>
          <w:sz w:val="18"/>
          <w:szCs w:val="18"/>
          <w:color w:val="auto"/>
        </w:rPr>
      </w:pPr>
    </w:p>
    <w:p>
      <w:pPr>
        <w:jc w:val="both"/>
        <w:ind w:left="1960" w:right="20" w:hanging="533"/>
        <w:spacing w:after="0" w:line="259" w:lineRule="auto"/>
        <w:tabs>
          <w:tab w:leader="none" w:pos="19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Any loss covered under Insuring Clause 1.A. or 1.B. resulting directly from the dishonest acts of a general partner or limited partner shall be reduced by such general partner’s or limited partner’s </w:t>
      </w:r>
      <w:r>
        <w:rPr>
          <w:rFonts w:ascii="Arial" w:cs="Arial" w:eastAsia="Arial" w:hAnsi="Arial"/>
          <w:sz w:val="18"/>
          <w:szCs w:val="18"/>
          <w:b w:val="1"/>
          <w:bCs w:val="1"/>
          <w:color w:val="auto"/>
        </w:rPr>
        <w:t>Financial Interest in the Assured.</w:t>
      </w:r>
      <w:r>
        <w:rPr>
          <w:rFonts w:ascii="Arial" w:cs="Arial" w:eastAsia="Arial" w:hAnsi="Arial"/>
          <w:sz w:val="18"/>
          <w:szCs w:val="18"/>
          <w:color w:val="auto"/>
        </w:rPr>
        <w:t xml:space="preserve"> Solely with respect to such loss caused by a general partner, however, if such set-off results in an amount that is not sufficient to enable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to meet its obligations to:</w:t>
      </w:r>
    </w:p>
    <w:p>
      <w:pPr>
        <w:spacing w:after="0" w:line="88" w:lineRule="exact"/>
        <w:rPr>
          <w:rFonts w:ascii="Arial" w:cs="Arial" w:eastAsia="Arial" w:hAnsi="Arial"/>
          <w:sz w:val="18"/>
          <w:szCs w:val="18"/>
          <w:color w:val="auto"/>
        </w:rPr>
      </w:pPr>
    </w:p>
    <w:p>
      <w:pPr>
        <w:ind w:left="2400" w:hanging="433"/>
        <w:spacing w:after="0"/>
        <w:tabs>
          <w:tab w:leader="none" w:pos="24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its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or</w:t>
      </w:r>
    </w:p>
    <w:p>
      <w:pPr>
        <w:spacing w:after="0" w:line="134" w:lineRule="exact"/>
        <w:rPr>
          <w:rFonts w:ascii="Arial" w:cs="Arial" w:eastAsia="Arial" w:hAnsi="Arial"/>
          <w:sz w:val="18"/>
          <w:szCs w:val="18"/>
          <w:color w:val="auto"/>
        </w:rPr>
      </w:pPr>
    </w:p>
    <w:p>
      <w:pPr>
        <w:ind w:left="2400" w:hanging="433"/>
        <w:spacing w:after="0"/>
        <w:tabs>
          <w:tab w:leader="none" w:pos="2400" w:val="left"/>
        </w:tabs>
        <w:numPr>
          <w:ilvl w:val="2"/>
          <w:numId w:val="81"/>
        </w:numPr>
        <w:rPr>
          <w:rFonts w:ascii="Arial" w:cs="Arial" w:eastAsia="Arial" w:hAnsi="Arial"/>
          <w:sz w:val="18"/>
          <w:szCs w:val="18"/>
          <w:color w:val="auto"/>
        </w:rPr>
      </w:pPr>
      <w:r>
        <w:rPr>
          <w:rFonts w:ascii="Arial" w:cs="Arial" w:eastAsia="Arial" w:hAnsi="Arial"/>
          <w:sz w:val="18"/>
          <w:szCs w:val="18"/>
          <w:color w:val="auto"/>
        </w:rPr>
        <w:t>limited partners other than such general partner,</w:t>
      </w:r>
    </w:p>
    <w:p>
      <w:pPr>
        <w:spacing w:after="0" w:line="113" w:lineRule="exact"/>
        <w:rPr>
          <w:sz w:val="20"/>
          <w:szCs w:val="20"/>
          <w:color w:val="auto"/>
        </w:rPr>
      </w:pPr>
    </w:p>
    <w:p>
      <w:pPr>
        <w:jc w:val="both"/>
        <w:ind w:left="1980" w:right="20"/>
        <w:spacing w:after="0" w:line="266" w:lineRule="auto"/>
        <w:rPr>
          <w:sz w:val="20"/>
          <w:szCs w:val="20"/>
          <w:color w:val="auto"/>
        </w:rPr>
      </w:pPr>
      <w:r>
        <w:rPr>
          <w:rFonts w:ascii="Arial" w:cs="Arial" w:eastAsia="Arial" w:hAnsi="Arial"/>
          <w:sz w:val="18"/>
          <w:szCs w:val="18"/>
          <w:color w:val="auto"/>
        </w:rPr>
        <w:t xml:space="preserve">then the </w:t>
      </w:r>
      <w:r>
        <w:rPr>
          <w:rFonts w:ascii="Arial" w:cs="Arial" w:eastAsia="Arial" w:hAnsi="Arial"/>
          <w:sz w:val="18"/>
          <w:szCs w:val="18"/>
          <w:b w:val="1"/>
          <w:bCs w:val="1"/>
          <w:color w:val="auto"/>
        </w:rPr>
        <w:t>Financial Interest in the Assured</w:t>
      </w:r>
      <w:r>
        <w:rPr>
          <w:rFonts w:ascii="Arial" w:cs="Arial" w:eastAsia="Arial" w:hAnsi="Arial"/>
          <w:sz w:val="18"/>
          <w:szCs w:val="18"/>
          <w:color w:val="auto"/>
        </w:rPr>
        <w:t xml:space="preserve"> of such general partner shall be reduced in an amount necessary, or eliminated if need be, to enable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upon payment of loss under this Bond to meet such obligations, but only to the extent that such payment will not accrue any benefit to such general partner.</w:t>
      </w:r>
    </w:p>
    <w:p>
      <w:pPr>
        <w:spacing w:after="0" w:line="85" w:lineRule="exact"/>
        <w:rPr>
          <w:sz w:val="20"/>
          <w:szCs w:val="20"/>
          <w:color w:val="auto"/>
        </w:rPr>
      </w:pPr>
    </w:p>
    <w:p>
      <w:pPr>
        <w:ind w:left="1420" w:hanging="439"/>
        <w:spacing w:after="0"/>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Trade</w:t>
      </w:r>
    </w:p>
    <w:p>
      <w:pPr>
        <w:spacing w:after="0" w:line="117" w:lineRule="exact"/>
        <w:rPr>
          <w:rFonts w:ascii="Arial" w:cs="Arial" w:eastAsia="Arial" w:hAnsi="Arial"/>
          <w:sz w:val="18"/>
          <w:szCs w:val="18"/>
          <w:color w:val="auto"/>
        </w:rPr>
      </w:pPr>
    </w:p>
    <w:p>
      <w:pPr>
        <w:ind w:left="1420"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value of any loss or that portion of any loss resulting from a trade shall be reduced by the amount of commission and other amounts received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as a result of such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COMPLIANCE WITH APPLICABLE TRADE SANCTION LAWS</w:t>
      </w:r>
    </w:p>
    <w:p>
      <w:pPr>
        <w:spacing w:after="0" w:line="121"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This Bond does not apply to the extent that any United States trade or economic sanctions law or any other similar United States law prohibits the Company from providing such coverage.</w:t>
      </w:r>
    </w:p>
    <w:p>
      <w:pPr>
        <w:spacing w:after="0" w:line="107" w:lineRule="exact"/>
        <w:rPr>
          <w:sz w:val="20"/>
          <w:szCs w:val="20"/>
          <w:color w:val="auto"/>
        </w:rPr>
      </w:pPr>
    </w:p>
    <w:p>
      <w:pPr>
        <w:spacing w:after="0"/>
        <w:tabs>
          <w:tab w:leader="none" w:pos="10100" w:val="left"/>
        </w:tabs>
        <w:rPr>
          <w:sz w:val="20"/>
          <w:szCs w:val="20"/>
          <w:color w:val="auto"/>
        </w:rPr>
      </w:pPr>
      <w:r>
        <w:rPr>
          <w:rFonts w:ascii="Arial" w:cs="Arial" w:eastAsia="Arial" w:hAnsi="Arial"/>
          <w:sz w:val="16"/>
          <w:szCs w:val="16"/>
          <w:color w:val="auto"/>
        </w:rPr>
        <w:t>PF-51253 (06/19)</w:t>
      </w:r>
      <w:r>
        <w:rPr>
          <w:sz w:val="20"/>
          <w:szCs w:val="20"/>
          <w:color w:val="auto"/>
        </w:rPr>
        <w:tab/>
      </w:r>
      <w:r>
        <w:rPr>
          <w:rFonts w:ascii="Arial" w:cs="Arial" w:eastAsia="Arial" w:hAnsi="Arial"/>
          <w:sz w:val="14"/>
          <w:szCs w:val="14"/>
          <w:color w:val="auto"/>
        </w:rPr>
        <w:t>Page 21 of 21</w:t>
      </w:r>
    </w:p>
    <w:p>
      <w:pPr>
        <w:sectPr>
          <w:pgSz w:w="11900" w:h="16838" w:orient="portrait"/>
          <w:cols w:equalWidth="0" w:num="1">
            <w:col w:w="11020"/>
          </w:cols>
          <w:pgMar w:left="440" w:top="265" w:right="4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05890" cy="2489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TEXAS AMENDATORY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003415" cy="702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ind w:left="760"/>
              <w:spacing w:after="0" w:line="134" w:lineRule="exact"/>
              <w:rPr>
                <w:sz w:val="20"/>
                <w:szCs w:val="20"/>
                <w:color w:val="auto"/>
              </w:rPr>
            </w:pPr>
            <w:r>
              <w:rPr>
                <w:rFonts w:ascii="Arial" w:cs="Arial" w:eastAsia="Arial" w:hAnsi="Arial"/>
                <w:sz w:val="13"/>
                <w:szCs w:val="13"/>
                <w:color w:val="auto"/>
              </w:rPr>
              <w:t>Endorsement Number 1</w:t>
            </w:r>
          </w:p>
        </w:tc>
      </w:tr>
      <w:tr>
        <w:trPr>
          <w:trHeight w:val="230"/>
        </w:trPr>
        <w:tc>
          <w:tcPr>
            <w:tcW w:w="4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2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3020" w:type="dxa"/>
            <w:vAlign w:val="bottom"/>
          </w:tcPr>
          <w:p>
            <w:pPr>
              <w:spacing w:after="0"/>
              <w:rPr>
                <w:sz w:val="9"/>
                <w:szCs w:val="9"/>
                <w:color w:val="auto"/>
              </w:rPr>
            </w:pPr>
          </w:p>
        </w:tc>
        <w:tc>
          <w:tcPr>
            <w:tcW w:w="3400" w:type="dxa"/>
            <w:vAlign w:val="bottom"/>
          </w:tcPr>
          <w:p>
            <w:pPr>
              <w:ind w:left="76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20" w:type="dxa"/>
            <w:vAlign w:val="bottom"/>
          </w:tcPr>
          <w:p>
            <w:pPr>
              <w:spacing w:after="0"/>
              <w:rPr>
                <w:sz w:val="20"/>
                <w:szCs w:val="20"/>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03-08-2021 to 03-08-2022</w:t>
            </w:r>
          </w:p>
        </w:tc>
        <w:tc>
          <w:tcPr>
            <w:tcW w:w="3400" w:type="dxa"/>
            <w:vAlign w:val="bottom"/>
          </w:tcPr>
          <w:p>
            <w:pPr>
              <w:ind w:left="760"/>
              <w:spacing w:after="0"/>
              <w:rPr>
                <w:sz w:val="20"/>
                <w:szCs w:val="20"/>
                <w:color w:val="auto"/>
              </w:rPr>
            </w:pPr>
            <w:r>
              <w:rPr>
                <w:rFonts w:ascii="Arial" w:cs="Arial" w:eastAsia="Arial" w:hAnsi="Arial"/>
                <w:sz w:val="18"/>
                <w:szCs w:val="18"/>
                <w:color w:val="auto"/>
              </w:rPr>
              <w:t>March 8, 2021</w:t>
            </w:r>
          </w:p>
        </w:tc>
      </w:tr>
    </w:tbl>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V. CONDITIONS AND LIMITATIONS is amended as follows:</w:t>
      </w:r>
    </w:p>
    <w:p>
      <w:pPr>
        <w:spacing w:after="0" w:line="252" w:lineRule="exact"/>
        <w:rPr>
          <w:sz w:val="20"/>
          <w:szCs w:val="20"/>
          <w:color w:val="auto"/>
        </w:rPr>
      </w:pPr>
    </w:p>
    <w:p>
      <w:pPr>
        <w:ind w:left="980" w:right="2140" w:hanging="552"/>
        <w:spacing w:after="0" w:line="516" w:lineRule="auto"/>
        <w:tabs>
          <w:tab w:leader="none" w:pos="961"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Paragraph a. of Subsection 4. Cooperation of Assured, is amended by adding the following to the end thereof: provided that a parent or guardian may be present for any examination of a minor;</w:t>
      </w:r>
    </w:p>
    <w:p>
      <w:pPr>
        <w:ind w:left="960" w:right="20" w:hanging="532"/>
        <w:spacing w:after="0" w:line="277"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Paragraph a. of Subsection 9. Notice to Company – Proof – Legal Proceedings Against Company is amended by deleting “sixty (60)” and replacing it with “ninety (90)”</w:t>
      </w:r>
    </w:p>
    <w:p>
      <w:pPr>
        <w:spacing w:after="0" w:line="197"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Paragraph d. of Subsection 9. Notice To Company – Proof – Legal Proceedings Against Company is amended by deleting the phrase “twenty-four (24) months and replacing it with the phrase “two (2) years and one (1) day”.</w:t>
      </w:r>
    </w:p>
    <w:p>
      <w:pPr>
        <w:spacing w:after="0" w:line="197" w:lineRule="exact"/>
        <w:rPr>
          <w:rFonts w:ascii="Arial" w:cs="Arial" w:eastAsia="Arial" w:hAnsi="Arial"/>
          <w:sz w:val="18"/>
          <w:szCs w:val="18"/>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Paragraph 13. Termination is amended by adding the following to the end thereof:</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This Bond shall not be cancelled or non-renewed based solely on the fact that the policyholder is an elected official.</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Paragraph f. of Subsection 13. Set-Off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Bond will be deemed to have been amended to the extent necessary to effect the purposes and intent of this Amendatory Endorsement.</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906145</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486410</wp:posOffset>
            </wp:positionV>
            <wp:extent cx="1276985" cy="325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PF-51498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801" w:right="439" w:bottom="1440" w:gutter="0" w:footer="0" w:header="0"/>
        </w:sectPr>
      </w:pPr>
    </w:p>
    <w:bookmarkStart w:id="38" w:name="page39"/>
    <w:bookmarkEnd w:id="38"/>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AMEND DEFINITION OF EMPLOYEE (CONSULTANT)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03415" cy="7029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ind w:left="760"/>
              <w:spacing w:after="0" w:line="134" w:lineRule="exact"/>
              <w:rPr>
                <w:sz w:val="20"/>
                <w:szCs w:val="20"/>
                <w:color w:val="auto"/>
              </w:rPr>
            </w:pPr>
            <w:r>
              <w:rPr>
                <w:rFonts w:ascii="Arial" w:cs="Arial" w:eastAsia="Arial" w:hAnsi="Arial"/>
                <w:sz w:val="13"/>
                <w:szCs w:val="13"/>
                <w:color w:val="auto"/>
              </w:rPr>
              <w:t>Endorsement Number 2</w:t>
            </w:r>
          </w:p>
        </w:tc>
      </w:tr>
      <w:tr>
        <w:trPr>
          <w:trHeight w:val="230"/>
        </w:trPr>
        <w:tc>
          <w:tcPr>
            <w:tcW w:w="4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2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3020" w:type="dxa"/>
            <w:vAlign w:val="bottom"/>
          </w:tcPr>
          <w:p>
            <w:pPr>
              <w:spacing w:after="0"/>
              <w:rPr>
                <w:sz w:val="9"/>
                <w:szCs w:val="9"/>
                <w:color w:val="auto"/>
              </w:rPr>
            </w:pPr>
          </w:p>
        </w:tc>
        <w:tc>
          <w:tcPr>
            <w:tcW w:w="3400" w:type="dxa"/>
            <w:vAlign w:val="bottom"/>
          </w:tcPr>
          <w:p>
            <w:pPr>
              <w:ind w:left="76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20" w:type="dxa"/>
            <w:vAlign w:val="bottom"/>
          </w:tcPr>
          <w:p>
            <w:pPr>
              <w:spacing w:after="0"/>
              <w:rPr>
                <w:sz w:val="20"/>
                <w:szCs w:val="20"/>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03-08-2021 to 03-08-2022</w:t>
            </w:r>
          </w:p>
        </w:tc>
        <w:tc>
          <w:tcPr>
            <w:tcW w:w="3400" w:type="dxa"/>
            <w:vAlign w:val="bottom"/>
          </w:tcPr>
          <w:p>
            <w:pPr>
              <w:ind w:left="760"/>
              <w:spacing w:after="0"/>
              <w:rPr>
                <w:sz w:val="20"/>
                <w:szCs w:val="20"/>
                <w:color w:val="auto"/>
              </w:rPr>
            </w:pPr>
            <w:r>
              <w:rPr>
                <w:rFonts w:ascii="Arial" w:cs="Arial" w:eastAsia="Arial" w:hAnsi="Arial"/>
                <w:sz w:val="18"/>
                <w:szCs w:val="18"/>
                <w:color w:val="auto"/>
              </w:rPr>
              <w:t>March 8, 2021</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117" w:lineRule="exact"/>
        <w:rPr>
          <w:sz w:val="20"/>
          <w:szCs w:val="20"/>
          <w:color w:val="auto"/>
        </w:rPr>
      </w:pPr>
    </w:p>
    <w:p>
      <w:pPr>
        <w:ind w:left="3704"/>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221" w:lineRule="exact"/>
        <w:rPr>
          <w:sz w:val="20"/>
          <w:szCs w:val="20"/>
          <w:color w:val="auto"/>
        </w:rPr>
      </w:pPr>
    </w:p>
    <w:p>
      <w:pPr>
        <w:ind w:left="424" w:right="20" w:hanging="424"/>
        <w:spacing w:after="0" w:line="282"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amended to include a natural person consultant retained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and an employee of such consultant while either is performing consulting services for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pursuant to a written contract.</w:t>
      </w:r>
    </w:p>
    <w:p>
      <w:pPr>
        <w:spacing w:after="0" w:line="165" w:lineRule="exact"/>
        <w:rPr>
          <w:rFonts w:ascii="Arial" w:cs="Arial" w:eastAsia="Arial" w:hAnsi="Arial"/>
          <w:sz w:val="18"/>
          <w:szCs w:val="18"/>
          <w:color w:val="auto"/>
        </w:rPr>
      </w:pPr>
    </w:p>
    <w:p>
      <w:pPr>
        <w:jc w:val="both"/>
        <w:ind w:left="424" w:right="20" w:hanging="424"/>
        <w:spacing w:after="0" w:line="259"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Each employer of persons as set forth above and the partners, officers, and other employees of such employers shall collectively be deemed to be one person for the purpose of the definition of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and in the event of payment under this Bond, the Company shall be subrogated to the </w:t>
      </w:r>
      <w:r>
        <w:rPr>
          <w:rFonts w:ascii="Arial" w:cs="Arial" w:eastAsia="Arial" w:hAnsi="Arial"/>
          <w:sz w:val="18"/>
          <w:szCs w:val="18"/>
          <w:b w:val="1"/>
          <w:bCs w:val="1"/>
          <w:color w:val="auto"/>
        </w:rPr>
        <w:t xml:space="preserve">Assured’s </w:t>
      </w:r>
      <w:r>
        <w:rPr>
          <w:rFonts w:ascii="Arial" w:cs="Arial" w:eastAsia="Arial" w:hAnsi="Arial"/>
          <w:sz w:val="18"/>
          <w:szCs w:val="18"/>
          <w:color w:val="auto"/>
        </w:rPr>
        <w:t>rights of recovery, as stated in Section 12., Subrogation – Assignment – Recovery, of the Conditions and Limitations, against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906145</wp:posOffset>
            </wp:positionV>
            <wp:extent cx="27946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486410</wp:posOffset>
            </wp:positionV>
            <wp:extent cx="1276985" cy="325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PF-51444TX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801" w:right="439" w:bottom="1440" w:gutter="0" w:footer="0" w:header="0"/>
        </w:sectPr>
      </w:pPr>
    </w:p>
    <w:bookmarkStart w:id="39" w:name="page40"/>
    <w:bookmarkEnd w:id="39"/>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AMEND DEFINITION OF EMPLOYEE (FORMER EMPLOYEES)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03415" cy="702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ind w:left="760"/>
              <w:spacing w:after="0" w:line="134" w:lineRule="exact"/>
              <w:rPr>
                <w:sz w:val="20"/>
                <w:szCs w:val="20"/>
                <w:color w:val="auto"/>
              </w:rPr>
            </w:pPr>
            <w:r>
              <w:rPr>
                <w:rFonts w:ascii="Arial" w:cs="Arial" w:eastAsia="Arial" w:hAnsi="Arial"/>
                <w:sz w:val="13"/>
                <w:szCs w:val="13"/>
                <w:color w:val="auto"/>
              </w:rPr>
              <w:t>Endorsement Number 3</w:t>
            </w:r>
          </w:p>
        </w:tc>
      </w:tr>
      <w:tr>
        <w:trPr>
          <w:trHeight w:val="230"/>
        </w:trPr>
        <w:tc>
          <w:tcPr>
            <w:tcW w:w="4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2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3020" w:type="dxa"/>
            <w:vAlign w:val="bottom"/>
          </w:tcPr>
          <w:p>
            <w:pPr>
              <w:spacing w:after="0"/>
              <w:rPr>
                <w:sz w:val="9"/>
                <w:szCs w:val="9"/>
                <w:color w:val="auto"/>
              </w:rPr>
            </w:pPr>
          </w:p>
        </w:tc>
        <w:tc>
          <w:tcPr>
            <w:tcW w:w="3400" w:type="dxa"/>
            <w:vAlign w:val="bottom"/>
          </w:tcPr>
          <w:p>
            <w:pPr>
              <w:ind w:left="76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20" w:type="dxa"/>
            <w:vAlign w:val="bottom"/>
          </w:tcPr>
          <w:p>
            <w:pPr>
              <w:spacing w:after="0"/>
              <w:rPr>
                <w:sz w:val="20"/>
                <w:szCs w:val="20"/>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03-08-2021 to 03-08-2022</w:t>
            </w:r>
          </w:p>
        </w:tc>
        <w:tc>
          <w:tcPr>
            <w:tcW w:w="3400" w:type="dxa"/>
            <w:vAlign w:val="bottom"/>
          </w:tcPr>
          <w:p>
            <w:pPr>
              <w:ind w:left="760"/>
              <w:spacing w:after="0"/>
              <w:rPr>
                <w:sz w:val="20"/>
                <w:szCs w:val="20"/>
                <w:color w:val="auto"/>
              </w:rPr>
            </w:pPr>
            <w:r>
              <w:rPr>
                <w:rFonts w:ascii="Arial" w:cs="Arial" w:eastAsia="Arial" w:hAnsi="Arial"/>
                <w:sz w:val="18"/>
                <w:szCs w:val="18"/>
                <w:color w:val="auto"/>
              </w:rPr>
              <w:t>March 8, 2021</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21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In consideration of the premium charged, it is agreed that this Bond is amended by adding the following to the definition of </w:t>
      </w:r>
      <w:r>
        <w:rPr>
          <w:rFonts w:ascii="Arial" w:cs="Arial" w:eastAsia="Arial" w:hAnsi="Arial"/>
          <w:sz w:val="18"/>
          <w:szCs w:val="18"/>
          <w:b w:val="1"/>
          <w:bCs w:val="1"/>
          <w:color w:val="auto"/>
        </w:rPr>
        <w:t>Employee:</w:t>
      </w:r>
    </w:p>
    <w:p>
      <w:pPr>
        <w:spacing w:after="0" w:line="306"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who resigns, retires, or is terminated from the regular service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during the Bond Period, provided that such:</w:t>
      </w:r>
    </w:p>
    <w:p>
      <w:pPr>
        <w:spacing w:after="0" w:line="350" w:lineRule="exact"/>
        <w:rPr>
          <w:rFonts w:ascii="Arial" w:cs="Arial" w:eastAsia="Arial" w:hAnsi="Arial"/>
          <w:sz w:val="18"/>
          <w:szCs w:val="18"/>
          <w:color w:val="auto"/>
        </w:rPr>
      </w:pPr>
    </w:p>
    <w:p>
      <w:pPr>
        <w:ind w:left="1424" w:right="20" w:hanging="439"/>
        <w:spacing w:after="0" w:line="277" w:lineRule="auto"/>
        <w:tabs>
          <w:tab w:leader="none" w:pos="14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coverage shall be for a period of sixty (60) days subsequent to such resignation, retirement, or termination but not beyond the expiration or termination of this Bond; and</w:t>
      </w:r>
    </w:p>
    <w:p>
      <w:pPr>
        <w:spacing w:after="0" w:line="193" w:lineRule="exact"/>
        <w:rPr>
          <w:rFonts w:ascii="Arial" w:cs="Arial" w:eastAsia="Arial" w:hAnsi="Arial"/>
          <w:sz w:val="18"/>
          <w:szCs w:val="18"/>
          <w:color w:val="auto"/>
        </w:rPr>
      </w:pPr>
    </w:p>
    <w:p>
      <w:pPr>
        <w:ind w:left="1424" w:right="20" w:hanging="439"/>
        <w:spacing w:after="0" w:line="282" w:lineRule="auto"/>
        <w:tabs>
          <w:tab w:leader="none" w:pos="14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resignation, retirement, or termination has not arisen from or in connection with the discovery by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of any actual or alleged dishonest, fraudulent, or criminal act(s) of such natural person.</w:t>
      </w:r>
    </w:p>
    <w:p>
      <w:pPr>
        <w:spacing w:after="0" w:line="27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title and any headings in this endorsement/rider are solely for convenience and form no part of the terms and conditions of coverage.</w:t>
      </w:r>
    </w:p>
    <w:p>
      <w:pPr>
        <w:spacing w:after="0" w:line="34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906145</wp:posOffset>
            </wp:positionV>
            <wp:extent cx="27946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486410</wp:posOffset>
            </wp:positionV>
            <wp:extent cx="1276985"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PF-51445TX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801" w:right="43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AMEND NOTICE TO COMPANY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03415" cy="7029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6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860" w:type="dxa"/>
            <w:vAlign w:val="bottom"/>
            <w:tcBorders>
              <w:top w:val="single" w:sz="8" w:color="auto"/>
            </w:tcBorders>
          </w:tcPr>
          <w:p>
            <w:pPr>
              <w:spacing w:after="0"/>
              <w:rPr>
                <w:sz w:val="11"/>
                <w:szCs w:val="11"/>
                <w:color w:val="auto"/>
              </w:rPr>
            </w:pPr>
          </w:p>
        </w:tc>
        <w:tc>
          <w:tcPr>
            <w:tcW w:w="4740" w:type="dxa"/>
            <w:vAlign w:val="bottom"/>
            <w:tcBorders>
              <w:top w:val="single" w:sz="8" w:color="auto"/>
              <w:right w:val="single" w:sz="8" w:color="auto"/>
            </w:tcBorders>
          </w:tcPr>
          <w:p>
            <w:pPr>
              <w:spacing w:after="0"/>
              <w:rPr>
                <w:sz w:val="11"/>
                <w:szCs w:val="11"/>
                <w:color w:val="auto"/>
              </w:rPr>
            </w:pPr>
          </w:p>
        </w:tc>
        <w:tc>
          <w:tcPr>
            <w:tcW w:w="2760" w:type="dxa"/>
            <w:vAlign w:val="bottom"/>
            <w:tcBorders>
              <w:top w:val="single" w:sz="8" w:color="auto"/>
            </w:tcBorders>
          </w:tcPr>
          <w:p>
            <w:pPr>
              <w:ind w:left="120"/>
              <w:spacing w:after="0" w:line="134" w:lineRule="exact"/>
              <w:rPr>
                <w:sz w:val="20"/>
                <w:szCs w:val="20"/>
                <w:color w:val="auto"/>
              </w:rPr>
            </w:pPr>
            <w:r>
              <w:rPr>
                <w:rFonts w:ascii="Arial" w:cs="Arial" w:eastAsia="Arial" w:hAnsi="Arial"/>
                <w:sz w:val="13"/>
                <w:szCs w:val="13"/>
                <w:color w:val="auto"/>
              </w:rPr>
              <w:t>Endorsement Number 4</w:t>
            </w:r>
          </w:p>
        </w:tc>
      </w:tr>
      <w:tr>
        <w:trPr>
          <w:trHeight w:val="230"/>
        </w:trPr>
        <w:tc>
          <w:tcPr>
            <w:tcW w:w="826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2760" w:type="dxa"/>
            <w:vAlign w:val="bottom"/>
            <w:tcBorders>
              <w:bottom w:val="single" w:sz="8" w:color="auto"/>
            </w:tcBorders>
          </w:tcPr>
          <w:p>
            <w:pPr>
              <w:spacing w:after="0"/>
              <w:rPr>
                <w:sz w:val="20"/>
                <w:szCs w:val="20"/>
                <w:color w:val="auto"/>
              </w:rPr>
            </w:pPr>
          </w:p>
        </w:tc>
      </w:tr>
      <w:tr>
        <w:trPr>
          <w:trHeight w:val="114"/>
        </w:trPr>
        <w:tc>
          <w:tcPr>
            <w:tcW w:w="1660" w:type="dxa"/>
            <w:vAlign w:val="bottom"/>
            <w:tcBorders>
              <w:right w:val="single" w:sz="8" w:color="auto"/>
            </w:tcBorders>
          </w:tcPr>
          <w:p>
            <w:pPr>
              <w:ind w:left="160"/>
              <w:spacing w:after="0" w:line="114" w:lineRule="exact"/>
              <w:rPr>
                <w:sz w:val="20"/>
                <w:szCs w:val="20"/>
                <w:color w:val="auto"/>
              </w:rPr>
            </w:pPr>
            <w:r>
              <w:rPr>
                <w:rFonts w:ascii="Arial" w:cs="Arial" w:eastAsia="Arial" w:hAnsi="Arial"/>
                <w:sz w:val="13"/>
                <w:szCs w:val="13"/>
                <w:color w:val="auto"/>
              </w:rPr>
              <w:t>Bond Symbol</w:t>
            </w:r>
          </w:p>
        </w:tc>
        <w:tc>
          <w:tcPr>
            <w:tcW w:w="186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Bond Number</w:t>
            </w:r>
          </w:p>
        </w:tc>
        <w:tc>
          <w:tcPr>
            <w:tcW w:w="4740" w:type="dxa"/>
            <w:vAlign w:val="bottom"/>
            <w:tcBorders>
              <w:right w:val="single" w:sz="8" w:color="auto"/>
            </w:tcBorders>
          </w:tcPr>
          <w:p>
            <w:pPr>
              <w:ind w:left="100"/>
              <w:spacing w:after="0" w:line="114" w:lineRule="exact"/>
              <w:rPr>
                <w:sz w:val="20"/>
                <w:szCs w:val="20"/>
                <w:color w:val="auto"/>
              </w:rPr>
            </w:pPr>
            <w:r>
              <w:rPr>
                <w:rFonts w:ascii="Arial" w:cs="Arial" w:eastAsia="Arial" w:hAnsi="Arial"/>
                <w:sz w:val="13"/>
                <w:szCs w:val="13"/>
                <w:color w:val="auto"/>
              </w:rPr>
              <w:t>Bond Period</w:t>
            </w:r>
          </w:p>
        </w:tc>
        <w:tc>
          <w:tcPr>
            <w:tcW w:w="2760" w:type="dxa"/>
            <w:vAlign w:val="bottom"/>
          </w:tcPr>
          <w:p>
            <w:pPr>
              <w:ind w:left="1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6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DON</w:t>
            </w: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J05941568</w:t>
            </w:r>
          </w:p>
        </w:tc>
        <w:tc>
          <w:tcPr>
            <w:tcW w:w="4740" w:type="dxa"/>
            <w:vAlign w:val="bottom"/>
            <w:tcBorders>
              <w:bottom w:val="single" w:sz="8" w:color="auto"/>
              <w:right w:val="single" w:sz="8" w:color="auto"/>
            </w:tcBorders>
          </w:tcPr>
          <w:p>
            <w:pPr>
              <w:ind w:left="1440"/>
              <w:spacing w:after="0"/>
              <w:rPr>
                <w:sz w:val="20"/>
                <w:szCs w:val="20"/>
                <w:color w:val="auto"/>
              </w:rPr>
            </w:pPr>
            <w:r>
              <w:rPr>
                <w:rFonts w:ascii="Arial" w:cs="Arial" w:eastAsia="Arial" w:hAnsi="Arial"/>
                <w:sz w:val="18"/>
                <w:szCs w:val="18"/>
                <w:color w:val="auto"/>
              </w:rPr>
              <w:t>03-08-2021 to 03-08-2022</w:t>
            </w:r>
          </w:p>
        </w:tc>
        <w:tc>
          <w:tcPr>
            <w:tcW w:w="2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March 8, 2021</w:t>
            </w:r>
          </w:p>
        </w:tc>
      </w:tr>
      <w:tr>
        <w:trPr>
          <w:trHeight w:val="130"/>
        </w:trPr>
        <w:tc>
          <w:tcPr>
            <w:tcW w:w="1660" w:type="dxa"/>
            <w:vAlign w:val="bottom"/>
          </w:tcPr>
          <w:p>
            <w:pPr>
              <w:ind w:left="160"/>
              <w:spacing w:after="0" w:line="130" w:lineRule="exact"/>
              <w:rPr>
                <w:sz w:val="20"/>
                <w:szCs w:val="20"/>
                <w:color w:val="auto"/>
              </w:rPr>
            </w:pPr>
            <w:r>
              <w:rPr>
                <w:rFonts w:ascii="Arial" w:cs="Arial" w:eastAsia="Arial" w:hAnsi="Arial"/>
                <w:sz w:val="13"/>
                <w:szCs w:val="13"/>
                <w:color w:val="auto"/>
              </w:rPr>
              <w:t>Issued By</w:t>
            </w:r>
          </w:p>
        </w:tc>
        <w:tc>
          <w:tcPr>
            <w:tcW w:w="18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760" w:type="dxa"/>
            <w:vAlign w:val="bottom"/>
          </w:tcPr>
          <w:p>
            <w:pPr>
              <w:spacing w:after="0"/>
              <w:rPr>
                <w:sz w:val="11"/>
                <w:szCs w:val="11"/>
                <w:color w:val="auto"/>
              </w:rPr>
            </w:pPr>
          </w:p>
        </w:tc>
      </w:tr>
    </w:tbl>
    <w:p>
      <w:pPr>
        <w:ind w:left="16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4"/>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252" w:lineRule="exact"/>
        <w:rPr>
          <w:sz w:val="20"/>
          <w:szCs w:val="20"/>
          <w:color w:val="auto"/>
        </w:rPr>
      </w:pPr>
    </w:p>
    <w:p>
      <w:pPr>
        <w:ind w:left="424" w:right="20" w:hanging="424"/>
        <w:spacing w:after="0" w:line="277"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General Agreement 4., Notice To Company Of Legal Proceedings Against Assured – Election to Defend, is amended by deleting the first paragraph and replacing with the following:</w:t>
      </w:r>
    </w:p>
    <w:p>
      <w:pPr>
        <w:spacing w:after="0" w:line="382" w:lineRule="exact"/>
        <w:rPr>
          <w:rFonts w:ascii="Arial" w:cs="Arial" w:eastAsia="Arial" w:hAnsi="Arial"/>
          <w:sz w:val="18"/>
          <w:szCs w:val="18"/>
          <w:color w:val="auto"/>
        </w:rPr>
      </w:pPr>
    </w:p>
    <w:p>
      <w:pPr>
        <w:jc w:val="both"/>
        <w:ind w:left="44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notify the Company at the earliest practicable moment, which in no event shall be less than ninety (90) days, and not to exceed 90 (ninety) daysafter 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receives notice, of any legal proceeding brought to determine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liability for any loss, claim or damage which, if established, would constitute a collectible loss under this Bond. Concurrent with such notice, and as requested thereafter,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shall furnish copies of all pleadings and pertinent papers to the Company.</w:t>
      </w:r>
    </w:p>
    <w:p>
      <w:pPr>
        <w:spacing w:after="0" w:line="332"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Conditions and Limitations 9., Notice to Company – Proof – Legal Proceedings Against Company, is amended by deleting paragraph a. and replacing with the following:</w:t>
      </w:r>
    </w:p>
    <w:p>
      <w:pPr>
        <w:spacing w:after="0" w:line="314" w:lineRule="exact"/>
        <w:rPr>
          <w:rFonts w:ascii="Arial" w:cs="Arial" w:eastAsia="Arial" w:hAnsi="Arial"/>
          <w:sz w:val="18"/>
          <w:szCs w:val="18"/>
          <w:color w:val="auto"/>
        </w:rPr>
      </w:pPr>
    </w:p>
    <w:p>
      <w:pPr>
        <w:jc w:val="both"/>
        <w:ind w:left="964" w:right="20" w:hanging="532"/>
        <w:spacing w:after="0" w:line="266" w:lineRule="auto"/>
        <w:tabs>
          <w:tab w:leader="none" w:pos="964"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give the Company notice at the earliest practicable moment, which in no event shall be less than ninety (90) days, and not to exceed 90 (ninety) days after discovery of a loss by an </w:t>
      </w:r>
      <w:r>
        <w:rPr>
          <w:rFonts w:ascii="Arial" w:cs="Arial" w:eastAsia="Arial" w:hAnsi="Arial"/>
          <w:sz w:val="18"/>
          <w:szCs w:val="18"/>
          <w:b w:val="1"/>
          <w:bCs w:val="1"/>
          <w:color w:val="auto"/>
        </w:rPr>
        <w:t>Officer,</w:t>
      </w:r>
      <w:r>
        <w:rPr>
          <w:rFonts w:ascii="Arial" w:cs="Arial" w:eastAsia="Arial" w:hAnsi="Arial"/>
          <w:sz w:val="18"/>
          <w:szCs w:val="18"/>
          <w:color w:val="auto"/>
        </w:rPr>
        <w:t xml:space="preserve"> in an amount that is in excess of 50% of the applicable Deductible Amount, as stated in Item 3 of the Declarations.</w:t>
      </w:r>
    </w:p>
    <w:p>
      <w:pPr>
        <w:spacing w:after="0" w:line="200" w:lineRule="exact"/>
        <w:rPr>
          <w:sz w:val="20"/>
          <w:szCs w:val="20"/>
          <w:color w:val="auto"/>
        </w:r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906145</wp:posOffset>
            </wp:positionV>
            <wp:extent cx="27946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486410</wp:posOffset>
            </wp:positionV>
            <wp:extent cx="1276985" cy="32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PF-51451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801" w:right="439" w:bottom="1440" w:gutter="0" w:footer="0" w:header="0"/>
        </w:sectPr>
      </w:pPr>
    </w:p>
    <w:bookmarkStart w:id="41" w:name="page42"/>
    <w:bookmarkEnd w:id="41"/>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RENEWAL BOND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03415" cy="7715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03415" cy="77152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80" w:type="dxa"/>
            <w:vAlign w:val="bottom"/>
            <w:tcBorders>
              <w:top w:val="single" w:sz="8" w:color="auto"/>
            </w:tcBorders>
          </w:tcPr>
          <w:p>
            <w:pPr>
              <w:spacing w:after="0"/>
              <w:rPr>
                <w:sz w:val="11"/>
                <w:szCs w:val="11"/>
                <w:color w:val="auto"/>
              </w:rPr>
            </w:pPr>
          </w:p>
        </w:tc>
        <w:tc>
          <w:tcPr>
            <w:tcW w:w="3620" w:type="dxa"/>
            <w:vAlign w:val="bottom"/>
            <w:tcBorders>
              <w:top w:val="single" w:sz="8" w:color="auto"/>
            </w:tcBorders>
          </w:tcPr>
          <w:p>
            <w:pPr>
              <w:spacing w:after="0"/>
              <w:rPr>
                <w:sz w:val="11"/>
                <w:szCs w:val="11"/>
                <w:color w:val="auto"/>
              </w:rPr>
            </w:pPr>
          </w:p>
        </w:tc>
        <w:tc>
          <w:tcPr>
            <w:tcW w:w="4260" w:type="dxa"/>
            <w:vAlign w:val="bottom"/>
            <w:tcBorders>
              <w:top w:val="single" w:sz="8" w:color="auto"/>
            </w:tcBorders>
          </w:tcPr>
          <w:p>
            <w:pPr>
              <w:ind w:left="1620"/>
              <w:spacing w:after="0" w:line="134" w:lineRule="exact"/>
              <w:rPr>
                <w:sz w:val="20"/>
                <w:szCs w:val="20"/>
                <w:color w:val="auto"/>
              </w:rPr>
            </w:pPr>
            <w:r>
              <w:rPr>
                <w:rFonts w:ascii="Arial" w:cs="Arial" w:eastAsia="Arial" w:hAnsi="Arial"/>
                <w:sz w:val="13"/>
                <w:szCs w:val="13"/>
                <w:color w:val="auto"/>
              </w:rPr>
              <w:t>Endorsement Number 5</w:t>
            </w:r>
          </w:p>
        </w:tc>
      </w:tr>
      <w:tr>
        <w:trPr>
          <w:trHeight w:val="230"/>
        </w:trPr>
        <w:tc>
          <w:tcPr>
            <w:tcW w:w="31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Sixth Street Specialty Lending, Inc</w:t>
            </w:r>
          </w:p>
        </w:tc>
        <w:tc>
          <w:tcPr>
            <w:tcW w:w="36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8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3620" w:type="dxa"/>
            <w:vAlign w:val="bottom"/>
          </w:tcPr>
          <w:p>
            <w:pPr>
              <w:ind w:left="480"/>
              <w:spacing w:after="0" w:line="114" w:lineRule="exact"/>
              <w:rPr>
                <w:sz w:val="20"/>
                <w:szCs w:val="20"/>
                <w:color w:val="auto"/>
              </w:rPr>
            </w:pPr>
            <w:r>
              <w:rPr>
                <w:rFonts w:ascii="Arial" w:cs="Arial" w:eastAsia="Arial" w:hAnsi="Arial"/>
                <w:sz w:val="13"/>
                <w:szCs w:val="13"/>
                <w:color w:val="auto"/>
              </w:rPr>
              <w:t>Bond Period</w:t>
            </w:r>
          </w:p>
        </w:tc>
        <w:tc>
          <w:tcPr>
            <w:tcW w:w="4260" w:type="dxa"/>
            <w:vAlign w:val="bottom"/>
          </w:tcPr>
          <w:p>
            <w:pPr>
              <w:ind w:left="16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8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3620" w:type="dxa"/>
            <w:vAlign w:val="bottom"/>
          </w:tcPr>
          <w:p>
            <w:pPr>
              <w:ind w:left="480"/>
              <w:spacing w:after="0"/>
              <w:rPr>
                <w:sz w:val="20"/>
                <w:szCs w:val="20"/>
                <w:color w:val="auto"/>
              </w:rPr>
            </w:pPr>
            <w:r>
              <w:rPr>
                <w:rFonts w:ascii="Arial" w:cs="Arial" w:eastAsia="Arial" w:hAnsi="Arial"/>
                <w:sz w:val="18"/>
                <w:szCs w:val="18"/>
                <w:color w:val="auto"/>
              </w:rPr>
              <w:t>3/8/2021 to 3/8/2022</w:t>
            </w:r>
          </w:p>
        </w:tc>
        <w:tc>
          <w:tcPr>
            <w:tcW w:w="4260" w:type="dxa"/>
            <w:vAlign w:val="bottom"/>
          </w:tcPr>
          <w:p>
            <w:pPr>
              <w:ind w:left="1620"/>
              <w:spacing w:after="0"/>
              <w:rPr>
                <w:sz w:val="20"/>
                <w:szCs w:val="20"/>
                <w:color w:val="auto"/>
              </w:rPr>
            </w:pPr>
            <w:r>
              <w:rPr>
                <w:rFonts w:ascii="Arial" w:cs="Arial" w:eastAsia="Arial" w:hAnsi="Arial"/>
                <w:sz w:val="18"/>
                <w:szCs w:val="18"/>
                <w:color w:val="auto"/>
              </w:rPr>
              <w:t>3/8/2021</w:t>
            </w:r>
          </w:p>
        </w:tc>
      </w:tr>
    </w:tbl>
    <w:p>
      <w:pPr>
        <w:spacing w:after="0" w:line="107" w:lineRule="exact"/>
        <w:rPr>
          <w:sz w:val="20"/>
          <w:szCs w:val="20"/>
          <w:color w:val="auto"/>
        </w:rPr>
      </w:pPr>
    </w:p>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21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374" w:lineRule="exact"/>
        <w:rPr>
          <w:sz w:val="20"/>
          <w:szCs w:val="20"/>
          <w:color w:val="auto"/>
        </w:rPr>
      </w:pPr>
    </w:p>
    <w:p>
      <w:pPr>
        <w:ind w:left="424" w:right="60" w:hanging="424"/>
        <w:spacing w:after="0" w:line="311" w:lineRule="auto"/>
        <w:tabs>
          <w:tab w:leader="none" w:pos="424"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This Bond together with all endorsements attached herein (the “Renewal Bond”), has been issued as a renewal of DON G25562823 006 issued to TPG Specialty Lending, Inc. by ACE American Insurance Company (the “Expiring Bond”). The terms and conditions of either the Renewal Bond or the Expiring Bond, whichever in its entirety is more favorable to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shall govern with respect to any loss, provided that:</w:t>
      </w:r>
    </w:p>
    <w:p>
      <w:pPr>
        <w:spacing w:after="0" w:line="81" w:lineRule="exact"/>
        <w:rPr>
          <w:rFonts w:ascii="Arial" w:cs="Arial" w:eastAsia="Arial" w:hAnsi="Arial"/>
          <w:sz w:val="16"/>
          <w:szCs w:val="16"/>
          <w:color w:val="auto"/>
        </w:rPr>
      </w:pPr>
    </w:p>
    <w:p>
      <w:pPr>
        <w:ind w:left="1964" w:right="40" w:hanging="533"/>
        <w:spacing w:after="0" w:line="277" w:lineRule="auto"/>
        <w:tabs>
          <w:tab w:leader="none" w:pos="19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all events, any applicable Deductible and Single Loss Limit Of Liability of the Renewal Bond shall apply to any such loss; and</w:t>
      </w:r>
    </w:p>
    <w:p>
      <w:pPr>
        <w:spacing w:after="0" w:line="102" w:lineRule="exact"/>
        <w:rPr>
          <w:rFonts w:ascii="Arial" w:cs="Arial" w:eastAsia="Arial" w:hAnsi="Arial"/>
          <w:sz w:val="18"/>
          <w:szCs w:val="18"/>
          <w:color w:val="auto"/>
        </w:rPr>
      </w:pPr>
    </w:p>
    <w:p>
      <w:pPr>
        <w:ind w:left="1964" w:hanging="533"/>
        <w:spacing w:after="0"/>
        <w:tabs>
          <w:tab w:leader="none" w:pos="1964"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following endorsements of the Expiring Bond shall not apply:</w:t>
      </w:r>
    </w:p>
    <w:p>
      <w:pPr>
        <w:spacing w:after="0" w:line="154" w:lineRule="exact"/>
        <w:rPr>
          <w:sz w:val="20"/>
          <w:szCs w:val="20"/>
          <w:color w:val="auto"/>
        </w:rPr>
      </w:pPr>
    </w:p>
    <w:tbl>
      <w:tblPr>
        <w:tblLayout w:type="fixed"/>
        <w:tblInd w:w="1554" w:type="dxa"/>
        <w:tblCellMar>
          <w:top w:w="0" w:type="dxa"/>
          <w:left w:w="0" w:type="dxa"/>
          <w:bottom w:w="0" w:type="dxa"/>
          <w:right w:w="0" w:type="dxa"/>
        </w:tblCellMar>
      </w:tblPr>
      <w:tr>
        <w:trPr>
          <w:trHeight w:val="234"/>
        </w:trPr>
        <w:tc>
          <w:tcPr>
            <w:tcW w:w="48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Endorsement Name</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Endorsement Number</w:t>
            </w:r>
          </w:p>
        </w:tc>
      </w:tr>
      <w:tr>
        <w:trPr>
          <w:trHeight w:val="210"/>
        </w:trPr>
        <w:tc>
          <w:tcPr>
            <w:tcW w:w="4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Add Certain Computer Crime Insuring Agreements</w:t>
            </w:r>
          </w:p>
        </w:tc>
        <w:tc>
          <w:tcPr>
            <w:tcW w:w="4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w:t>
            </w:r>
          </w:p>
        </w:tc>
      </w:tr>
      <w:tr>
        <w:trPr>
          <w:trHeight w:val="209"/>
        </w:trPr>
        <w:tc>
          <w:tcPr>
            <w:tcW w:w="48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Amend Deductible Amount</w:t>
            </w:r>
          </w:p>
        </w:tc>
        <w:tc>
          <w:tcPr>
            <w:tcW w:w="4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w:t>
            </w:r>
          </w:p>
        </w:tc>
      </w:tr>
    </w:tbl>
    <w:p>
      <w:pPr>
        <w:spacing w:after="0" w:line="350" w:lineRule="exact"/>
        <w:rPr>
          <w:sz w:val="20"/>
          <w:szCs w:val="20"/>
          <w:color w:val="auto"/>
        </w:rPr>
      </w:pPr>
    </w:p>
    <w:p>
      <w:pPr>
        <w:ind w:left="424" w:right="260" w:hanging="424"/>
        <w:spacing w:after="0" w:line="263"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All obligations of the COMPANY under this endorsement shall terminate as of March 8th, 2022. In the event of any subsequent renewal of this Bond, this endorsement shall not be included in such subsequent renewal and all obligations of the Company under this endorsement shall terminate as of March 8th, 2022 and be of no further force and effect.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786130</wp:posOffset>
            </wp:positionV>
            <wp:extent cx="27946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332105</wp:posOffset>
            </wp:positionV>
            <wp:extent cx="1276985" cy="3257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144"/>
        <w:spacing w:after="0"/>
        <w:rPr>
          <w:sz w:val="20"/>
          <w:szCs w:val="20"/>
          <w:color w:val="auto"/>
        </w:rPr>
      </w:pPr>
      <w:r>
        <w:rPr>
          <w:rFonts w:ascii="Arial" w:cs="Arial" w:eastAsia="Arial" w:hAnsi="Arial"/>
          <w:sz w:val="18"/>
          <w:szCs w:val="18"/>
          <w:color w:val="auto"/>
        </w:rPr>
        <w:t>Authorized Representative</w:t>
      </w:r>
    </w:p>
    <w:p>
      <w:pPr>
        <w:spacing w:after="0" w:line="176"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MS-322313 (03/2021)</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4"/>
          </w:cols>
          <w:pgMar w:left="436" w:top="801" w:right="439" w:bottom="1440" w:gutter="0" w:footer="0" w:header="0"/>
        </w:sectPr>
      </w:pPr>
    </w:p>
    <w:bookmarkStart w:id="42" w:name="page43"/>
    <w:bookmarkEnd w:id="42"/>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AUDIT EXPENSE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03415" cy="7029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ind w:left="760"/>
              <w:spacing w:after="0" w:line="134" w:lineRule="exact"/>
              <w:rPr>
                <w:sz w:val="20"/>
                <w:szCs w:val="20"/>
                <w:color w:val="auto"/>
              </w:rPr>
            </w:pPr>
            <w:r>
              <w:rPr>
                <w:rFonts w:ascii="Arial" w:cs="Arial" w:eastAsia="Arial" w:hAnsi="Arial"/>
                <w:sz w:val="13"/>
                <w:szCs w:val="13"/>
                <w:color w:val="auto"/>
              </w:rPr>
              <w:t>Endorsement Number 6</w:t>
            </w:r>
          </w:p>
        </w:tc>
      </w:tr>
      <w:tr>
        <w:trPr>
          <w:trHeight w:val="230"/>
        </w:trPr>
        <w:tc>
          <w:tcPr>
            <w:tcW w:w="4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2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3020" w:type="dxa"/>
            <w:vAlign w:val="bottom"/>
          </w:tcPr>
          <w:p>
            <w:pPr>
              <w:spacing w:after="0"/>
              <w:rPr>
                <w:sz w:val="9"/>
                <w:szCs w:val="9"/>
                <w:color w:val="auto"/>
              </w:rPr>
            </w:pPr>
          </w:p>
        </w:tc>
        <w:tc>
          <w:tcPr>
            <w:tcW w:w="3400" w:type="dxa"/>
            <w:vAlign w:val="bottom"/>
          </w:tcPr>
          <w:p>
            <w:pPr>
              <w:ind w:left="76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20" w:type="dxa"/>
            <w:vAlign w:val="bottom"/>
          </w:tcPr>
          <w:p>
            <w:pPr>
              <w:spacing w:after="0"/>
              <w:rPr>
                <w:sz w:val="20"/>
                <w:szCs w:val="20"/>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03-08-2021 to 03-08-2022</w:t>
            </w:r>
          </w:p>
        </w:tc>
        <w:tc>
          <w:tcPr>
            <w:tcW w:w="3400" w:type="dxa"/>
            <w:vAlign w:val="bottom"/>
          </w:tcPr>
          <w:p>
            <w:pPr>
              <w:ind w:left="760"/>
              <w:spacing w:after="0"/>
              <w:rPr>
                <w:sz w:val="20"/>
                <w:szCs w:val="20"/>
                <w:color w:val="auto"/>
              </w:rPr>
            </w:pPr>
            <w:r>
              <w:rPr>
                <w:rFonts w:ascii="Arial" w:cs="Arial" w:eastAsia="Arial" w:hAnsi="Arial"/>
                <w:sz w:val="18"/>
                <w:szCs w:val="18"/>
                <w:color w:val="auto"/>
              </w:rPr>
              <w:t>March 8, 2021</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In consideration of the premium charged, it is agreed that solely with respect to coverage afforded under this Endorsement this Bond is amended as follows:</w:t>
      </w:r>
    </w:p>
    <w:p>
      <w:pPr>
        <w:spacing w:after="0" w:line="197" w:lineRule="exact"/>
        <w:rPr>
          <w:sz w:val="20"/>
          <w:szCs w:val="20"/>
          <w:color w:val="auto"/>
        </w:rPr>
      </w:pPr>
    </w:p>
    <w:p>
      <w:pPr>
        <w:ind w:left="424" w:hanging="424"/>
        <w:spacing w:after="0"/>
        <w:tabs>
          <w:tab w:leader="none" w:pos="424"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Item 3., Single Loss Limits of Liability – Deductible Amounts, of the Declarations is amended to include the following:</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Insuring Clause</w:t>
            </w:r>
          </w:p>
        </w:tc>
        <w:tc>
          <w:tcPr>
            <w:tcW w:w="2680" w:type="dxa"/>
            <w:vAlign w:val="bottom"/>
          </w:tcPr>
          <w:p>
            <w:pPr>
              <w:spacing w:after="0"/>
              <w:rPr>
                <w:sz w:val="17"/>
                <w:szCs w:val="17"/>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Single Loss Limit of Liability</w:t>
            </w:r>
          </w:p>
        </w:tc>
        <w:tc>
          <w:tcPr>
            <w:tcW w:w="13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Deductible Amount</w:t>
            </w: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Audit Expense</w:t>
            </w:r>
          </w:p>
        </w:tc>
        <w:tc>
          <w:tcPr>
            <w:tcW w:w="2160" w:type="dxa"/>
            <w:vAlign w:val="bottom"/>
          </w:tcPr>
          <w:p>
            <w:pPr>
              <w:spacing w:after="0"/>
              <w:rPr>
                <w:sz w:val="20"/>
                <w:szCs w:val="20"/>
                <w:color w:val="auto"/>
              </w:rPr>
            </w:pPr>
            <w:r>
              <w:rPr>
                <w:rFonts w:ascii="Arial" w:cs="Arial" w:eastAsia="Arial" w:hAnsi="Arial"/>
                <w:sz w:val="18"/>
                <w:szCs w:val="18"/>
                <w:color w:val="auto"/>
              </w:rPr>
              <w:t>$50,000</w:t>
            </w:r>
          </w:p>
        </w:tc>
        <w:tc>
          <w:tcPr>
            <w:tcW w:w="2740" w:type="dxa"/>
            <w:vAlign w:val="bottom"/>
            <w:gridSpan w:val="2"/>
          </w:tcPr>
          <w:p>
            <w:pPr>
              <w:ind w:left="1320"/>
              <w:spacing w:after="0"/>
              <w:rPr>
                <w:sz w:val="20"/>
                <w:szCs w:val="20"/>
                <w:color w:val="auto"/>
              </w:rPr>
            </w:pPr>
            <w:r>
              <w:rPr>
                <w:rFonts w:ascii="Arial" w:cs="Arial" w:eastAsia="Arial" w:hAnsi="Arial"/>
                <w:sz w:val="18"/>
                <w:szCs w:val="18"/>
                <w:color w:val="auto"/>
              </w:rPr>
              <w:t>$5,000</w:t>
            </w:r>
          </w:p>
        </w:tc>
      </w:tr>
    </w:tbl>
    <w:p>
      <w:pPr>
        <w:spacing w:after="0" w:line="229"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following Insuring Clause is added:</w:t>
      </w:r>
    </w:p>
    <w:p>
      <w:pPr>
        <w:spacing w:after="0" w:line="90" w:lineRule="exact"/>
        <w:rPr>
          <w:sz w:val="20"/>
          <w:szCs w:val="20"/>
          <w:color w:val="auto"/>
        </w:rPr>
      </w:pPr>
    </w:p>
    <w:p>
      <w:pPr>
        <w:ind w:left="964" w:hanging="532"/>
        <w:spacing w:after="0"/>
        <w:tabs>
          <w:tab w:leader="none" w:pos="96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Audit Expenses </w:t>
      </w:r>
      <w:r>
        <w:rPr>
          <w:rFonts w:ascii="Arial" w:cs="Arial" w:eastAsia="Arial" w:hAnsi="Arial"/>
          <w:sz w:val="18"/>
          <w:szCs w:val="18"/>
          <w:color w:val="auto"/>
        </w:rPr>
        <w:t>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by reason of the discovery of loss covered under Insuring Clause 1.A. or 1.B.</w:t>
      </w:r>
    </w:p>
    <w:p>
      <w:pPr>
        <w:spacing w:after="0" w:line="378"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following Definition is added:</w:t>
      </w:r>
    </w:p>
    <w:p>
      <w:pPr>
        <w:spacing w:after="0" w:line="86" w:lineRule="exact"/>
        <w:rPr>
          <w:rFonts w:ascii="Arial" w:cs="Arial" w:eastAsia="Arial" w:hAnsi="Arial"/>
          <w:sz w:val="18"/>
          <w:szCs w:val="18"/>
          <w:color w:val="auto"/>
        </w:rPr>
      </w:pPr>
    </w:p>
    <w:p>
      <w:pPr>
        <w:ind w:left="444" w:right="1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Audit Expenses </w:t>
      </w:r>
      <w:r>
        <w:rPr>
          <w:rFonts w:ascii="Arial" w:cs="Arial" w:eastAsia="Arial" w:hAnsi="Arial"/>
          <w:sz w:val="18"/>
          <w:szCs w:val="18"/>
          <w:color w:val="auto"/>
        </w:rPr>
        <w:t>means reasonable expenses incurred by the</w:t>
      </w:r>
      <w:r>
        <w:rPr>
          <w:rFonts w:ascii="Arial" w:cs="Arial" w:eastAsia="Arial" w:hAnsi="Arial"/>
          <w:sz w:val="18"/>
          <w:szCs w:val="18"/>
          <w:b w:val="1"/>
          <w:bCs w:val="1"/>
          <w:color w:val="auto"/>
        </w:rPr>
        <w:t xml:space="preserve"> Assured </w:t>
      </w:r>
      <w:r>
        <w:rPr>
          <w:rFonts w:ascii="Arial" w:cs="Arial" w:eastAsia="Arial" w:hAnsi="Arial"/>
          <w:sz w:val="18"/>
          <w:szCs w:val="18"/>
          <w:color w:val="auto"/>
        </w:rPr>
        <w:t>with the Company’s prior written consent, which shall not be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withheld, for audits or examinations required by state or federal supervisory authorities to be conducted either by such authorities or by independent accountants. </w:t>
      </w:r>
      <w:r>
        <w:rPr>
          <w:rFonts w:ascii="Arial" w:cs="Arial" w:eastAsia="Arial" w:hAnsi="Arial"/>
          <w:sz w:val="18"/>
          <w:szCs w:val="18"/>
          <w:b w:val="1"/>
          <w:bCs w:val="1"/>
          <w:color w:val="auto"/>
        </w:rPr>
        <w:t>Audit Expenses</w:t>
      </w:r>
      <w:r>
        <w:rPr>
          <w:rFonts w:ascii="Arial" w:cs="Arial" w:eastAsia="Arial" w:hAnsi="Arial"/>
          <w:sz w:val="18"/>
          <w:szCs w:val="18"/>
          <w:color w:val="auto"/>
        </w:rPr>
        <w:t xml:space="preserve"> shall not include the </w:t>
      </w:r>
      <w:r>
        <w:rPr>
          <w:rFonts w:ascii="Arial" w:cs="Arial" w:eastAsia="Arial" w:hAnsi="Arial"/>
          <w:sz w:val="18"/>
          <w:szCs w:val="18"/>
          <w:b w:val="1"/>
          <w:bCs w:val="1"/>
          <w:color w:val="auto"/>
        </w:rPr>
        <w:t>Assured’s</w:t>
      </w:r>
      <w:r>
        <w:rPr>
          <w:rFonts w:ascii="Arial" w:cs="Arial" w:eastAsia="Arial" w:hAnsi="Arial"/>
          <w:sz w:val="18"/>
          <w:szCs w:val="18"/>
          <w:color w:val="auto"/>
        </w:rPr>
        <w:t xml:space="preserve"> internal corporate costs (such as salaries), attorneys’ fees, or expenses incurred by any </w:t>
      </w:r>
      <w:r>
        <w:rPr>
          <w:rFonts w:ascii="Arial" w:cs="Arial" w:eastAsia="Arial" w:hAnsi="Arial"/>
          <w:sz w:val="18"/>
          <w:szCs w:val="18"/>
          <w:b w:val="1"/>
          <w:bCs w:val="1"/>
          <w:color w:val="auto"/>
        </w:rPr>
        <w:t>Customer.</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92"/>
        </w:numPr>
        <w:rPr>
          <w:rFonts w:ascii="Arial" w:cs="Arial" w:eastAsia="Arial" w:hAnsi="Arial"/>
          <w:sz w:val="17"/>
          <w:szCs w:val="17"/>
          <w:color w:val="auto"/>
        </w:rPr>
      </w:pPr>
      <w:r>
        <w:rPr>
          <w:rFonts w:ascii="Arial" w:cs="Arial" w:eastAsia="Arial" w:hAnsi="Arial"/>
          <w:sz w:val="17"/>
          <w:szCs w:val="17"/>
          <w:color w:val="auto"/>
        </w:rPr>
        <w:t>General Exclusions – Applicable To All Insuring Clauses, is amended by deleting Exclusion 1.e. and 1.f. and replacing with the following:</w:t>
      </w:r>
    </w:p>
    <w:p>
      <w:pPr>
        <w:spacing w:after="0" w:line="97" w:lineRule="exact"/>
        <w:rPr>
          <w:rFonts w:ascii="Arial" w:cs="Arial" w:eastAsia="Arial" w:hAnsi="Arial"/>
          <w:sz w:val="17"/>
          <w:szCs w:val="17"/>
          <w:color w:val="auto"/>
        </w:rPr>
      </w:pPr>
    </w:p>
    <w:p>
      <w:pPr>
        <w:ind w:left="964" w:hanging="532"/>
        <w:spacing w:after="0"/>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all costs, fees and expenses incurred by the </w:t>
      </w:r>
      <w:r>
        <w:rPr>
          <w:rFonts w:ascii="Arial" w:cs="Arial" w:eastAsia="Arial" w:hAnsi="Arial"/>
          <w:sz w:val="18"/>
          <w:szCs w:val="18"/>
          <w:b w:val="1"/>
          <w:bCs w:val="1"/>
          <w:color w:val="auto"/>
        </w:rPr>
        <w:t>Assured:</w:t>
      </w:r>
    </w:p>
    <w:p>
      <w:pPr>
        <w:spacing w:after="0" w:line="94" w:lineRule="exact"/>
        <w:rPr>
          <w:rFonts w:ascii="Arial" w:cs="Arial" w:eastAsia="Arial" w:hAnsi="Arial"/>
          <w:sz w:val="18"/>
          <w:szCs w:val="18"/>
          <w:color w:val="auto"/>
        </w:rPr>
      </w:pPr>
    </w:p>
    <w:p>
      <w:pPr>
        <w:ind w:left="1424" w:right="120" w:hanging="439"/>
        <w:spacing w:after="0" w:line="277" w:lineRule="auto"/>
        <w:tabs>
          <w:tab w:leader="none" w:pos="1424" w:val="left"/>
        </w:tabs>
        <w:numPr>
          <w:ilvl w:val="2"/>
          <w:numId w:val="92"/>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for loss covered under Insuring Clause 7.D., 8, or 9 or</w:t>
      </w:r>
    </w:p>
    <w:p>
      <w:pPr>
        <w:spacing w:after="0" w:line="35" w:lineRule="exact"/>
        <w:rPr>
          <w:rFonts w:ascii="Arial" w:cs="Arial" w:eastAsia="Arial" w:hAnsi="Arial"/>
          <w:sz w:val="18"/>
          <w:szCs w:val="18"/>
          <w:color w:val="auto"/>
        </w:rPr>
      </w:pPr>
    </w:p>
    <w:p>
      <w:pPr>
        <w:ind w:left="1424" w:hanging="439"/>
        <w:spacing w:after="0"/>
        <w:tabs>
          <w:tab w:leader="none" w:pos="1424" w:val="left"/>
        </w:tabs>
        <w:numPr>
          <w:ilvl w:val="2"/>
          <w:numId w:val="92"/>
        </w:numPr>
        <w:rPr>
          <w:rFonts w:ascii="Arial" w:cs="Arial" w:eastAsia="Arial" w:hAnsi="Arial"/>
          <w:sz w:val="18"/>
          <w:szCs w:val="18"/>
          <w:color w:val="auto"/>
        </w:rPr>
      </w:pPr>
      <w:r>
        <w:rPr>
          <w:rFonts w:ascii="Arial" w:cs="Arial" w:eastAsia="Arial" w:hAnsi="Arial"/>
          <w:sz w:val="18"/>
          <w:szCs w:val="18"/>
          <w:color w:val="auto"/>
        </w:rPr>
        <w:t>as a party to any legal proceeding, even if such legal proceeding results in a loss covered by this Bond;</w:t>
      </w:r>
    </w:p>
    <w:p>
      <w:pPr>
        <w:spacing w:after="0" w:line="90" w:lineRule="exact"/>
        <w:rPr>
          <w:rFonts w:ascii="Arial" w:cs="Arial" w:eastAsia="Arial" w:hAnsi="Arial"/>
          <w:sz w:val="18"/>
          <w:szCs w:val="18"/>
          <w:color w:val="auto"/>
        </w:rPr>
      </w:pPr>
    </w:p>
    <w:p>
      <w:pPr>
        <w:jc w:val="both"/>
        <w:ind w:left="964" w:right="20" w:hanging="532"/>
        <w:spacing w:after="0" w:line="263" w:lineRule="auto"/>
        <w:tabs>
          <w:tab w:leader="none" w:pos="9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indirect or consequential loss of any nature, except for loss covered under Insuring Clause 7.D., 8, or 9. This Exclusion 1.f., however, shall not apply to interest and dividends accrued to the benefit of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any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prior to the discovery of a covered loss, whether or not such accrued interest</w:t>
      </w:r>
    </w:p>
    <w:p>
      <w:pPr>
        <w:spacing w:after="0" w:line="364"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PF-51453TX (11/20)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4"/>
          </w:cols>
          <w:pgMar w:left="436" w:top="801" w:right="4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 xml:space="preserve">or dividends have been paid into the account of such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or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as of the discovery of such covered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168910</wp:posOffset>
            </wp:positionV>
            <wp:extent cx="1491615" cy="3771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91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9"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PF-51453TX (11/20)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810" w:right="439" w:bottom="1440" w:gutter="0" w:footer="0" w:header="0"/>
        </w:sectPr>
      </w:pPr>
    </w:p>
    <w:bookmarkStart w:id="44" w:name="page45"/>
    <w:bookmarkEnd w:id="44"/>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DEFECTIVE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165100</wp:posOffset>
            </wp:positionV>
            <wp:extent cx="7003415" cy="7029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ind w:left="760"/>
              <w:spacing w:after="0" w:line="134" w:lineRule="exact"/>
              <w:rPr>
                <w:sz w:val="20"/>
                <w:szCs w:val="20"/>
                <w:color w:val="auto"/>
              </w:rPr>
            </w:pPr>
            <w:r>
              <w:rPr>
                <w:rFonts w:ascii="Arial" w:cs="Arial" w:eastAsia="Arial" w:hAnsi="Arial"/>
                <w:sz w:val="13"/>
                <w:szCs w:val="13"/>
                <w:color w:val="auto"/>
              </w:rPr>
              <w:t>Endorsement Number 7</w:t>
            </w:r>
          </w:p>
        </w:tc>
      </w:tr>
      <w:tr>
        <w:trPr>
          <w:trHeight w:val="230"/>
        </w:trPr>
        <w:tc>
          <w:tcPr>
            <w:tcW w:w="4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2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3020" w:type="dxa"/>
            <w:vAlign w:val="bottom"/>
          </w:tcPr>
          <w:p>
            <w:pPr>
              <w:spacing w:after="0"/>
              <w:rPr>
                <w:sz w:val="9"/>
                <w:szCs w:val="9"/>
                <w:color w:val="auto"/>
              </w:rPr>
            </w:pPr>
          </w:p>
        </w:tc>
        <w:tc>
          <w:tcPr>
            <w:tcW w:w="3400" w:type="dxa"/>
            <w:vAlign w:val="bottom"/>
          </w:tcPr>
          <w:p>
            <w:pPr>
              <w:ind w:left="76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20" w:type="dxa"/>
            <w:vAlign w:val="bottom"/>
          </w:tcPr>
          <w:p>
            <w:pPr>
              <w:spacing w:after="0"/>
              <w:rPr>
                <w:sz w:val="20"/>
                <w:szCs w:val="20"/>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03-08-2021 to 03-08-2022</w:t>
            </w:r>
          </w:p>
        </w:tc>
        <w:tc>
          <w:tcPr>
            <w:tcW w:w="3400" w:type="dxa"/>
            <w:vAlign w:val="bottom"/>
          </w:tcPr>
          <w:p>
            <w:pPr>
              <w:ind w:left="760"/>
              <w:spacing w:after="0"/>
              <w:rPr>
                <w:sz w:val="20"/>
                <w:szCs w:val="20"/>
                <w:color w:val="auto"/>
              </w:rPr>
            </w:pPr>
            <w:r>
              <w:rPr>
                <w:rFonts w:ascii="Arial" w:cs="Arial" w:eastAsia="Arial" w:hAnsi="Arial"/>
                <w:sz w:val="18"/>
                <w:szCs w:val="18"/>
                <w:color w:val="auto"/>
              </w:rPr>
              <w:t>March 8, 2021</w:t>
            </w:r>
          </w:p>
        </w:tc>
      </w:tr>
    </w:tbl>
    <w:p>
      <w:pPr>
        <w:ind w:left="164"/>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4"/>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jc w:val="both"/>
        <w:ind w:left="4"/>
        <w:spacing w:after="0" w:line="277" w:lineRule="auto"/>
        <w:rPr>
          <w:sz w:val="20"/>
          <w:szCs w:val="20"/>
          <w:color w:val="auto"/>
        </w:rPr>
      </w:pPr>
      <w:r>
        <w:rPr>
          <w:rFonts w:ascii="Arial" w:cs="Arial" w:eastAsia="Arial" w:hAnsi="Arial"/>
          <w:sz w:val="18"/>
          <w:szCs w:val="18"/>
          <w:color w:val="auto"/>
        </w:rPr>
        <w:t>In consideration of the premium charged, it is agreed that solely with respect to coverage afforded under this Endorsement this Bond is amended as follows:</w:t>
      </w:r>
    </w:p>
    <w:p>
      <w:pPr>
        <w:spacing w:after="0" w:line="319" w:lineRule="exact"/>
        <w:rPr>
          <w:sz w:val="20"/>
          <w:szCs w:val="20"/>
          <w:color w:val="auto"/>
        </w:rPr>
      </w:pPr>
    </w:p>
    <w:p>
      <w:pPr>
        <w:ind w:left="424" w:hanging="424"/>
        <w:spacing w:after="0"/>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Item 3., Single Loss Limits Of Liability – Deductible Amounts, of the Declarations is amended to include the following:</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Insuring Clause</w:t>
            </w:r>
          </w:p>
        </w:tc>
        <w:tc>
          <w:tcPr>
            <w:tcW w:w="2680" w:type="dxa"/>
            <w:vAlign w:val="bottom"/>
          </w:tcPr>
          <w:p>
            <w:pPr>
              <w:spacing w:after="0"/>
              <w:rPr>
                <w:sz w:val="17"/>
                <w:szCs w:val="17"/>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Single Loss Limit of Liability</w:t>
            </w:r>
          </w:p>
        </w:tc>
        <w:tc>
          <w:tcPr>
            <w:tcW w:w="13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Deductible Amount</w:t>
            </w:r>
          </w:p>
        </w:tc>
      </w:tr>
      <w:tr>
        <w:trPr>
          <w:trHeight w:val="304"/>
        </w:trPr>
        <w:tc>
          <w:tcPr>
            <w:tcW w:w="3820" w:type="dxa"/>
            <w:vAlign w:val="bottom"/>
            <w:gridSpan w:val="2"/>
          </w:tcPr>
          <w:p>
            <w:pPr>
              <w:spacing w:after="0"/>
              <w:rPr>
                <w:sz w:val="20"/>
                <w:szCs w:val="20"/>
                <w:color w:val="auto"/>
              </w:rPr>
            </w:pPr>
            <w:r>
              <w:rPr>
                <w:rFonts w:ascii="Arial" w:cs="Arial" w:eastAsia="Arial" w:hAnsi="Arial"/>
                <w:sz w:val="18"/>
                <w:szCs w:val="18"/>
                <w:color w:val="auto"/>
              </w:rPr>
              <w:t>Defective Signature</w:t>
            </w:r>
          </w:p>
        </w:tc>
        <w:tc>
          <w:tcPr>
            <w:tcW w:w="2160" w:type="dxa"/>
            <w:vAlign w:val="bottom"/>
          </w:tcPr>
          <w:p>
            <w:pPr>
              <w:spacing w:after="0"/>
              <w:rPr>
                <w:sz w:val="20"/>
                <w:szCs w:val="20"/>
                <w:color w:val="auto"/>
              </w:rPr>
            </w:pPr>
            <w:r>
              <w:rPr>
                <w:rFonts w:ascii="Arial" w:cs="Arial" w:eastAsia="Arial" w:hAnsi="Arial"/>
                <w:sz w:val="18"/>
                <w:szCs w:val="18"/>
                <w:color w:val="auto"/>
              </w:rPr>
              <w:t>$5,000,000</w:t>
            </w:r>
          </w:p>
        </w:tc>
        <w:tc>
          <w:tcPr>
            <w:tcW w:w="2740" w:type="dxa"/>
            <w:vAlign w:val="bottom"/>
            <w:gridSpan w:val="2"/>
          </w:tcPr>
          <w:p>
            <w:pPr>
              <w:ind w:left="1320"/>
              <w:spacing w:after="0"/>
              <w:rPr>
                <w:sz w:val="20"/>
                <w:szCs w:val="20"/>
                <w:color w:val="auto"/>
              </w:rPr>
            </w:pPr>
            <w:r>
              <w:rPr>
                <w:rFonts w:ascii="Arial" w:cs="Arial" w:eastAsia="Arial" w:hAnsi="Arial"/>
                <w:sz w:val="18"/>
                <w:szCs w:val="18"/>
                <w:color w:val="auto"/>
              </w:rPr>
              <w:t>$50,000</w:t>
            </w:r>
          </w:p>
        </w:tc>
      </w:tr>
    </w:tbl>
    <w:p>
      <w:pPr>
        <w:spacing w:after="0" w:line="350" w:lineRule="exact"/>
        <w:rPr>
          <w:sz w:val="20"/>
          <w:szCs w:val="20"/>
          <w:color w:val="auto"/>
        </w:rPr>
      </w:pPr>
    </w:p>
    <w:p>
      <w:pPr>
        <w:ind w:left="424" w:right="7700" w:hanging="424"/>
        <w:spacing w:after="0" w:line="371" w:lineRule="auto"/>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following Insuring Clause is added: 11. Defective Signature</w:t>
      </w:r>
    </w:p>
    <w:p>
      <w:pPr>
        <w:spacing w:after="0" w:line="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Loss resulting directly from the </w:t>
      </w:r>
      <w:r>
        <w:rPr>
          <w:rFonts w:ascii="Arial" w:cs="Arial" w:eastAsia="Arial" w:hAnsi="Arial"/>
          <w:sz w:val="16"/>
          <w:szCs w:val="16"/>
          <w:b w:val="1"/>
          <w:bCs w:val="1"/>
          <w:color w:val="auto"/>
        </w:rPr>
        <w:t>Assured</w:t>
      </w:r>
      <w:r>
        <w:rPr>
          <w:rFonts w:ascii="Arial" w:cs="Arial" w:eastAsia="Arial" w:hAnsi="Arial"/>
          <w:sz w:val="16"/>
          <w:szCs w:val="16"/>
          <w:color w:val="auto"/>
        </w:rPr>
        <w:t xml:space="preserve"> having, in good faith, in connection with any </w:t>
      </w:r>
      <w:r>
        <w:rPr>
          <w:rFonts w:ascii="Arial" w:cs="Arial" w:eastAsia="Arial" w:hAnsi="Arial"/>
          <w:sz w:val="16"/>
          <w:szCs w:val="16"/>
          <w:b w:val="1"/>
          <w:bCs w:val="1"/>
          <w:color w:val="auto"/>
        </w:rPr>
        <w:t>Loan,</w:t>
      </w:r>
      <w:r>
        <w:rPr>
          <w:rFonts w:ascii="Arial" w:cs="Arial" w:eastAsia="Arial" w:hAnsi="Arial"/>
          <w:sz w:val="16"/>
          <w:szCs w:val="16"/>
          <w:color w:val="auto"/>
        </w:rPr>
        <w:t xml:space="preserve"> accepted, received, or acted on the validity of any:</w:t>
      </w:r>
    </w:p>
    <w:p>
      <w:pPr>
        <w:spacing w:after="0" w:line="117" w:lineRule="exact"/>
        <w:rPr>
          <w:sz w:val="20"/>
          <w:szCs w:val="20"/>
          <w:color w:val="auto"/>
        </w:rPr>
      </w:pPr>
    </w:p>
    <w:p>
      <w:pPr>
        <w:ind w:left="964" w:hanging="532"/>
        <w:spacing w:after="0"/>
        <w:tabs>
          <w:tab w:leader="none" w:pos="9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real property mortgage;</w:t>
      </w:r>
    </w:p>
    <w:p>
      <w:pPr>
        <w:spacing w:after="0" w:line="90" w:lineRule="exact"/>
        <w:rPr>
          <w:rFonts w:ascii="Arial" w:cs="Arial" w:eastAsia="Arial" w:hAnsi="Arial"/>
          <w:sz w:val="18"/>
          <w:szCs w:val="18"/>
          <w:color w:val="auto"/>
        </w:rPr>
      </w:pPr>
    </w:p>
    <w:p>
      <w:pPr>
        <w:ind w:left="964" w:hanging="532"/>
        <w:spacing w:after="0"/>
        <w:tabs>
          <w:tab w:leader="none" w:pos="964"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real property deed of trust or like instrument pertaining to realty; or</w:t>
      </w:r>
    </w:p>
    <w:p>
      <w:pPr>
        <w:spacing w:after="0" w:line="90" w:lineRule="exact"/>
        <w:rPr>
          <w:rFonts w:ascii="Arial" w:cs="Arial" w:eastAsia="Arial" w:hAnsi="Arial"/>
          <w:sz w:val="18"/>
          <w:szCs w:val="18"/>
          <w:color w:val="auto"/>
        </w:rPr>
      </w:pPr>
    </w:p>
    <w:p>
      <w:pPr>
        <w:ind w:left="444" w:right="5580" w:hanging="12"/>
        <w:spacing w:after="0" w:line="378" w:lineRule="auto"/>
        <w:tabs>
          <w:tab w:leader="none" w:pos="976" w:val="left"/>
        </w:tabs>
        <w:numPr>
          <w:ilvl w:val="1"/>
          <w:numId w:val="95"/>
        </w:numPr>
        <w:rPr>
          <w:rFonts w:ascii="Arial" w:cs="Arial" w:eastAsia="Arial" w:hAnsi="Arial"/>
          <w:sz w:val="16"/>
          <w:szCs w:val="16"/>
          <w:color w:val="auto"/>
        </w:rPr>
      </w:pPr>
      <w:r>
        <w:rPr>
          <w:rFonts w:ascii="Arial" w:cs="Arial" w:eastAsia="Arial" w:hAnsi="Arial"/>
          <w:sz w:val="16"/>
          <w:szCs w:val="16"/>
          <w:color w:val="auto"/>
        </w:rPr>
        <w:t>assignment of such mortgage, deed of trust or like instrument, which proves to have been defective by reason of the signature:</w:t>
      </w:r>
    </w:p>
    <w:p>
      <w:pPr>
        <w:ind w:left="1424" w:hanging="439"/>
        <w:spacing w:after="0"/>
        <w:tabs>
          <w:tab w:leader="none" w:pos="1424" w:val="left"/>
        </w:tabs>
        <w:numPr>
          <w:ilvl w:val="2"/>
          <w:numId w:val="95"/>
        </w:numPr>
        <w:rPr>
          <w:rFonts w:ascii="Arial" w:cs="Arial" w:eastAsia="Arial" w:hAnsi="Arial"/>
          <w:sz w:val="18"/>
          <w:szCs w:val="18"/>
          <w:color w:val="auto"/>
        </w:rPr>
      </w:pPr>
      <w:r>
        <w:rPr>
          <w:rFonts w:ascii="Arial" w:cs="Arial" w:eastAsia="Arial" w:hAnsi="Arial"/>
          <w:sz w:val="18"/>
          <w:szCs w:val="18"/>
          <w:color w:val="auto"/>
        </w:rPr>
        <w:t>of any person on such document having been obtained through trick, artifice, fraud, or false pretenses; or</w:t>
      </w:r>
    </w:p>
    <w:p>
      <w:pPr>
        <w:spacing w:after="0" w:line="90" w:lineRule="exact"/>
        <w:rPr>
          <w:rFonts w:ascii="Arial" w:cs="Arial" w:eastAsia="Arial" w:hAnsi="Arial"/>
          <w:sz w:val="18"/>
          <w:szCs w:val="18"/>
          <w:color w:val="auto"/>
        </w:rPr>
      </w:pPr>
    </w:p>
    <w:p>
      <w:pPr>
        <w:ind w:left="1424" w:right="40" w:hanging="439"/>
        <w:spacing w:after="0" w:line="342" w:lineRule="auto"/>
        <w:tabs>
          <w:tab w:leader="none" w:pos="1424" w:val="left"/>
        </w:tabs>
        <w:numPr>
          <w:ilvl w:val="2"/>
          <w:numId w:val="95"/>
        </w:numPr>
        <w:rPr>
          <w:rFonts w:ascii="Arial" w:cs="Arial" w:eastAsia="Arial" w:hAnsi="Arial"/>
          <w:sz w:val="16"/>
          <w:szCs w:val="16"/>
          <w:color w:val="auto"/>
        </w:rPr>
      </w:pPr>
      <w:r>
        <w:rPr>
          <w:rFonts w:ascii="Arial" w:cs="Arial" w:eastAsia="Arial" w:hAnsi="Arial"/>
          <w:sz w:val="16"/>
          <w:szCs w:val="16"/>
          <w:color w:val="auto"/>
        </w:rPr>
        <w:t>on the recorded deed conveying such real property to the mortgagor or grantor of such mortgage or grantor of such mortgage or deed of trust having been obtained by or on behalf of such mortgagor or grantor through trick, artifice, fraud, or false pretenses.</w:t>
      </w:r>
    </w:p>
    <w:p>
      <w:pPr>
        <w:spacing w:after="0" w:line="272" w:lineRule="exact"/>
        <w:rPr>
          <w:rFonts w:ascii="Arial" w:cs="Arial" w:eastAsia="Arial" w:hAnsi="Arial"/>
          <w:sz w:val="16"/>
          <w:szCs w:val="16"/>
          <w:color w:val="auto"/>
        </w:rPr>
      </w:pPr>
    </w:p>
    <w:p>
      <w:pPr>
        <w:ind w:left="424" w:hanging="424"/>
        <w:spacing w:after="0" w:line="277"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Specific Exclusions – Applicable To All Insuring Clauses Except Insuring Clause 1, 4, and 5, is amended by deleting Exclusion 3.a. and replacing with the following:</w:t>
      </w:r>
    </w:p>
    <w:p>
      <w:pPr>
        <w:spacing w:after="0" w:line="31" w:lineRule="exact"/>
        <w:rPr>
          <w:rFonts w:ascii="Arial" w:cs="Arial" w:eastAsia="Arial" w:hAnsi="Arial"/>
          <w:sz w:val="18"/>
          <w:szCs w:val="18"/>
          <w:color w:val="auto"/>
        </w:rPr>
      </w:pPr>
    </w:p>
    <w:p>
      <w:pPr>
        <w:ind w:left="964" w:right="20" w:hanging="532"/>
        <w:spacing w:after="0" w:line="282" w:lineRule="auto"/>
        <w:tabs>
          <w:tab w:leader="none" w:pos="964"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complete or partial non-payment of or default 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xml:space="preserve"> was procured in good faith or through trick, artifice, fraud, or false pretenses, except for loss covered under Insuring Clause 7 or 11</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0" w:lineRule="exact"/>
        <w:rPr>
          <w:sz w:val="20"/>
          <w:szCs w:val="20"/>
          <w:color w:val="auto"/>
        </w:rPr>
      </w:pPr>
    </w:p>
    <w:p>
      <w:pPr>
        <w:spacing w:after="0" w:line="205" w:lineRule="exact"/>
        <w:rPr>
          <w:sz w:val="20"/>
          <w:szCs w:val="20"/>
          <w:color w:val="auto"/>
        </w:rPr>
      </w:pPr>
    </w:p>
    <w:p>
      <w:pPr>
        <w:ind w:left="4"/>
        <w:spacing w:after="0"/>
        <w:tabs>
          <w:tab w:leader="none" w:pos="10264" w:val="left"/>
        </w:tabs>
        <w:rPr>
          <w:sz w:val="20"/>
          <w:szCs w:val="20"/>
          <w:color w:val="auto"/>
        </w:rPr>
      </w:pPr>
      <w:r>
        <w:rPr>
          <w:rFonts w:ascii="Arial" w:cs="Arial" w:eastAsia="Arial" w:hAnsi="Arial"/>
          <w:sz w:val="16"/>
          <w:szCs w:val="16"/>
          <w:color w:val="auto"/>
        </w:rPr>
        <w:t>PF-51459TX (11/20)</w:t>
      </w:r>
      <w:r>
        <w:rPr>
          <w:sz w:val="20"/>
          <w:szCs w:val="20"/>
          <w:color w:val="auto"/>
        </w:rPr>
        <w:tab/>
      </w:r>
      <w:r>
        <w:rPr>
          <w:rFonts w:ascii="Arial" w:cs="Arial" w:eastAsia="Arial" w:hAnsi="Arial"/>
          <w:sz w:val="14"/>
          <w:szCs w:val="14"/>
          <w:color w:val="auto"/>
        </w:rPr>
        <w:t>Page 1 of 2</w:t>
      </w:r>
    </w:p>
    <w:p>
      <w:pPr>
        <w:sectPr>
          <w:pgSz w:w="11900" w:h="16838" w:orient="portrait"/>
          <w:cols w:equalWidth="0" w:num="1">
            <w:col w:w="11024"/>
          </w:cols>
          <w:pgMar w:left="436" w:top="801" w:right="439" w:bottom="1440" w:gutter="0" w:footer="0" w:header="0"/>
        </w:sectPr>
      </w:pPr>
    </w:p>
    <w:bookmarkStart w:id="45" w:name="page46"/>
    <w:bookmarkEnd w:id="45"/>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929005</wp:posOffset>
            </wp:positionV>
            <wp:extent cx="27946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drawing>
          <wp:anchor simplePos="0" relativeHeight="251657728" behindDoc="1" locked="0" layoutInCell="0" allowOverlap="1">
            <wp:simplePos x="0" y="0"/>
            <wp:positionH relativeFrom="page">
              <wp:posOffset>4477385</wp:posOffset>
            </wp:positionH>
            <wp:positionV relativeFrom="page">
              <wp:posOffset>526415</wp:posOffset>
            </wp:positionV>
            <wp:extent cx="1276985" cy="325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6"/>
          <w:szCs w:val="16"/>
          <w:color w:val="auto"/>
        </w:rPr>
        <w:t>Authorized Representative</w:t>
      </w:r>
    </w:p>
    <w:p>
      <w:pPr>
        <w:spacing w:after="0" w:line="200" w:lineRule="exact"/>
        <w:rPr>
          <w:sz w:val="20"/>
          <w:szCs w:val="20"/>
          <w:color w:val="auto"/>
        </w:rPr>
      </w:pPr>
    </w:p>
    <w:p>
      <w:pPr>
        <w:spacing w:after="0" w:line="224"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PF-51459TX (11/20)</w:t>
      </w:r>
      <w:r>
        <w:rPr>
          <w:sz w:val="20"/>
          <w:szCs w:val="20"/>
          <w:color w:val="auto"/>
        </w:rPr>
        <w:tab/>
      </w:r>
      <w:r>
        <w:rPr>
          <w:rFonts w:ascii="Arial" w:cs="Arial" w:eastAsia="Arial" w:hAnsi="Arial"/>
          <w:sz w:val="14"/>
          <w:szCs w:val="14"/>
          <w:color w:val="auto"/>
        </w:rPr>
        <w:t>Page 2 of 2</w:t>
      </w:r>
    </w:p>
    <w:p>
      <w:pPr>
        <w:sectPr>
          <w:pgSz w:w="11900" w:h="16838" w:orient="portrait"/>
          <w:cols w:equalWidth="0" w:num="1">
            <w:col w:w="11020"/>
          </w:cols>
          <w:pgMar w:left="440" w:top="1440"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SHARED AGGREGATE LIMIT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003415" cy="7029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3880" w:type="dxa"/>
            <w:vAlign w:val="bottom"/>
            <w:tcBorders>
              <w:top w:val="single" w:sz="8" w:color="auto"/>
            </w:tcBorders>
          </w:tcPr>
          <w:p>
            <w:pPr>
              <w:spacing w:after="0"/>
              <w:rPr>
                <w:sz w:val="11"/>
                <w:szCs w:val="11"/>
                <w:color w:val="auto"/>
              </w:rPr>
            </w:pPr>
          </w:p>
        </w:tc>
        <w:tc>
          <w:tcPr>
            <w:tcW w:w="4060" w:type="dxa"/>
            <w:vAlign w:val="bottom"/>
            <w:tcBorders>
              <w:top w:val="single" w:sz="8" w:color="auto"/>
            </w:tcBorders>
          </w:tcPr>
          <w:p>
            <w:pPr>
              <w:ind w:left="1420"/>
              <w:spacing w:after="0" w:line="134" w:lineRule="exact"/>
              <w:rPr>
                <w:sz w:val="20"/>
                <w:szCs w:val="20"/>
                <w:color w:val="auto"/>
              </w:rPr>
            </w:pPr>
            <w:r>
              <w:rPr>
                <w:rFonts w:ascii="Arial" w:cs="Arial" w:eastAsia="Arial" w:hAnsi="Arial"/>
                <w:sz w:val="13"/>
                <w:szCs w:val="13"/>
                <w:color w:val="auto"/>
              </w:rPr>
              <w:t>Endorsement Number 8</w:t>
            </w:r>
          </w:p>
        </w:tc>
      </w:tr>
      <w:tr>
        <w:trPr>
          <w:trHeight w:val="230"/>
        </w:trPr>
        <w:tc>
          <w:tcPr>
            <w:tcW w:w="69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406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388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4060" w:type="dxa"/>
            <w:vAlign w:val="bottom"/>
          </w:tcPr>
          <w:p>
            <w:pPr>
              <w:ind w:left="142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3880" w:type="dxa"/>
            <w:vAlign w:val="bottom"/>
          </w:tcPr>
          <w:p>
            <w:pPr>
              <w:ind w:left="540"/>
              <w:spacing w:after="0"/>
              <w:rPr>
                <w:sz w:val="20"/>
                <w:szCs w:val="20"/>
                <w:color w:val="auto"/>
              </w:rPr>
            </w:pPr>
            <w:r>
              <w:rPr>
                <w:rFonts w:ascii="Arial" w:cs="Arial" w:eastAsia="Arial" w:hAnsi="Arial"/>
                <w:sz w:val="18"/>
                <w:szCs w:val="18"/>
                <w:color w:val="auto"/>
              </w:rPr>
              <w:t>03-08-2021 to 03-08-2022</w:t>
            </w:r>
          </w:p>
        </w:tc>
        <w:tc>
          <w:tcPr>
            <w:tcW w:w="4060" w:type="dxa"/>
            <w:vAlign w:val="bottom"/>
          </w:tcPr>
          <w:p>
            <w:pPr>
              <w:ind w:left="1420"/>
              <w:spacing w:after="0"/>
              <w:rPr>
                <w:sz w:val="20"/>
                <w:szCs w:val="20"/>
                <w:color w:val="auto"/>
              </w:rPr>
            </w:pPr>
            <w:r>
              <w:rPr>
                <w:rFonts w:ascii="Arial" w:cs="Arial" w:eastAsia="Arial" w:hAnsi="Arial"/>
                <w:sz w:val="18"/>
                <w:szCs w:val="18"/>
                <w:color w:val="auto"/>
              </w:rPr>
              <w:t>March 8, 2021</w:t>
            </w:r>
          </w:p>
        </w:tc>
      </w:tr>
    </w:tbl>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3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consideration of the premium charged, it is agreed that:</w:t>
      </w:r>
    </w:p>
    <w:p>
      <w:pPr>
        <w:spacing w:after="0" w:line="127" w:lineRule="exact"/>
        <w:rPr>
          <w:sz w:val="20"/>
          <w:szCs w:val="20"/>
          <w:color w:val="auto"/>
        </w:rPr>
      </w:pPr>
    </w:p>
    <w:p>
      <w:pPr>
        <w:ind w:left="540" w:hanging="328"/>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In addition to this Bond, the Company has issued to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all Policies and Bonds listed in the schedule below.</w:t>
      </w:r>
    </w:p>
    <w:p>
      <w:pPr>
        <w:spacing w:after="0" w:line="130" w:lineRule="exact"/>
        <w:rPr>
          <w:rFonts w:ascii="Arial" w:cs="Arial" w:eastAsia="Arial" w:hAnsi="Arial"/>
          <w:sz w:val="18"/>
          <w:szCs w:val="18"/>
          <w:color w:val="auto"/>
        </w:rPr>
      </w:pPr>
    </w:p>
    <w:p>
      <w:pPr>
        <w:ind w:left="540" w:right="20" w:hanging="328"/>
        <w:spacing w:after="0" w:line="312"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It is expressly acknowledged by the </w:t>
      </w:r>
      <w:r>
        <w:rPr>
          <w:rFonts w:ascii="Arial" w:cs="Arial" w:eastAsia="Arial" w:hAnsi="Arial"/>
          <w:sz w:val="17"/>
          <w:szCs w:val="17"/>
          <w:b w:val="1"/>
          <w:bCs w:val="1"/>
          <w:color w:val="auto"/>
        </w:rPr>
        <w:t>Assured</w:t>
      </w:r>
      <w:r>
        <w:rPr>
          <w:rFonts w:ascii="Arial" w:cs="Arial" w:eastAsia="Arial" w:hAnsi="Arial"/>
          <w:sz w:val="17"/>
          <w:szCs w:val="17"/>
          <w:color w:val="auto"/>
        </w:rPr>
        <w:t xml:space="preserve"> that the premium for this Bond and all Policies and Bonds listed below has been negotiated with the understanding that this Bond and all Policies and Bonds listed below combine and share a single aggregate limit of liability.</w:t>
      </w:r>
    </w:p>
    <w:p>
      <w:pPr>
        <w:spacing w:after="0" w:line="45" w:lineRule="exact"/>
        <w:rPr>
          <w:rFonts w:ascii="Arial" w:cs="Arial" w:eastAsia="Arial" w:hAnsi="Arial"/>
          <w:sz w:val="17"/>
          <w:szCs w:val="17"/>
          <w:color w:val="auto"/>
        </w:rPr>
      </w:pPr>
    </w:p>
    <w:p>
      <w:pPr>
        <w:ind w:left="540" w:right="20" w:hanging="328"/>
        <w:spacing w:after="0" w:line="282"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The Company and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agreed that the Company’s maximum aggregate limit of liability for all loss under this Bond, and for all payments of loss under all Policies and Bonds listed in the schedule below, in the aggregate, shall not exceed $1,500,000.</w:t>
      </w:r>
    </w:p>
    <w:p>
      <w:pPr>
        <w:spacing w:after="0" w:line="71" w:lineRule="exact"/>
        <w:rPr>
          <w:rFonts w:ascii="Arial" w:cs="Arial" w:eastAsia="Arial" w:hAnsi="Arial"/>
          <w:sz w:val="18"/>
          <w:szCs w:val="18"/>
          <w:color w:val="auto"/>
        </w:rPr>
      </w:pPr>
    </w:p>
    <w:p>
      <w:pPr>
        <w:jc w:val="both"/>
        <w:ind w:left="540" w:right="20" w:hanging="328"/>
        <w:spacing w:after="0" w:line="259"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shall have no obligation under this Bond to make any payment of loss to the extent that the amount of such loss, when added to the amount of any loss paid under this Bond and any loss paid under any Policies and Bonds listed in the schedule below, exceeds $1,500,000. Any payment of loss under any Policies and Bonds listed below shall reduce the Limits Of Liability available under this Bond for the payment of any loss during the Bond Period.</w:t>
      </w:r>
    </w:p>
    <w:p>
      <w:pPr>
        <w:spacing w:after="0" w:line="92" w:lineRule="exact"/>
        <w:rPr>
          <w:rFonts w:ascii="Arial" w:cs="Arial" w:eastAsia="Arial" w:hAnsi="Arial"/>
          <w:sz w:val="18"/>
          <w:szCs w:val="18"/>
          <w:color w:val="auto"/>
        </w:rPr>
      </w:pPr>
    </w:p>
    <w:p>
      <w:pPr>
        <w:jc w:val="both"/>
        <w:ind w:left="540" w:right="20" w:hanging="328"/>
        <w:spacing w:after="0" w:line="259"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Company shall have paid loss under this Bond and loss under any Policies and Bonds listed below in an aggregate amount equaling $1,500,000, any and all obligations of the Company under this Bond and the Policies and Bonds listed in the schedule below shall be completely fulfilled and extinguished, and the Company shall have no further obligations of any kind or nature under this Bond and the Policies and Bonds listed in the schedule below.</w:t>
      </w:r>
    </w:p>
    <w:p>
      <w:pPr>
        <w:spacing w:after="0" w:line="92" w:lineRule="exact"/>
        <w:rPr>
          <w:rFonts w:ascii="Arial" w:cs="Arial" w:eastAsia="Arial" w:hAnsi="Arial"/>
          <w:sz w:val="18"/>
          <w:szCs w:val="18"/>
          <w:color w:val="auto"/>
        </w:rPr>
      </w:pPr>
    </w:p>
    <w:p>
      <w:pPr>
        <w:ind w:left="540" w:hanging="328"/>
        <w:spacing w:after="0" w:line="308"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a loss is covered by this Bond and one or more of the Policies and Bonds listed in the schedule below, and if more than one deductible amount applies to such loss, the largest applicable deductible amount shall be the deductible amount applicable to such loss.</w:t>
      </w:r>
    </w:p>
    <w:p>
      <w:pPr>
        <w:spacing w:after="0" w:line="200" w:lineRule="exact"/>
        <w:rPr>
          <w:sz w:val="20"/>
          <w:szCs w:val="20"/>
          <w:color w:val="auto"/>
        </w:rPr>
      </w:pPr>
    </w:p>
    <w:p>
      <w:pPr>
        <w:spacing w:after="0" w:line="21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Arial" w:cs="Arial" w:eastAsia="Arial" w:hAnsi="Arial"/>
                <w:sz w:val="18"/>
                <w:szCs w:val="18"/>
                <w:color w:val="auto"/>
              </w:rPr>
              <w:t>Policy/Bond Type</w:t>
            </w:r>
          </w:p>
        </w:tc>
        <w:tc>
          <w:tcPr>
            <w:tcW w:w="1540" w:type="dxa"/>
            <w:vAlign w:val="bottom"/>
          </w:tcPr>
          <w:p>
            <w:pPr>
              <w:jc w:val="right"/>
              <w:spacing w:after="0"/>
              <w:rPr>
                <w:sz w:val="20"/>
                <w:szCs w:val="20"/>
                <w:color w:val="auto"/>
              </w:rPr>
            </w:pPr>
            <w:r>
              <w:rPr>
                <w:rFonts w:ascii="Arial" w:cs="Arial" w:eastAsia="Arial" w:hAnsi="Arial"/>
                <w:sz w:val="18"/>
                <w:szCs w:val="18"/>
                <w:color w:val="auto"/>
                <w:w w:val="92"/>
              </w:rPr>
              <w:t>Policy/Bond Number</w:t>
            </w:r>
          </w:p>
        </w:tc>
      </w:tr>
      <w:tr>
        <w:trPr>
          <w:trHeight w:val="237"/>
        </w:trPr>
        <w:tc>
          <w:tcPr>
            <w:tcW w:w="13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ICAP Bond</w:t>
            </w:r>
          </w:p>
        </w:tc>
        <w:tc>
          <w:tcPr>
            <w:tcW w:w="3680" w:type="dxa"/>
            <w:vAlign w:val="bottom"/>
          </w:tcPr>
          <w:p>
            <w:pPr>
              <w:spacing w:after="0"/>
              <w:rPr>
                <w:sz w:val="20"/>
                <w:szCs w:val="20"/>
                <w:color w:val="auto"/>
              </w:rPr>
            </w:pPr>
          </w:p>
        </w:tc>
        <w:tc>
          <w:tcPr>
            <w:tcW w:w="15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82598978</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title and any headings in this endorsement/rider are solely for convenience and form no part of the terms and conditions of coverage.</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889000</wp:posOffset>
            </wp:positionV>
            <wp:extent cx="27946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486410</wp:posOffset>
            </wp:positionV>
            <wp:extent cx="1276985" cy="3257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200" w:lineRule="exact"/>
        <w:rPr>
          <w:sz w:val="20"/>
          <w:szCs w:val="20"/>
          <w:color w:val="auto"/>
        </w:rPr>
      </w:pPr>
    </w:p>
    <w:p>
      <w:pPr>
        <w:spacing w:after="0" w:line="219"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PF-51471TX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801" w:right="4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05890" cy="248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48920"/>
                    </a:xfrm>
                    <a:prstGeom prst="rect">
                      <a:avLst/>
                    </a:prstGeom>
                    <a:noFill/>
                  </pic:spPr>
                </pic:pic>
              </a:graphicData>
            </a:graphic>
          </wp:anchor>
        </w:drawing>
        <w:t>UNAUTHORIZED SIGNATURE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003415" cy="7029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03415" cy="7029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360" w:type="dxa"/>
            <w:vAlign w:val="bottom"/>
            <w:tcBorders>
              <w:top w:val="single" w:sz="8" w:color="auto"/>
            </w:tcBorders>
          </w:tcPr>
          <w:p>
            <w:pPr>
              <w:ind w:left="160"/>
              <w:spacing w:after="0" w:line="134" w:lineRule="exact"/>
              <w:rPr>
                <w:sz w:val="20"/>
                <w:szCs w:val="20"/>
                <w:color w:val="auto"/>
              </w:rPr>
            </w:pPr>
            <w:r>
              <w:rPr>
                <w:rFonts w:ascii="Arial" w:cs="Arial" w:eastAsia="Arial" w:hAnsi="Arial"/>
                <w:sz w:val="13"/>
                <w:szCs w:val="13"/>
                <w:color w:val="auto"/>
              </w:rPr>
              <w:t>Named Assured</w:t>
            </w:r>
          </w:p>
        </w:tc>
        <w:tc>
          <w:tcPr>
            <w:tcW w:w="17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3400" w:type="dxa"/>
            <w:vAlign w:val="bottom"/>
            <w:tcBorders>
              <w:top w:val="single" w:sz="8" w:color="auto"/>
            </w:tcBorders>
          </w:tcPr>
          <w:p>
            <w:pPr>
              <w:ind w:left="760"/>
              <w:spacing w:after="0" w:line="134" w:lineRule="exact"/>
              <w:rPr>
                <w:sz w:val="20"/>
                <w:szCs w:val="20"/>
                <w:color w:val="auto"/>
              </w:rPr>
            </w:pPr>
            <w:r>
              <w:rPr>
                <w:rFonts w:ascii="Arial" w:cs="Arial" w:eastAsia="Arial" w:hAnsi="Arial"/>
                <w:sz w:val="13"/>
                <w:szCs w:val="13"/>
                <w:color w:val="auto"/>
              </w:rPr>
              <w:t>Endorsement Number 9</w:t>
            </w:r>
          </w:p>
        </w:tc>
      </w:tr>
      <w:tr>
        <w:trPr>
          <w:trHeight w:val="230"/>
        </w:trPr>
        <w:tc>
          <w:tcPr>
            <w:tcW w:w="46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SIXTH STREET SPECIALTY LENDING, INC.</w:t>
            </w:r>
          </w:p>
        </w:tc>
        <w:tc>
          <w:tcPr>
            <w:tcW w:w="30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r>
      <w:tr>
        <w:trPr>
          <w:trHeight w:val="114"/>
        </w:trPr>
        <w:tc>
          <w:tcPr>
            <w:tcW w:w="1360" w:type="dxa"/>
            <w:vAlign w:val="bottom"/>
          </w:tcPr>
          <w:p>
            <w:pPr>
              <w:ind w:left="160"/>
              <w:spacing w:after="0" w:line="114" w:lineRule="exact"/>
              <w:rPr>
                <w:sz w:val="20"/>
                <w:szCs w:val="20"/>
                <w:color w:val="auto"/>
              </w:rPr>
            </w:pPr>
            <w:r>
              <w:rPr>
                <w:rFonts w:ascii="Arial" w:cs="Arial" w:eastAsia="Arial" w:hAnsi="Arial"/>
                <w:sz w:val="13"/>
                <w:szCs w:val="13"/>
                <w:color w:val="auto"/>
              </w:rPr>
              <w:t>Bond Symbol</w:t>
            </w:r>
          </w:p>
        </w:tc>
        <w:tc>
          <w:tcPr>
            <w:tcW w:w="1720" w:type="dxa"/>
            <w:vAlign w:val="bottom"/>
          </w:tcPr>
          <w:p>
            <w:pPr>
              <w:ind w:left="400"/>
              <w:spacing w:after="0" w:line="114" w:lineRule="exact"/>
              <w:rPr>
                <w:sz w:val="20"/>
                <w:szCs w:val="20"/>
                <w:color w:val="auto"/>
              </w:rPr>
            </w:pPr>
            <w:r>
              <w:rPr>
                <w:rFonts w:ascii="Arial" w:cs="Arial" w:eastAsia="Arial" w:hAnsi="Arial"/>
                <w:sz w:val="13"/>
                <w:szCs w:val="13"/>
                <w:color w:val="auto"/>
              </w:rPr>
              <w:t>Bond Number</w:t>
            </w:r>
          </w:p>
        </w:tc>
        <w:tc>
          <w:tcPr>
            <w:tcW w:w="1520" w:type="dxa"/>
            <w:vAlign w:val="bottom"/>
          </w:tcPr>
          <w:p>
            <w:pPr>
              <w:ind w:left="540"/>
              <w:spacing w:after="0" w:line="114" w:lineRule="exact"/>
              <w:rPr>
                <w:sz w:val="20"/>
                <w:szCs w:val="20"/>
                <w:color w:val="auto"/>
              </w:rPr>
            </w:pPr>
            <w:r>
              <w:rPr>
                <w:rFonts w:ascii="Arial" w:cs="Arial" w:eastAsia="Arial" w:hAnsi="Arial"/>
                <w:sz w:val="13"/>
                <w:szCs w:val="13"/>
                <w:color w:val="auto"/>
              </w:rPr>
              <w:t>Bond Period</w:t>
            </w:r>
          </w:p>
        </w:tc>
        <w:tc>
          <w:tcPr>
            <w:tcW w:w="3020" w:type="dxa"/>
            <w:vAlign w:val="bottom"/>
          </w:tcPr>
          <w:p>
            <w:pPr>
              <w:spacing w:after="0"/>
              <w:rPr>
                <w:sz w:val="9"/>
                <w:szCs w:val="9"/>
                <w:color w:val="auto"/>
              </w:rPr>
            </w:pPr>
          </w:p>
        </w:tc>
        <w:tc>
          <w:tcPr>
            <w:tcW w:w="3400" w:type="dxa"/>
            <w:vAlign w:val="bottom"/>
          </w:tcPr>
          <w:p>
            <w:pPr>
              <w:ind w:left="760"/>
              <w:spacing w:after="0" w:line="114" w:lineRule="exact"/>
              <w:rPr>
                <w:sz w:val="20"/>
                <w:szCs w:val="20"/>
                <w:color w:val="auto"/>
              </w:rPr>
            </w:pPr>
            <w:r>
              <w:rPr>
                <w:rFonts w:ascii="Arial" w:cs="Arial" w:eastAsia="Arial" w:hAnsi="Arial"/>
                <w:sz w:val="13"/>
                <w:szCs w:val="13"/>
                <w:color w:val="auto"/>
              </w:rPr>
              <w:t>Effective Date of Endorsement</w:t>
            </w:r>
          </w:p>
        </w:tc>
      </w:tr>
      <w:tr>
        <w:trPr>
          <w:trHeight w:val="230"/>
        </w:trPr>
        <w:tc>
          <w:tcPr>
            <w:tcW w:w="1360" w:type="dxa"/>
            <w:vAlign w:val="bottom"/>
          </w:tcPr>
          <w:p>
            <w:pPr>
              <w:ind w:left="160"/>
              <w:spacing w:after="0"/>
              <w:rPr>
                <w:sz w:val="20"/>
                <w:szCs w:val="20"/>
                <w:color w:val="auto"/>
              </w:rPr>
            </w:pPr>
            <w:r>
              <w:rPr>
                <w:rFonts w:ascii="Arial" w:cs="Arial" w:eastAsia="Arial" w:hAnsi="Arial"/>
                <w:sz w:val="18"/>
                <w:szCs w:val="18"/>
                <w:color w:val="auto"/>
              </w:rPr>
              <w:t>DON</w:t>
            </w:r>
          </w:p>
        </w:tc>
        <w:tc>
          <w:tcPr>
            <w:tcW w:w="1720" w:type="dxa"/>
            <w:vAlign w:val="bottom"/>
          </w:tcPr>
          <w:p>
            <w:pPr>
              <w:ind w:left="400"/>
              <w:spacing w:after="0"/>
              <w:rPr>
                <w:sz w:val="20"/>
                <w:szCs w:val="20"/>
                <w:color w:val="auto"/>
              </w:rPr>
            </w:pPr>
            <w:r>
              <w:rPr>
                <w:rFonts w:ascii="Arial" w:cs="Arial" w:eastAsia="Arial" w:hAnsi="Arial"/>
                <w:sz w:val="18"/>
                <w:szCs w:val="18"/>
                <w:color w:val="auto"/>
              </w:rPr>
              <w:t>J05941568</w:t>
            </w:r>
          </w:p>
        </w:tc>
        <w:tc>
          <w:tcPr>
            <w:tcW w:w="1520" w:type="dxa"/>
            <w:vAlign w:val="bottom"/>
          </w:tcPr>
          <w:p>
            <w:pPr>
              <w:spacing w:after="0"/>
              <w:rPr>
                <w:sz w:val="20"/>
                <w:szCs w:val="20"/>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03-08-2021 to 03-08-2022</w:t>
            </w:r>
          </w:p>
        </w:tc>
        <w:tc>
          <w:tcPr>
            <w:tcW w:w="3400" w:type="dxa"/>
            <w:vAlign w:val="bottom"/>
          </w:tcPr>
          <w:p>
            <w:pPr>
              <w:ind w:left="760"/>
              <w:spacing w:after="0"/>
              <w:rPr>
                <w:sz w:val="20"/>
                <w:szCs w:val="20"/>
                <w:color w:val="auto"/>
              </w:rPr>
            </w:pPr>
            <w:r>
              <w:rPr>
                <w:rFonts w:ascii="Arial" w:cs="Arial" w:eastAsia="Arial" w:hAnsi="Arial"/>
                <w:sz w:val="18"/>
                <w:szCs w:val="18"/>
                <w:color w:val="auto"/>
              </w:rPr>
              <w:t>March 8, 2021</w:t>
            </w:r>
          </w:p>
        </w:tc>
      </w:tr>
    </w:tbl>
    <w:p>
      <w:pPr>
        <w:ind w:left="160"/>
        <w:spacing w:after="0"/>
        <w:rPr>
          <w:sz w:val="20"/>
          <w:szCs w:val="20"/>
          <w:color w:val="auto"/>
        </w:rPr>
      </w:pPr>
      <w:r>
        <w:rPr>
          <w:rFonts w:ascii="Arial" w:cs="Arial" w:eastAsia="Arial" w:hAnsi="Arial"/>
          <w:sz w:val="13"/>
          <w:szCs w:val="13"/>
          <w:color w:val="auto"/>
        </w:rPr>
        <w:t>Issued By (Name of Insurance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Federal Insurance Company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Institution Bond For Asset Managers</w:t>
      </w:r>
    </w:p>
    <w:p>
      <w:pPr>
        <w:spacing w:after="0" w:line="229" w:lineRule="exact"/>
        <w:rPr>
          <w:sz w:val="20"/>
          <w:szCs w:val="20"/>
          <w:color w:val="auto"/>
        </w:rPr>
      </w:pPr>
    </w:p>
    <w:p>
      <w:pPr>
        <w:ind w:left="220" w:right="20"/>
        <w:spacing w:after="0" w:line="277" w:lineRule="auto"/>
        <w:rPr>
          <w:sz w:val="20"/>
          <w:szCs w:val="20"/>
          <w:color w:val="auto"/>
        </w:rPr>
      </w:pPr>
      <w:r>
        <w:rPr>
          <w:rFonts w:ascii="Arial" w:cs="Arial" w:eastAsia="Arial" w:hAnsi="Arial"/>
          <w:sz w:val="18"/>
          <w:szCs w:val="18"/>
          <w:color w:val="auto"/>
        </w:rPr>
        <w:t>In consideration of the premium charged, it is agreed that solely with respect to coverage afforded under this Endorsement this Bond is amended as follows:</w:t>
      </w: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Item 3., Single Loss Limits of Liability – Deductible Amounts, of the Declarations is amended to include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580" w:type="dxa"/>
            <w:vAlign w:val="bottom"/>
            <w:gridSpan w:val="2"/>
          </w:tcPr>
          <w:p>
            <w:pPr>
              <w:spacing w:after="0"/>
              <w:rPr>
                <w:sz w:val="20"/>
                <w:szCs w:val="20"/>
                <w:color w:val="auto"/>
              </w:rPr>
            </w:pPr>
            <w:r>
              <w:rPr>
                <w:rFonts w:ascii="Arial" w:cs="Arial" w:eastAsia="Arial" w:hAnsi="Arial"/>
                <w:sz w:val="18"/>
                <w:szCs w:val="18"/>
                <w:color w:val="auto"/>
              </w:rPr>
              <w:t>Insuring Clause</w:t>
            </w:r>
          </w:p>
        </w:tc>
        <w:tc>
          <w:tcPr>
            <w:tcW w:w="2160" w:type="dxa"/>
            <w:vAlign w:val="bottom"/>
          </w:tcPr>
          <w:p>
            <w:pPr>
              <w:spacing w:after="0"/>
              <w:rPr>
                <w:sz w:val="20"/>
                <w:szCs w:val="20"/>
                <w:color w:val="auto"/>
              </w:rPr>
            </w:pPr>
            <w:r>
              <w:rPr>
                <w:rFonts w:ascii="Arial" w:cs="Arial" w:eastAsia="Arial" w:hAnsi="Arial"/>
                <w:sz w:val="18"/>
                <w:szCs w:val="18"/>
                <w:color w:val="auto"/>
                <w:w w:val="96"/>
              </w:rPr>
              <w:t>Single Loss Limit of Liability</w:t>
            </w:r>
          </w:p>
        </w:tc>
        <w:tc>
          <w:tcPr>
            <w:tcW w:w="11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2"/>
              </w:rPr>
              <w:t>Deductible Amount</w:t>
            </w:r>
          </w:p>
        </w:tc>
      </w:tr>
      <w:tr>
        <w:trPr>
          <w:trHeight w:val="20"/>
        </w:trPr>
        <w:tc>
          <w:tcPr>
            <w:tcW w:w="11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2"/>
          </w:tcPr>
          <w:p>
            <w:pPr>
              <w:spacing w:after="0"/>
              <w:rPr>
                <w:sz w:val="20"/>
                <w:szCs w:val="20"/>
                <w:color w:val="auto"/>
              </w:rPr>
            </w:pPr>
            <w:r>
              <w:rPr>
                <w:rFonts w:ascii="Arial" w:cs="Arial" w:eastAsia="Arial" w:hAnsi="Arial"/>
                <w:sz w:val="18"/>
                <w:szCs w:val="18"/>
                <w:color w:val="auto"/>
              </w:rPr>
              <w:t>Unauthorized Signature</w:t>
            </w:r>
          </w:p>
        </w:tc>
        <w:tc>
          <w:tcPr>
            <w:tcW w:w="2160" w:type="dxa"/>
            <w:vAlign w:val="bottom"/>
          </w:tcPr>
          <w:p>
            <w:pPr>
              <w:spacing w:after="0"/>
              <w:rPr>
                <w:sz w:val="20"/>
                <w:szCs w:val="20"/>
                <w:color w:val="auto"/>
              </w:rPr>
            </w:pPr>
            <w:r>
              <w:rPr>
                <w:rFonts w:ascii="Arial" w:cs="Arial" w:eastAsia="Arial" w:hAnsi="Arial"/>
                <w:sz w:val="18"/>
                <w:szCs w:val="18"/>
                <w:color w:val="auto"/>
              </w:rPr>
              <w:t>$100,000</w:t>
            </w:r>
          </w:p>
        </w:tc>
        <w:tc>
          <w:tcPr>
            <w:tcW w:w="2540" w:type="dxa"/>
            <w:vAlign w:val="bottom"/>
            <w:gridSpan w:val="2"/>
          </w:tcPr>
          <w:p>
            <w:pPr>
              <w:ind w:left="1120"/>
              <w:spacing w:after="0"/>
              <w:rPr>
                <w:sz w:val="20"/>
                <w:szCs w:val="20"/>
                <w:color w:val="auto"/>
              </w:rPr>
            </w:pPr>
            <w:r>
              <w:rPr>
                <w:rFonts w:ascii="Arial" w:cs="Arial" w:eastAsia="Arial" w:hAnsi="Arial"/>
                <w:sz w:val="18"/>
                <w:szCs w:val="18"/>
                <w:color w:val="auto"/>
              </w:rPr>
              <w:t>$10,000</w:t>
            </w:r>
          </w:p>
        </w:tc>
      </w:tr>
    </w:tbl>
    <w:p>
      <w:pPr>
        <w:spacing w:after="0" w:line="200" w:lineRule="exact"/>
        <w:rPr>
          <w:sz w:val="20"/>
          <w:szCs w:val="20"/>
          <w:color w:val="auto"/>
        </w:rPr>
      </w:pPr>
    </w:p>
    <w:p>
      <w:pPr>
        <w:spacing w:after="0" w:line="285" w:lineRule="exact"/>
        <w:rPr>
          <w:sz w:val="20"/>
          <w:szCs w:val="20"/>
          <w:color w:val="auto"/>
        </w:rPr>
      </w:pPr>
    </w:p>
    <w:p>
      <w:pPr>
        <w:ind w:left="540" w:right="7600" w:hanging="328"/>
        <w:spacing w:after="0" w:line="373" w:lineRule="auto"/>
        <w:tabs>
          <w:tab w:leader="none" w:pos="5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following Insuring Clause is added: Unauthorized Signature</w:t>
      </w:r>
    </w:p>
    <w:p>
      <w:pPr>
        <w:jc w:val="both"/>
        <w:ind w:left="5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directly from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having accepted, paid, or cashed any check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or against the account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which bears the signature or endorsement of one other than a person whose name and signature is on file with the </w:t>
      </w:r>
      <w:r>
        <w:rPr>
          <w:rFonts w:ascii="Arial" w:cs="Arial" w:eastAsia="Arial" w:hAnsi="Arial"/>
          <w:sz w:val="18"/>
          <w:szCs w:val="18"/>
          <w:b w:val="1"/>
          <w:bCs w:val="1"/>
          <w:color w:val="auto"/>
        </w:rPr>
        <w:t xml:space="preserve">Assured </w:t>
      </w:r>
      <w:r>
        <w:rPr>
          <w:rFonts w:ascii="Arial" w:cs="Arial" w:eastAsia="Arial" w:hAnsi="Arial"/>
          <w:sz w:val="18"/>
          <w:szCs w:val="18"/>
          <w:color w:val="auto"/>
        </w:rPr>
        <w:t>as signatory on such account.</w:t>
      </w:r>
    </w:p>
    <w:p>
      <w:pPr>
        <w:spacing w:after="0" w:line="67" w:lineRule="exact"/>
        <w:rPr>
          <w:rFonts w:ascii="Arial" w:cs="Arial" w:eastAsia="Arial" w:hAnsi="Arial"/>
          <w:sz w:val="18"/>
          <w:szCs w:val="18"/>
          <w:color w:val="auto"/>
        </w:rPr>
      </w:pPr>
    </w:p>
    <w:p>
      <w:pPr>
        <w:ind w:left="5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As a condition precedent to coverage under this Insuring Clause, the </w:t>
      </w:r>
      <w:r>
        <w:rPr>
          <w:rFonts w:ascii="Arial" w:cs="Arial" w:eastAsia="Arial" w:hAnsi="Arial"/>
          <w:sz w:val="18"/>
          <w:szCs w:val="18"/>
          <w:b w:val="1"/>
          <w:bCs w:val="1"/>
          <w:color w:val="auto"/>
        </w:rPr>
        <w:t>Assured</w:t>
      </w:r>
      <w:r>
        <w:rPr>
          <w:rFonts w:ascii="Arial" w:cs="Arial" w:eastAsia="Arial" w:hAnsi="Arial"/>
          <w:sz w:val="18"/>
          <w:szCs w:val="18"/>
          <w:color w:val="auto"/>
        </w:rPr>
        <w:t xml:space="preserve"> shall have on file signatures of all persons who are signatories on such account.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title and any headings in this endorsement/rider are solely for convenience and form no part of the terms and conditions of coverage.</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889000</wp:posOffset>
            </wp:positionV>
            <wp:extent cx="27946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486410</wp:posOffset>
            </wp:positionV>
            <wp:extent cx="1276985" cy="3257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200" w:lineRule="exact"/>
        <w:rPr>
          <w:sz w:val="20"/>
          <w:szCs w:val="20"/>
          <w:color w:val="auto"/>
        </w:rPr>
      </w:pPr>
    </w:p>
    <w:p>
      <w:pPr>
        <w:spacing w:after="0" w:line="219" w:lineRule="exact"/>
        <w:rPr>
          <w:sz w:val="20"/>
          <w:szCs w:val="20"/>
          <w:color w:val="auto"/>
        </w:rPr>
      </w:pPr>
    </w:p>
    <w:p>
      <w:pPr>
        <w:spacing w:after="0"/>
        <w:tabs>
          <w:tab w:leader="none" w:pos="10260" w:val="left"/>
        </w:tabs>
        <w:rPr>
          <w:sz w:val="20"/>
          <w:szCs w:val="20"/>
          <w:color w:val="auto"/>
        </w:rPr>
      </w:pPr>
      <w:r>
        <w:rPr>
          <w:rFonts w:ascii="Arial" w:cs="Arial" w:eastAsia="Arial" w:hAnsi="Arial"/>
          <w:sz w:val="16"/>
          <w:szCs w:val="16"/>
          <w:color w:val="auto"/>
        </w:rPr>
        <w:t>PF-51474TX (11/20)</w:t>
      </w:r>
      <w:r>
        <w:rPr>
          <w:sz w:val="20"/>
          <w:szCs w:val="20"/>
          <w:color w:val="auto"/>
        </w:rPr>
        <w:tab/>
      </w:r>
      <w:r>
        <w:rPr>
          <w:rFonts w:ascii="Arial" w:cs="Arial" w:eastAsia="Arial" w:hAnsi="Arial"/>
          <w:sz w:val="14"/>
          <w:szCs w:val="14"/>
          <w:color w:val="auto"/>
        </w:rPr>
        <w:t>Page 1 of 1</w:t>
      </w:r>
    </w:p>
    <w:p>
      <w:pPr>
        <w:sectPr>
          <w:pgSz w:w="11900" w:h="16838" w:orient="portrait"/>
          <w:cols w:equalWidth="0" w:num="1">
            <w:col w:w="11020"/>
          </w:cols>
          <w:pgMar w:left="440" w:top="801"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MARSH USA INC</w:t>
      </w:r>
    </w:p>
    <w:p>
      <w:pPr>
        <w:spacing w:after="0" w:line="2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ATTN:</w:t>
        <w:tab/>
        <w:t>JOHN UMBACH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1166 AVENUE OF THE AMERICAS, 37FL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b w:val="1"/>
          <w:bCs w:val="1"/>
          <w:i w:val="1"/>
          <w:iCs w:val="1"/>
          <w:color w:val="auto"/>
        </w:rPr>
        <w:t>INSURED:</w:t>
      </w:r>
      <w:r>
        <w:rPr>
          <w:sz w:val="20"/>
          <w:szCs w:val="20"/>
          <w:color w:val="auto"/>
        </w:rPr>
        <w:tab/>
      </w:r>
      <w:r>
        <w:rPr>
          <w:rFonts w:ascii="Arial" w:cs="Arial" w:eastAsia="Arial" w:hAnsi="Arial"/>
          <w:sz w:val="17"/>
          <w:szCs w:val="17"/>
          <w:color w:val="auto"/>
        </w:rPr>
        <w:t>SIXTH STREET SPECIALTY LENDING, INC.</w:t>
      </w:r>
    </w:p>
    <w:p>
      <w:pPr>
        <w:spacing w:after="0" w:line="12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i w:val="1"/>
          <w:iCs w:val="1"/>
          <w:color w:val="auto"/>
        </w:rPr>
        <w:t>PRODUCT:</w:t>
      </w:r>
      <w:r>
        <w:rPr>
          <w:sz w:val="20"/>
          <w:szCs w:val="20"/>
          <w:color w:val="auto"/>
        </w:rPr>
        <w:tab/>
      </w:r>
      <w:r>
        <w:rPr>
          <w:rFonts w:ascii="Arial" w:cs="Arial" w:eastAsia="Arial" w:hAnsi="Arial"/>
          <w:sz w:val="18"/>
          <w:szCs w:val="18"/>
          <w:b w:val="1"/>
          <w:bCs w:val="1"/>
          <w:i w:val="1"/>
          <w:iCs w:val="1"/>
          <w:color w:val="auto"/>
        </w:rPr>
        <w:t>DFIBond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b w:val="1"/>
                <w:bCs w:val="1"/>
                <w:i w:val="1"/>
                <w:iCs w:val="1"/>
                <w:color w:val="auto"/>
              </w:rPr>
              <w:t>POLICY NO:</w:t>
            </w:r>
          </w:p>
        </w:tc>
        <w:tc>
          <w:tcPr>
            <w:tcW w:w="940" w:type="dxa"/>
            <w:vAlign w:val="bottom"/>
          </w:tcPr>
          <w:p>
            <w:pPr>
              <w:jc w:val="right"/>
              <w:spacing w:after="0"/>
              <w:rPr>
                <w:sz w:val="20"/>
                <w:szCs w:val="20"/>
                <w:color w:val="auto"/>
              </w:rPr>
            </w:pPr>
            <w:r>
              <w:rPr>
                <w:rFonts w:ascii="Arial" w:cs="Arial" w:eastAsia="Arial" w:hAnsi="Arial"/>
                <w:sz w:val="18"/>
                <w:szCs w:val="18"/>
                <w:color w:val="auto"/>
              </w:rPr>
              <w:t>82598978</w:t>
            </w:r>
          </w:p>
        </w:tc>
      </w:tr>
    </w:tbl>
    <w:p>
      <w:pPr>
        <w:spacing w:after="0" w:line="9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i w:val="1"/>
          <w:iCs w:val="1"/>
          <w:color w:val="auto"/>
        </w:rPr>
        <w:t>TRANSACTION:</w:t>
      </w:r>
      <w:r>
        <w:rPr>
          <w:sz w:val="20"/>
          <w:szCs w:val="20"/>
          <w:color w:val="auto"/>
        </w:rPr>
        <w:tab/>
      </w:r>
      <w:r>
        <w:rPr>
          <w:rFonts w:ascii="Arial" w:cs="Arial" w:eastAsia="Arial" w:hAnsi="Arial"/>
          <w:sz w:val="18"/>
          <w:szCs w:val="18"/>
          <w:color w:val="auto"/>
        </w:rPr>
        <w:t>NL</w:t>
      </w:r>
    </w:p>
    <w:p>
      <w:pPr>
        <w:sectPr>
          <w:pgSz w:w="11900" w:h="16838" w:orient="portrait"/>
          <w:cols w:equalWidth="0" w:num="1">
            <w:col w:w="10019"/>
          </w:cols>
          <w:pgMar w:left="440" w:top="274"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400" w:type="dxa"/>
            <w:vAlign w:val="bottom"/>
          </w:tcPr>
          <w:p>
            <w:pPr>
              <w:ind w:left="3020"/>
              <w:spacing w:after="0"/>
              <w:rPr>
                <w:sz w:val="20"/>
                <w:szCs w:val="20"/>
                <w:color w:val="auto"/>
              </w:rPr>
            </w:pPr>
            <w:r>
              <w:rPr>
                <w:rFonts w:ascii="Arial" w:cs="Arial" w:eastAsia="Arial" w:hAnsi="Arial"/>
                <w:sz w:val="18"/>
                <w:szCs w:val="18"/>
                <w:b w:val="1"/>
                <w:bCs w:val="1"/>
                <w:color w:val="auto"/>
              </w:rPr>
              <w:t>PREMIUM BILL</w:t>
            </w:r>
          </w:p>
        </w:tc>
      </w:tr>
      <w:tr>
        <w:trPr>
          <w:trHeight w:val="716"/>
        </w:trPr>
        <w:tc>
          <w:tcPr>
            <w:tcW w:w="940" w:type="dxa"/>
            <w:vAlign w:val="bottom"/>
          </w:tcPr>
          <w:p>
            <w:pPr>
              <w:spacing w:after="0"/>
              <w:rPr>
                <w:sz w:val="20"/>
                <w:szCs w:val="20"/>
                <w:color w:val="auto"/>
              </w:rPr>
            </w:pPr>
            <w:r>
              <w:rPr>
                <w:rFonts w:ascii="Arial" w:cs="Arial" w:eastAsia="Arial" w:hAnsi="Arial"/>
                <w:sz w:val="18"/>
                <w:szCs w:val="18"/>
                <w:color w:val="auto"/>
              </w:rPr>
              <w:t>Insured:</w:t>
            </w:r>
          </w:p>
        </w:tc>
        <w:tc>
          <w:tcPr>
            <w:tcW w:w="5680" w:type="dxa"/>
            <w:vAlign w:val="bottom"/>
          </w:tcPr>
          <w:p>
            <w:pPr>
              <w:ind w:left="180"/>
              <w:spacing w:after="0"/>
              <w:rPr>
                <w:sz w:val="20"/>
                <w:szCs w:val="20"/>
                <w:color w:val="auto"/>
              </w:rPr>
            </w:pPr>
            <w:r>
              <w:rPr>
                <w:rFonts w:ascii="Arial" w:cs="Arial" w:eastAsia="Arial" w:hAnsi="Arial"/>
                <w:sz w:val="18"/>
                <w:szCs w:val="18"/>
                <w:color w:val="auto"/>
              </w:rPr>
              <w:t>SIXTH STREET SPECIALTY LENDING, INC.</w:t>
            </w:r>
          </w:p>
        </w:tc>
        <w:tc>
          <w:tcPr>
            <w:tcW w:w="4400" w:type="dxa"/>
            <w:vAlign w:val="bottom"/>
          </w:tcPr>
          <w:p>
            <w:pPr>
              <w:ind w:left="1980"/>
              <w:spacing w:after="0"/>
              <w:rPr>
                <w:sz w:val="20"/>
                <w:szCs w:val="20"/>
                <w:color w:val="auto"/>
              </w:rPr>
            </w:pPr>
            <w:r>
              <w:rPr>
                <w:rFonts w:ascii="Arial" w:cs="Arial" w:eastAsia="Arial" w:hAnsi="Arial"/>
                <w:sz w:val="18"/>
                <w:szCs w:val="18"/>
                <w:color w:val="auto"/>
              </w:rPr>
              <w:t>Date: March 12, 2021</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Producer:</w:t>
            </w:r>
          </w:p>
        </w:tc>
        <w:tc>
          <w:tcPr>
            <w:tcW w:w="5680" w:type="dxa"/>
            <w:vAlign w:val="bottom"/>
          </w:tcPr>
          <w:p>
            <w:pPr>
              <w:ind w:left="180"/>
              <w:spacing w:after="0"/>
              <w:rPr>
                <w:sz w:val="20"/>
                <w:szCs w:val="20"/>
                <w:color w:val="auto"/>
              </w:rPr>
            </w:pPr>
            <w:r>
              <w:rPr>
                <w:rFonts w:ascii="Arial" w:cs="Arial" w:eastAsia="Arial" w:hAnsi="Arial"/>
                <w:sz w:val="18"/>
                <w:szCs w:val="18"/>
                <w:color w:val="auto"/>
              </w:rPr>
              <w:t>MARSH USA INC</w:t>
            </w:r>
          </w:p>
        </w:tc>
        <w:tc>
          <w:tcPr>
            <w:tcW w:w="440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Company:</w:t>
            </w:r>
          </w:p>
        </w:tc>
        <w:tc>
          <w:tcPr>
            <w:tcW w:w="5680" w:type="dxa"/>
            <w:vAlign w:val="bottom"/>
          </w:tcPr>
          <w:p>
            <w:pPr>
              <w:ind w:left="180"/>
              <w:spacing w:after="0"/>
              <w:rPr>
                <w:sz w:val="20"/>
                <w:szCs w:val="20"/>
                <w:color w:val="auto"/>
              </w:rPr>
            </w:pPr>
            <w:r>
              <w:rPr>
                <w:rFonts w:ascii="Arial" w:cs="Arial" w:eastAsia="Arial" w:hAnsi="Arial"/>
                <w:sz w:val="18"/>
                <w:szCs w:val="18"/>
                <w:color w:val="auto"/>
              </w:rPr>
              <w:t>FEDERAL INSURANCE COMPANY</w:t>
            </w:r>
          </w:p>
        </w:tc>
        <w:tc>
          <w:tcPr>
            <w:tcW w:w="440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9500" w:type="dxa"/>
            <w:vAlign w:val="bottom"/>
            <w:gridSpan w:val="5"/>
          </w:tcPr>
          <w:p>
            <w:pPr>
              <w:spacing w:after="0"/>
              <w:rPr>
                <w:sz w:val="20"/>
                <w:szCs w:val="20"/>
                <w:color w:val="auto"/>
              </w:rPr>
            </w:pPr>
            <w:r>
              <w:rPr>
                <w:rFonts w:ascii="Arial" w:cs="Arial" w:eastAsia="Arial" w:hAnsi="Arial"/>
                <w:sz w:val="18"/>
                <w:szCs w:val="18"/>
                <w:color w:val="auto"/>
              </w:rPr>
              <w:t>THIS BILLING IS TO BE ATTACHED TO AND FORM PART OF THE BOND REFERENCED BELOW.</w:t>
            </w:r>
          </w:p>
        </w:tc>
        <w:tc>
          <w:tcPr>
            <w:tcW w:w="1540" w:type="dxa"/>
            <w:vAlign w:val="bottom"/>
          </w:tcPr>
          <w:p>
            <w:pPr>
              <w:spacing w:after="0"/>
              <w:rPr>
                <w:sz w:val="20"/>
                <w:szCs w:val="20"/>
                <w:color w:val="auto"/>
              </w:rPr>
            </w:pP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NOTE:</w:t>
            </w:r>
          </w:p>
        </w:tc>
        <w:tc>
          <w:tcPr>
            <w:tcW w:w="10280" w:type="dxa"/>
            <w:vAlign w:val="bottom"/>
            <w:gridSpan w:val="5"/>
          </w:tcPr>
          <w:p>
            <w:pPr>
              <w:ind w:left="240"/>
              <w:spacing w:after="0"/>
              <w:rPr>
                <w:sz w:val="20"/>
                <w:szCs w:val="20"/>
                <w:color w:val="auto"/>
              </w:rPr>
            </w:pPr>
            <w:r>
              <w:rPr>
                <w:rFonts w:ascii="Arial" w:cs="Arial" w:eastAsia="Arial" w:hAnsi="Arial"/>
                <w:sz w:val="18"/>
                <w:szCs w:val="18"/>
                <w:color w:val="auto"/>
                <w:w w:val="99"/>
              </w:rPr>
              <w:t>PLEASE RETURN THIS BILL WITH REMITTANCE AND NOTE HEREON ANY CHANGES. BILL WILL BE RECEIPTED AND</w:t>
            </w:r>
          </w:p>
        </w:tc>
      </w:tr>
      <w:tr>
        <w:trPr>
          <w:trHeight w:val="230"/>
        </w:trPr>
        <w:tc>
          <w:tcPr>
            <w:tcW w:w="760" w:type="dxa"/>
            <w:vAlign w:val="bottom"/>
          </w:tcPr>
          <w:p>
            <w:pPr>
              <w:spacing w:after="0"/>
              <w:rPr>
                <w:sz w:val="20"/>
                <w:szCs w:val="20"/>
                <w:color w:val="auto"/>
              </w:rPr>
            </w:pPr>
          </w:p>
        </w:tc>
        <w:tc>
          <w:tcPr>
            <w:tcW w:w="5520" w:type="dxa"/>
            <w:vAlign w:val="bottom"/>
            <w:gridSpan w:val="2"/>
          </w:tcPr>
          <w:p>
            <w:pPr>
              <w:ind w:left="240"/>
              <w:spacing w:after="0"/>
              <w:rPr>
                <w:sz w:val="20"/>
                <w:szCs w:val="20"/>
                <w:color w:val="auto"/>
              </w:rPr>
            </w:pPr>
            <w:r>
              <w:rPr>
                <w:rFonts w:ascii="Arial" w:cs="Arial" w:eastAsia="Arial" w:hAnsi="Arial"/>
                <w:sz w:val="18"/>
                <w:szCs w:val="18"/>
                <w:color w:val="auto"/>
              </w:rPr>
              <w:t>RETURNED TO YOU PROMPTLY UPON REQUEST.</w:t>
            </w: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24"/>
        </w:trPr>
        <w:tc>
          <w:tcPr>
            <w:tcW w:w="6280" w:type="dxa"/>
            <w:vAlign w:val="bottom"/>
            <w:gridSpan w:val="3"/>
          </w:tcPr>
          <w:p>
            <w:pPr>
              <w:spacing w:after="0"/>
              <w:rPr>
                <w:sz w:val="20"/>
                <w:szCs w:val="20"/>
                <w:color w:val="auto"/>
              </w:rPr>
            </w:pPr>
            <w:r>
              <w:rPr>
                <w:rFonts w:ascii="Arial" w:cs="Arial" w:eastAsia="Arial" w:hAnsi="Arial"/>
                <w:sz w:val="18"/>
                <w:szCs w:val="18"/>
                <w:color w:val="auto"/>
              </w:rPr>
              <w:t>PLEASE REMIT TO PRODUCER INDICATED ABOVE. PLEASE REFER TO:</w:t>
            </w:r>
          </w:p>
        </w:tc>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3"/>
        </w:trPr>
        <w:tc>
          <w:tcPr>
            <w:tcW w:w="3540" w:type="dxa"/>
            <w:vAlign w:val="bottom"/>
            <w:tcBorders>
              <w:bottom w:val="single" w:sz="8" w:color="auto"/>
            </w:tcBorders>
            <w:gridSpan w:val="2"/>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r>
      <w:tr>
        <w:trPr>
          <w:trHeight w:val="209"/>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EFFECTIVE DATE</w:t>
            </w:r>
          </w:p>
        </w:tc>
        <w:tc>
          <w:tcPr>
            <w:tcW w:w="274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BOND NUMBER</w:t>
            </w:r>
          </w:p>
        </w:tc>
        <w:tc>
          <w:tcPr>
            <w:tcW w:w="252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COVERAGE</w:t>
            </w: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color w:val="auto"/>
              </w:rPr>
              <w:t>PREMIUM</w:t>
            </w:r>
          </w:p>
        </w:tc>
      </w:tr>
      <w:tr>
        <w:trPr>
          <w:trHeight w:val="210"/>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March 8, 2021</w:t>
            </w:r>
          </w:p>
        </w:tc>
        <w:tc>
          <w:tcPr>
            <w:tcW w:w="2740" w:type="dxa"/>
            <w:vAlign w:val="bottom"/>
            <w:tcBorders>
              <w:bottom w:val="single" w:sz="8" w:color="auto"/>
              <w:right w:val="single" w:sz="8" w:color="auto"/>
            </w:tcBorders>
          </w:tcPr>
          <w:p>
            <w:pPr>
              <w:jc w:val="right"/>
              <w:ind w:right="1730"/>
              <w:spacing w:after="0"/>
              <w:rPr>
                <w:sz w:val="20"/>
                <w:szCs w:val="20"/>
                <w:color w:val="auto"/>
              </w:rPr>
            </w:pPr>
            <w:r>
              <w:rPr>
                <w:rFonts w:ascii="Arial" w:cs="Arial" w:eastAsia="Arial" w:hAnsi="Arial"/>
                <w:sz w:val="18"/>
                <w:szCs w:val="18"/>
                <w:color w:val="auto"/>
              </w:rPr>
              <w:t>82598978</w:t>
            </w:r>
          </w:p>
        </w:tc>
        <w:tc>
          <w:tcPr>
            <w:tcW w:w="2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ICAP Bond</w:t>
            </w: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$3,000.00</w:t>
            </w:r>
          </w:p>
        </w:tc>
      </w:tr>
      <w:tr>
        <w:trPr>
          <w:trHeight w:val="209"/>
        </w:trPr>
        <w:tc>
          <w:tcPr>
            <w:tcW w:w="76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To</w:t>
            </w: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09"/>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March 8, 2022</w:t>
            </w: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NEW LINE</w:t>
            </w: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09"/>
        </w:trPr>
        <w:tc>
          <w:tcPr>
            <w:tcW w:w="354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16.0% Commission</w:t>
            </w: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r>
      <w:tr>
        <w:trPr>
          <w:trHeight w:val="210"/>
        </w:trPr>
        <w:tc>
          <w:tcPr>
            <w:tcW w:w="76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TOTAL</w:t>
            </w:r>
          </w:p>
        </w:tc>
        <w:tc>
          <w:tcPr>
            <w:tcW w:w="154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$3,000.00</w:t>
            </w:r>
          </w:p>
        </w:tc>
      </w:tr>
    </w:tbl>
    <w:p>
      <w:pPr>
        <w:sectPr>
          <w:pgSz w:w="11900" w:h="16838" w:orient="portrait"/>
          <w:cols w:equalWidth="0" w:num="1">
            <w:col w:w="11020"/>
          </w:cols>
          <w:pgMar w:left="440" w:top="270" w:right="43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1"/>
        </w:trPr>
        <w:tc>
          <w:tcPr>
            <w:tcW w:w="3240" w:type="dxa"/>
            <w:vAlign w:val="bottom"/>
            <w:tcBorders>
              <w:top w:val="single" w:sz="8" w:color="auto"/>
              <w:lef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2"/>
              </w:rPr>
              <w:t>Chubb Group of Insurance Companies</w:t>
            </w:r>
          </w:p>
        </w:tc>
        <w:tc>
          <w:tcPr>
            <w:tcW w:w="1140" w:type="dxa"/>
            <w:vAlign w:val="bottom"/>
            <w:tcBorders>
              <w:top w:val="single" w:sz="8" w:color="auto"/>
            </w:tcBorders>
          </w:tcPr>
          <w:p>
            <w:pPr>
              <w:spacing w:after="0"/>
              <w:rPr>
                <w:sz w:val="18"/>
                <w:szCs w:val="18"/>
                <w:color w:val="auto"/>
              </w:rPr>
            </w:pPr>
          </w:p>
        </w:tc>
        <w:tc>
          <w:tcPr>
            <w:tcW w:w="666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DECLARATIONS</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gridSpan w:val="2"/>
          </w:tcPr>
          <w:p>
            <w:pPr>
              <w:ind w:left="160"/>
              <w:spacing w:after="0"/>
              <w:rPr>
                <w:sz w:val="20"/>
                <w:szCs w:val="20"/>
                <w:color w:val="auto"/>
              </w:rPr>
            </w:pPr>
            <w:r>
              <w:rPr>
                <w:rFonts w:ascii="Arial" w:cs="Arial" w:eastAsia="Arial" w:hAnsi="Arial"/>
                <w:sz w:val="18"/>
                <w:szCs w:val="18"/>
                <w:color w:val="auto"/>
              </w:rPr>
              <w:t>202B Hall’s Mill Road</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8"/>
                <w:szCs w:val="18"/>
                <w:b w:val="1"/>
                <w:bCs w:val="1"/>
                <w:color w:val="auto"/>
              </w:rPr>
              <w:t>FINANCIAL INSTITUTION INVESTMENT</w:t>
            </w:r>
          </w:p>
        </w:tc>
        <w:tc>
          <w:tcPr>
            <w:tcW w:w="0" w:type="dxa"/>
            <w:vAlign w:val="bottom"/>
          </w:tcPr>
          <w:p>
            <w:pPr>
              <w:spacing w:after="0"/>
              <w:rPr>
                <w:sz w:val="1"/>
                <w:szCs w:val="1"/>
                <w:color w:val="auto"/>
              </w:rPr>
            </w:pPr>
          </w:p>
        </w:tc>
      </w:tr>
      <w:tr>
        <w:trPr>
          <w:trHeight w:val="248"/>
        </w:trPr>
        <w:tc>
          <w:tcPr>
            <w:tcW w:w="2780" w:type="dxa"/>
            <w:vAlign w:val="bottom"/>
            <w:tcBorders>
              <w:left w:val="single" w:sz="8" w:color="auto"/>
            </w:tcBorders>
            <w:gridSpan w:val="2"/>
          </w:tcPr>
          <w:p>
            <w:pPr>
              <w:ind w:left="160"/>
              <w:spacing w:after="0"/>
              <w:rPr>
                <w:sz w:val="20"/>
                <w:szCs w:val="20"/>
                <w:color w:val="auto"/>
              </w:rPr>
            </w:pPr>
            <w:r>
              <w:rPr>
                <w:rFonts w:ascii="Arial" w:cs="Arial" w:eastAsia="Arial" w:hAnsi="Arial"/>
                <w:sz w:val="18"/>
                <w:szCs w:val="18"/>
                <w:color w:val="auto"/>
              </w:rPr>
              <w:t>Whitehouse Station, NJ 08889</w:t>
            </w: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8"/>
                <w:szCs w:val="18"/>
                <w:b w:val="1"/>
                <w:bCs w:val="1"/>
                <w:color w:val="auto"/>
              </w:rPr>
              <w:t>COMPANY ASSET PROTECTION BOND</w:t>
            </w:r>
          </w:p>
        </w:tc>
        <w:tc>
          <w:tcPr>
            <w:tcW w:w="0" w:type="dxa"/>
            <w:vAlign w:val="bottom"/>
          </w:tcPr>
          <w:p>
            <w:pPr>
              <w:spacing w:after="0"/>
              <w:rPr>
                <w:sz w:val="1"/>
                <w:szCs w:val="1"/>
                <w:color w:val="auto"/>
              </w:rPr>
            </w:pPr>
          </w:p>
        </w:tc>
      </w:tr>
      <w:tr>
        <w:trPr>
          <w:trHeight w:val="324"/>
        </w:trPr>
        <w:tc>
          <w:tcPr>
            <w:tcW w:w="4380" w:type="dxa"/>
            <w:vAlign w:val="bottom"/>
            <w:tcBorders>
              <w:left w:val="single" w:sz="8" w:color="auto"/>
            </w:tcBorders>
            <w:gridSpan w:val="4"/>
          </w:tcPr>
          <w:p>
            <w:pPr>
              <w:ind w:left="160"/>
              <w:spacing w:after="0"/>
              <w:rPr>
                <w:sz w:val="20"/>
                <w:szCs w:val="20"/>
                <w:color w:val="auto"/>
              </w:rPr>
            </w:pPr>
            <w:r>
              <w:rPr>
                <w:rFonts w:ascii="Arial" w:cs="Arial" w:eastAsia="Arial" w:hAnsi="Arial"/>
                <w:sz w:val="18"/>
                <w:szCs w:val="18"/>
                <w:color w:val="auto"/>
              </w:rPr>
              <w:t xml:space="preserve">NAME OF ASSURED (including its </w:t>
            </w:r>
            <w:r>
              <w:rPr>
                <w:rFonts w:ascii="Arial" w:cs="Arial" w:eastAsia="Arial" w:hAnsi="Arial"/>
                <w:sz w:val="18"/>
                <w:szCs w:val="18"/>
                <w:b w:val="1"/>
                <w:bCs w:val="1"/>
                <w:color w:val="auto"/>
              </w:rPr>
              <w:t>Subsidiaries</w:t>
            </w:r>
            <w:r>
              <w:rPr>
                <w:rFonts w:ascii="Arial" w:cs="Arial" w:eastAsia="Arial" w:hAnsi="Arial"/>
                <w:sz w:val="18"/>
                <w:szCs w:val="18"/>
                <w:color w:val="auto"/>
              </w:rPr>
              <w:t>):</w:t>
            </w: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Bond Number: 82598978</w:t>
            </w:r>
          </w:p>
        </w:tc>
        <w:tc>
          <w:tcPr>
            <w:tcW w:w="0" w:type="dxa"/>
            <w:vAlign w:val="bottom"/>
          </w:tcPr>
          <w:p>
            <w:pPr>
              <w:spacing w:after="0"/>
              <w:rPr>
                <w:sz w:val="1"/>
                <w:szCs w:val="1"/>
                <w:color w:val="auto"/>
              </w:rPr>
            </w:pPr>
          </w:p>
        </w:tc>
      </w:tr>
      <w:tr>
        <w:trPr>
          <w:trHeight w:val="324"/>
        </w:trPr>
        <w:tc>
          <w:tcPr>
            <w:tcW w:w="4380" w:type="dxa"/>
            <w:vAlign w:val="bottom"/>
            <w:tcBorders>
              <w:left w:val="single" w:sz="8" w:color="auto"/>
            </w:tcBorders>
            <w:gridSpan w:val="4"/>
          </w:tcPr>
          <w:p>
            <w:pPr>
              <w:ind w:left="160"/>
              <w:spacing w:after="0"/>
              <w:rPr>
                <w:sz w:val="20"/>
                <w:szCs w:val="20"/>
                <w:color w:val="auto"/>
              </w:rPr>
            </w:pPr>
            <w:r>
              <w:rPr>
                <w:rFonts w:ascii="Arial" w:cs="Arial" w:eastAsia="Arial" w:hAnsi="Arial"/>
                <w:sz w:val="18"/>
                <w:szCs w:val="18"/>
                <w:color w:val="auto"/>
              </w:rPr>
              <w:t>SIXTH STREET SPECIALTY LENDING, INC.</w:t>
            </w:r>
          </w:p>
        </w:tc>
        <w:tc>
          <w:tcPr>
            <w:tcW w:w="6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tcBorders>
              <w:left w:val="single" w:sz="8" w:color="auto"/>
            </w:tcBorders>
            <w:gridSpan w:val="2"/>
          </w:tcPr>
          <w:p>
            <w:pPr>
              <w:ind w:left="160"/>
              <w:spacing w:after="0"/>
              <w:rPr>
                <w:sz w:val="20"/>
                <w:szCs w:val="20"/>
                <w:color w:val="auto"/>
              </w:rPr>
            </w:pPr>
            <w:r>
              <w:rPr>
                <w:rFonts w:ascii="Arial" w:cs="Arial" w:eastAsia="Arial" w:hAnsi="Arial"/>
                <w:sz w:val="18"/>
                <w:szCs w:val="18"/>
                <w:color w:val="auto"/>
                <w:w w:val="95"/>
              </w:rPr>
              <w:t>2100 MCKINNEY AVE, STE 1500</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60" w:type="dxa"/>
            <w:vAlign w:val="bottom"/>
            <w:tcBorders>
              <w:right w:val="single" w:sz="8" w:color="auto"/>
            </w:tcBorders>
            <w:vMerge w:val="restart"/>
          </w:tcPr>
          <w:p>
            <w:pPr>
              <w:ind w:left="1360"/>
              <w:spacing w:after="0"/>
              <w:rPr>
                <w:sz w:val="20"/>
                <w:szCs w:val="20"/>
                <w:color w:val="auto"/>
              </w:rPr>
            </w:pPr>
            <w:r>
              <w:rPr>
                <w:rFonts w:ascii="Arial" w:cs="Arial" w:eastAsia="Arial" w:hAnsi="Arial"/>
                <w:sz w:val="18"/>
                <w:szCs w:val="18"/>
                <w:b w:val="1"/>
                <w:bCs w:val="1"/>
                <w:color w:val="auto"/>
              </w:rPr>
              <w:t>FEDERAL INSURANCE COMPANY</w:t>
            </w:r>
          </w:p>
        </w:tc>
        <w:tc>
          <w:tcPr>
            <w:tcW w:w="0" w:type="dxa"/>
            <w:vAlign w:val="bottom"/>
          </w:tcPr>
          <w:p>
            <w:pPr>
              <w:spacing w:after="0"/>
              <w:rPr>
                <w:sz w:val="1"/>
                <w:szCs w:val="1"/>
                <w:color w:val="auto"/>
              </w:rPr>
            </w:pPr>
          </w:p>
        </w:tc>
      </w:tr>
      <w:tr>
        <w:trPr>
          <w:trHeight w:val="216"/>
        </w:trPr>
        <w:tc>
          <w:tcPr>
            <w:tcW w:w="2780" w:type="dxa"/>
            <w:vAlign w:val="bottom"/>
            <w:tcBorders>
              <w:left w:val="single" w:sz="8" w:color="auto"/>
            </w:tcBorders>
            <w:gridSpan w:val="2"/>
            <w:vMerge w:val="restart"/>
          </w:tcPr>
          <w:p>
            <w:pPr>
              <w:ind w:left="160"/>
              <w:spacing w:after="0"/>
              <w:rPr>
                <w:sz w:val="20"/>
                <w:szCs w:val="20"/>
                <w:color w:val="auto"/>
              </w:rPr>
            </w:pPr>
            <w:r>
              <w:rPr>
                <w:rFonts w:ascii="Arial" w:cs="Arial" w:eastAsia="Arial" w:hAnsi="Arial"/>
                <w:sz w:val="18"/>
                <w:szCs w:val="18"/>
                <w:color w:val="auto"/>
              </w:rPr>
              <w:t>DALLAS, TX 75201</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80" w:type="dxa"/>
            <w:vAlign w:val="bottom"/>
            <w:tcBorders>
              <w:left w:val="single" w:sz="8" w:color="auto"/>
            </w:tcBorders>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4"/>
                <w:szCs w:val="14"/>
                <w:color w:val="auto"/>
              </w:rPr>
              <w:t>Incorporated under the laws of Indiana</w:t>
            </w:r>
          </w:p>
        </w:tc>
        <w:tc>
          <w:tcPr>
            <w:tcW w:w="0" w:type="dxa"/>
            <w:vAlign w:val="bottom"/>
          </w:tcPr>
          <w:p>
            <w:pPr>
              <w:spacing w:after="0"/>
              <w:rPr>
                <w:sz w:val="1"/>
                <w:szCs w:val="1"/>
                <w:color w:val="auto"/>
              </w:rPr>
            </w:pPr>
          </w:p>
        </w:tc>
      </w:tr>
      <w:tr>
        <w:trPr>
          <w:trHeight w:val="182"/>
        </w:trPr>
        <w:tc>
          <w:tcPr>
            <w:tcW w:w="880" w:type="dxa"/>
            <w:vAlign w:val="bottom"/>
            <w:tcBorders>
              <w:left w:val="single" w:sz="8" w:color="auto"/>
            </w:tcBorders>
          </w:tcPr>
          <w:p>
            <w:pPr>
              <w:spacing w:after="0"/>
              <w:rPr>
                <w:sz w:val="15"/>
                <w:szCs w:val="15"/>
                <w:color w:val="auto"/>
              </w:rPr>
            </w:pPr>
          </w:p>
        </w:tc>
        <w:tc>
          <w:tcPr>
            <w:tcW w:w="1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4"/>
                <w:szCs w:val="14"/>
                <w:color w:val="auto"/>
              </w:rPr>
              <w:t>a stock insurance company herein called the COMPANY</w:t>
            </w:r>
          </w:p>
        </w:tc>
        <w:tc>
          <w:tcPr>
            <w:tcW w:w="0" w:type="dxa"/>
            <w:vAlign w:val="bottom"/>
          </w:tcPr>
          <w:p>
            <w:pPr>
              <w:spacing w:after="0"/>
              <w:rPr>
                <w:sz w:val="1"/>
                <w:szCs w:val="1"/>
                <w:color w:val="auto"/>
              </w:rPr>
            </w:pPr>
          </w:p>
        </w:tc>
      </w:tr>
      <w:tr>
        <w:trPr>
          <w:trHeight w:val="169"/>
        </w:trPr>
        <w:tc>
          <w:tcPr>
            <w:tcW w:w="880" w:type="dxa"/>
            <w:vAlign w:val="bottom"/>
            <w:tcBorders>
              <w:left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4"/>
                <w:szCs w:val="14"/>
                <w:color w:val="auto"/>
              </w:rPr>
              <w:t>Capital Center, 251 North Illinois, Suite 1100</w:t>
            </w:r>
          </w:p>
        </w:tc>
        <w:tc>
          <w:tcPr>
            <w:tcW w:w="0" w:type="dxa"/>
            <w:vAlign w:val="bottom"/>
          </w:tcPr>
          <w:p>
            <w:pPr>
              <w:spacing w:after="0"/>
              <w:rPr>
                <w:sz w:val="1"/>
                <w:szCs w:val="1"/>
                <w:color w:val="auto"/>
              </w:rPr>
            </w:pPr>
          </w:p>
        </w:tc>
      </w:tr>
      <w:tr>
        <w:trPr>
          <w:trHeight w:val="182"/>
        </w:trPr>
        <w:tc>
          <w:tcPr>
            <w:tcW w:w="880" w:type="dxa"/>
            <w:vAlign w:val="bottom"/>
            <w:tcBorders>
              <w:left w:val="single" w:sz="8" w:color="auto"/>
            </w:tcBorders>
          </w:tcPr>
          <w:p>
            <w:pPr>
              <w:spacing w:after="0"/>
              <w:rPr>
                <w:sz w:val="15"/>
                <w:szCs w:val="15"/>
                <w:color w:val="auto"/>
              </w:rPr>
            </w:pPr>
          </w:p>
        </w:tc>
        <w:tc>
          <w:tcPr>
            <w:tcW w:w="1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60" w:type="dxa"/>
            <w:vAlign w:val="bottom"/>
            <w:tcBorders>
              <w:right w:val="single" w:sz="8" w:color="auto"/>
            </w:tcBorders>
          </w:tcPr>
          <w:p>
            <w:pPr>
              <w:ind w:left="1360"/>
              <w:spacing w:after="0"/>
              <w:rPr>
                <w:sz w:val="20"/>
                <w:szCs w:val="20"/>
                <w:color w:val="auto"/>
              </w:rPr>
            </w:pPr>
            <w:r>
              <w:rPr>
                <w:rFonts w:ascii="Arial" w:cs="Arial" w:eastAsia="Arial" w:hAnsi="Arial"/>
                <w:sz w:val="14"/>
                <w:szCs w:val="14"/>
                <w:color w:val="auto"/>
              </w:rPr>
              <w:t>Indianapolis, IN 46204-1927</w:t>
            </w:r>
          </w:p>
        </w:tc>
        <w:tc>
          <w:tcPr>
            <w:tcW w:w="0" w:type="dxa"/>
            <w:vAlign w:val="bottom"/>
          </w:tcPr>
          <w:p>
            <w:pPr>
              <w:spacing w:after="0"/>
              <w:rPr>
                <w:sz w:val="1"/>
                <w:szCs w:val="1"/>
                <w:color w:val="auto"/>
              </w:rPr>
            </w:pPr>
          </w:p>
        </w:tc>
      </w:tr>
      <w:tr>
        <w:trPr>
          <w:trHeight w:val="242"/>
        </w:trPr>
        <w:tc>
          <w:tcPr>
            <w:tcW w:w="880" w:type="dxa"/>
            <w:vAlign w:val="bottom"/>
            <w:tcBorders>
              <w:left w:val="single" w:sz="8" w:color="auto"/>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900" w:type="dxa"/>
            <w:vAlign w:val="bottom"/>
          </w:tcPr>
          <w:p>
            <w:pPr>
              <w:ind w:left="200"/>
              <w:spacing w:after="0"/>
              <w:rPr>
                <w:sz w:val="20"/>
                <w:szCs w:val="20"/>
                <w:color w:val="auto"/>
              </w:rPr>
            </w:pPr>
            <w:r>
              <w:rPr>
                <w:rFonts w:ascii="Arial" w:cs="Arial" w:eastAsia="Arial" w:hAnsi="Arial"/>
                <w:sz w:val="18"/>
                <w:szCs w:val="18"/>
                <w:color w:val="auto"/>
              </w:rPr>
              <w:t>BOND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from</w:t>
            </w:r>
          </w:p>
        </w:tc>
        <w:tc>
          <w:tcPr>
            <w:tcW w:w="1140" w:type="dxa"/>
            <w:vAlign w:val="bottom"/>
          </w:tcPr>
          <w:p>
            <w:pPr>
              <w:ind w:left="60"/>
              <w:spacing w:after="0"/>
              <w:rPr>
                <w:sz w:val="20"/>
                <w:szCs w:val="20"/>
                <w:color w:val="auto"/>
              </w:rPr>
            </w:pPr>
            <w:r>
              <w:rPr>
                <w:rFonts w:ascii="Arial" w:cs="Arial" w:eastAsia="Arial" w:hAnsi="Arial"/>
                <w:sz w:val="18"/>
                <w:szCs w:val="18"/>
                <w:color w:val="auto"/>
                <w:w w:val="96"/>
              </w:rPr>
              <w:t>12:01 a.m. on</w:t>
            </w:r>
          </w:p>
        </w:tc>
        <w:tc>
          <w:tcPr>
            <w:tcW w:w="6660" w:type="dxa"/>
            <w:vAlign w:val="bottom"/>
          </w:tcPr>
          <w:p>
            <w:pPr>
              <w:ind w:left="100"/>
              <w:spacing w:after="0"/>
              <w:rPr>
                <w:sz w:val="20"/>
                <w:szCs w:val="20"/>
                <w:color w:val="auto"/>
              </w:rPr>
            </w:pPr>
            <w:r>
              <w:rPr>
                <w:rFonts w:ascii="Arial" w:cs="Arial" w:eastAsia="Arial" w:hAnsi="Arial"/>
                <w:sz w:val="18"/>
                <w:szCs w:val="18"/>
                <w:color w:val="auto"/>
              </w:rPr>
              <w:t>March 8, 2021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to</w:t>
            </w:r>
          </w:p>
        </w:tc>
        <w:tc>
          <w:tcPr>
            <w:tcW w:w="1140" w:type="dxa"/>
            <w:vAlign w:val="bottom"/>
          </w:tcPr>
          <w:p>
            <w:pPr>
              <w:ind w:left="60"/>
              <w:spacing w:after="0"/>
              <w:rPr>
                <w:sz w:val="20"/>
                <w:szCs w:val="20"/>
                <w:color w:val="auto"/>
              </w:rPr>
            </w:pPr>
            <w:r>
              <w:rPr>
                <w:rFonts w:ascii="Arial" w:cs="Arial" w:eastAsia="Arial" w:hAnsi="Arial"/>
                <w:sz w:val="18"/>
                <w:szCs w:val="18"/>
                <w:color w:val="auto"/>
                <w:w w:val="96"/>
              </w:rPr>
              <w:t>12:01 a.m. on</w:t>
            </w:r>
          </w:p>
        </w:tc>
        <w:tc>
          <w:tcPr>
            <w:tcW w:w="6660" w:type="dxa"/>
            <w:vAlign w:val="bottom"/>
          </w:tcPr>
          <w:p>
            <w:pPr>
              <w:ind w:left="100"/>
              <w:spacing w:after="0"/>
              <w:rPr>
                <w:sz w:val="20"/>
                <w:szCs w:val="20"/>
                <w:color w:val="auto"/>
              </w:rPr>
            </w:pPr>
            <w:r>
              <w:rPr>
                <w:rFonts w:ascii="Arial" w:cs="Arial" w:eastAsia="Arial" w:hAnsi="Arial"/>
                <w:sz w:val="18"/>
                <w:szCs w:val="18"/>
                <w:color w:val="auto"/>
              </w:rPr>
              <w:t>March 8, 2022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LIMITS OF LIABILITY—DEDUCTIBLE AMOUNTS:</w:t>
      </w:r>
    </w:p>
    <w:p>
      <w:pPr>
        <w:spacing w:after="0" w:line="121" w:lineRule="exact"/>
        <w:rPr>
          <w:sz w:val="20"/>
          <w:szCs w:val="20"/>
          <w:color w:val="auto"/>
        </w:rPr>
      </w:pPr>
    </w:p>
    <w:p>
      <w:pPr>
        <w:ind w:left="1060" w:right="160"/>
        <w:spacing w:after="0" w:line="263" w:lineRule="auto"/>
        <w:rPr>
          <w:sz w:val="20"/>
          <w:szCs w:val="20"/>
          <w:color w:val="auto"/>
        </w:rPr>
      </w:pPr>
      <w:r>
        <w:rPr>
          <w:rFonts w:ascii="Arial" w:cs="Arial" w:eastAsia="Arial" w:hAnsi="Arial"/>
          <w:sz w:val="18"/>
          <w:szCs w:val="18"/>
          <w:color w:val="auto"/>
        </w:rPr>
        <w:t xml:space="preserve">If “Not Covered” is inserted below opposite any specified INSURING CLAUSE, such INSURING CLAUSE and any other reference shall be deemed to be deleted. </w:t>
      </w:r>
      <w:r>
        <w:rPr>
          <w:rFonts w:ascii="Arial" w:cs="Arial" w:eastAsia="Arial" w:hAnsi="Arial"/>
          <w:sz w:val="18"/>
          <w:szCs w:val="18"/>
          <w:b w:val="1"/>
          <w:bCs w:val="1"/>
          <w:color w:val="auto"/>
        </w:rPr>
        <w:t>There shall be no deductible applicable to any loss under INSURING CLAUSE 1. sustained by any</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Company.</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w w:val="91"/>
              </w:rPr>
              <w:t>Insuring clause</w:t>
            </w:r>
          </w:p>
        </w:tc>
        <w:tc>
          <w:tcPr>
            <w:tcW w:w="408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Single Loss</w:t>
            </w: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9"/>
              </w:rPr>
              <w:t>Deductible</w:t>
            </w:r>
          </w:p>
        </w:tc>
        <w:tc>
          <w:tcPr>
            <w:tcW w:w="0" w:type="dxa"/>
            <w:vAlign w:val="bottom"/>
          </w:tcPr>
          <w:p>
            <w:pPr>
              <w:spacing w:after="0"/>
              <w:rPr>
                <w:sz w:val="1"/>
                <w:szCs w:val="1"/>
                <w:color w:val="auto"/>
              </w:rPr>
            </w:pPr>
          </w:p>
        </w:tc>
      </w:tr>
      <w:tr>
        <w:trPr>
          <w:trHeight w:val="174"/>
        </w:trPr>
        <w:tc>
          <w:tcPr>
            <w:tcW w:w="880" w:type="dxa"/>
            <w:vAlign w:val="bottom"/>
            <w:tcBorders>
              <w:bottom w:val="single" w:sz="8" w:color="auto"/>
            </w:tcBorders>
            <w:gridSpan w:val="2"/>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gridSpan w:val="3"/>
          </w:tcPr>
          <w:p>
            <w:pPr>
              <w:spacing w:after="0" w:line="154" w:lineRule="exact"/>
              <w:rPr>
                <w:sz w:val="20"/>
                <w:szCs w:val="20"/>
                <w:color w:val="auto"/>
              </w:rPr>
            </w:pPr>
            <w:r>
              <w:rPr>
                <w:rFonts w:ascii="Arial" w:cs="Arial" w:eastAsia="Arial" w:hAnsi="Arial"/>
                <w:sz w:val="14"/>
                <w:szCs w:val="14"/>
                <w:color w:val="auto"/>
              </w:rPr>
              <w:t>Limit of Liability</w:t>
            </w:r>
          </w:p>
        </w:tc>
        <w:tc>
          <w:tcPr>
            <w:tcW w:w="180" w:type="dxa"/>
            <w:vAlign w:val="bottom"/>
          </w:tcPr>
          <w:p>
            <w:pPr>
              <w:spacing w:after="0"/>
              <w:rPr>
                <w:sz w:val="15"/>
                <w:szCs w:val="15"/>
                <w:color w:val="auto"/>
              </w:rPr>
            </w:pPr>
          </w:p>
        </w:tc>
        <w:tc>
          <w:tcPr>
            <w:tcW w:w="680" w:type="dxa"/>
            <w:vAlign w:val="bottom"/>
            <w:gridSpan w:val="3"/>
          </w:tcPr>
          <w:p>
            <w:pPr>
              <w:ind w:left="80"/>
              <w:spacing w:after="0" w:line="154"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03"/>
        </w:trPr>
        <w:tc>
          <w:tcPr>
            <w:tcW w:w="4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4540" w:type="dxa"/>
            <w:vAlign w:val="bottom"/>
            <w:tcBorders>
              <w:top w:val="single" w:sz="8" w:color="CCEEFF"/>
            </w:tcBorders>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Employee</w:t>
            </w:r>
          </w:p>
        </w:tc>
        <w:tc>
          <w:tcPr>
            <w:tcW w:w="1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On Premises</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Transit</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Forgery or Alteration</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Extended Forgery</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Counterfeit Money</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Threats to Person</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Computer System</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Voice Initiated Funds Transfer Instruction</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Uncollectible Items of Deposit</w:t>
            </w:r>
          </w:p>
        </w:tc>
        <w:tc>
          <w:tcPr>
            <w:tcW w:w="148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Audit Expense</w:t>
            </w:r>
          </w:p>
        </w:tc>
        <w:tc>
          <w:tcPr>
            <w:tcW w:w="14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40" w:right="980" w:hanging="1052"/>
        <w:spacing w:after="0" w:line="277" w:lineRule="auto"/>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THE LIABILITY OF THE COMPANY IS ALSO SUBJECT TO THE TERMS OF THE FOLLOWING ENDORSEMENTS EXECUTED SIMULTANEOUSLY HEREWITH:</w:t>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Endorsements 1-5</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IN WITNESS WHEREOF, THE COMPANY </w:t>
      </w:r>
      <w:r>
        <w:rPr>
          <w:rFonts w:ascii="Arial" w:cs="Arial" w:eastAsia="Arial" w:hAnsi="Arial"/>
          <w:sz w:val="18"/>
          <w:szCs w:val="18"/>
          <w:color w:val="auto"/>
        </w:rPr>
        <w:t>has caused this Bond to be signed by its authorized officers, but it shall not be valid unless also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an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1714500" cy="3860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0" cy="38608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131445</wp:posOffset>
            </wp:positionV>
            <wp:extent cx="1637030" cy="394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70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Secretary</w:t>
            </w:r>
          </w:p>
        </w:tc>
        <w:tc>
          <w:tcPr>
            <w:tcW w:w="7660" w:type="dxa"/>
            <w:vAlign w:val="bottom"/>
          </w:tcPr>
          <w:p>
            <w:pPr>
              <w:jc w:val="center"/>
              <w:ind w:left="3150"/>
              <w:spacing w:after="0"/>
              <w:rPr>
                <w:sz w:val="20"/>
                <w:szCs w:val="20"/>
                <w:color w:val="auto"/>
              </w:rPr>
            </w:pPr>
            <w:r>
              <w:rPr>
                <w:rFonts w:ascii="Arial" w:cs="Arial" w:eastAsia="Arial" w:hAnsi="Arial"/>
                <w:sz w:val="18"/>
                <w:szCs w:val="18"/>
                <w:color w:val="auto"/>
                <w:w w:val="86"/>
              </w:rPr>
              <w:t>President</w:t>
            </w:r>
          </w:p>
        </w:tc>
        <w:tc>
          <w:tcPr>
            <w:tcW w:w="0" w:type="dxa"/>
            <w:vAlign w:val="bottom"/>
          </w:tcPr>
          <w:p>
            <w:pPr>
              <w:spacing w:after="0"/>
              <w:rPr>
                <w:sz w:val="1"/>
                <w:szCs w:val="1"/>
                <w:color w:val="auto"/>
              </w:rPr>
            </w:pPr>
          </w:p>
        </w:tc>
      </w:tr>
      <w:tr>
        <w:trPr>
          <w:trHeight w:val="634"/>
        </w:trPr>
        <w:tc>
          <w:tcPr>
            <w:tcW w:w="1480" w:type="dxa"/>
            <w:vAlign w:val="bottom"/>
            <w:gridSpan w:val="2"/>
          </w:tcPr>
          <w:p>
            <w:pPr>
              <w:spacing w:after="0"/>
              <w:rPr>
                <w:sz w:val="20"/>
                <w:szCs w:val="20"/>
                <w:color w:val="auto"/>
              </w:rPr>
            </w:pPr>
            <w:r>
              <w:rPr>
                <w:rFonts w:ascii="Arial" w:cs="Arial" w:eastAsia="Arial" w:hAnsi="Arial"/>
                <w:sz w:val="18"/>
                <w:szCs w:val="18"/>
                <w:color w:val="auto"/>
              </w:rPr>
              <w:t>Countersigned by</w:t>
            </w:r>
          </w:p>
        </w:tc>
        <w:tc>
          <w:tcPr>
            <w:tcW w:w="1880" w:type="dxa"/>
            <w:vAlign w:val="bottom"/>
          </w:tcPr>
          <w:p>
            <w:pPr>
              <w:jc w:val="right"/>
              <w:ind w:right="450"/>
              <w:spacing w:after="0"/>
              <w:rPr>
                <w:sz w:val="20"/>
                <w:szCs w:val="20"/>
                <w:color w:val="auto"/>
              </w:rPr>
            </w:pPr>
            <w:r>
              <w:rPr>
                <w:rFonts w:ascii="Arial" w:cs="Arial" w:eastAsia="Arial" w:hAnsi="Arial"/>
                <w:sz w:val="18"/>
                <w:szCs w:val="18"/>
                <w:color w:val="auto"/>
              </w:rPr>
              <w:t>March 12, 2021</w:t>
            </w:r>
          </w:p>
        </w:tc>
        <w:tc>
          <w:tcPr>
            <w:tcW w:w="7660" w:type="dxa"/>
            <w:vAlign w:val="bottom"/>
            <w:vMerge w:val="restart"/>
          </w:tcPr>
          <w:p>
            <w:pPr>
              <w:jc w:val="center"/>
              <w:ind w:left="3150"/>
              <w:spacing w:after="0"/>
              <w:rPr>
                <w:sz w:val="20"/>
                <w:szCs w:val="20"/>
                <w:color w:val="auto"/>
              </w:rPr>
            </w:pPr>
            <w:r>
              <w:rPr>
                <w:rFonts w:ascii="Arial" w:cs="Arial" w:eastAsia="Arial" w:hAnsi="Arial"/>
                <w:sz w:val="18"/>
                <w:szCs w:val="18"/>
                <w:color w:val="auto"/>
                <w:w w:val="91"/>
              </w:rPr>
              <w:t>Authorized Representative</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7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360" w:type="dxa"/>
            <w:vAlign w:val="bottom"/>
            <w:gridSpan w:val="3"/>
          </w:tcPr>
          <w:p>
            <w:pPr>
              <w:spacing w:after="0"/>
              <w:rPr>
                <w:sz w:val="20"/>
                <w:szCs w:val="20"/>
                <w:color w:val="auto"/>
              </w:rPr>
            </w:pPr>
            <w:r>
              <w:rPr>
                <w:rFonts w:ascii="Arial" w:cs="Arial" w:eastAsia="Arial" w:hAnsi="Arial"/>
                <w:sz w:val="18"/>
                <w:szCs w:val="18"/>
                <w:color w:val="auto"/>
              </w:rPr>
              <w:t>ICAP Bond (5-98) - Federal</w:t>
            </w:r>
          </w:p>
        </w:tc>
        <w:tc>
          <w:tcPr>
            <w:tcW w:w="7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360" w:type="dxa"/>
            <w:vAlign w:val="bottom"/>
            <w:gridSpan w:val="3"/>
          </w:tcPr>
          <w:p>
            <w:pPr>
              <w:spacing w:after="0"/>
              <w:rPr>
                <w:sz w:val="20"/>
                <w:szCs w:val="20"/>
                <w:color w:val="auto"/>
              </w:rPr>
            </w:pPr>
            <w:r>
              <w:rPr>
                <w:rFonts w:ascii="Arial" w:cs="Arial" w:eastAsia="Arial" w:hAnsi="Arial"/>
                <w:sz w:val="18"/>
                <w:szCs w:val="18"/>
                <w:color w:val="auto"/>
              </w:rPr>
              <w:t>Form 17-02-1421 (Ed. 5-98)</w:t>
            </w:r>
          </w:p>
        </w:tc>
        <w:tc>
          <w:tcPr>
            <w:tcW w:w="7660" w:type="dxa"/>
            <w:vAlign w:val="bottom"/>
          </w:tcPr>
          <w:p>
            <w:pPr>
              <w:ind w:left="684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-848360</wp:posOffset>
            </wp:positionV>
            <wp:extent cx="1276985" cy="3257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ectPr>
          <w:pgSz w:w="11900" w:h="16838" w:orient="portrait"/>
          <w:cols w:equalWidth="0" w:num="1">
            <w:col w:w="11020"/>
          </w:cols>
          <w:pgMar w:left="440" w:top="268" w:right="439" w:bottom="1440" w:gutter="0" w:footer="0" w:header="0"/>
        </w:sectPr>
      </w:pPr>
    </w:p>
    <w:bookmarkStart w:id="51" w:name="page52"/>
    <w:bookmarkEnd w:id="51"/>
    <w:p>
      <w:pPr>
        <w:ind w:left="2220"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 consideration of payment of the required premium, and in reliance on the APPLICATION and all other statements made and information furnished to the COMPANY by the ASSURED, and subject to the DECLARATIONS made a part of this Bond and to all other terms and conditions of this Bond, agrees to pay the ASSURED for: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Insuring Clauses</w:t>
            </w:r>
          </w:p>
        </w:tc>
        <w:tc>
          <w:tcPr>
            <w:tcW w:w="720" w:type="dxa"/>
            <w:vAlign w:val="bottom"/>
            <w:tcBorders>
              <w:top w:val="single" w:sz="8" w:color="auto"/>
            </w:tcBorders>
          </w:tcPr>
          <w:p>
            <w:pPr>
              <w:spacing w:after="0"/>
              <w:rPr>
                <w:sz w:val="21"/>
                <w:szCs w:val="21"/>
                <w:color w:val="auto"/>
              </w:rPr>
            </w:pPr>
          </w:p>
        </w:tc>
        <w:tc>
          <w:tcPr>
            <w:tcW w:w="8560" w:type="dxa"/>
            <w:vAlign w:val="bottom"/>
            <w:tcBorders>
              <w:top w:val="single" w:sz="8" w:color="auto"/>
            </w:tcBorders>
          </w:tcPr>
          <w:p>
            <w:pPr>
              <w:spacing w:after="0"/>
              <w:rPr>
                <w:sz w:val="21"/>
                <w:szCs w:val="21"/>
                <w:color w:val="auto"/>
              </w:rPr>
            </w:pPr>
          </w:p>
        </w:tc>
      </w:tr>
      <w:tr>
        <w:trPr>
          <w:trHeight w:val="322"/>
        </w:trPr>
        <w:tc>
          <w:tcPr>
            <w:tcW w:w="1740" w:type="dxa"/>
            <w:vAlign w:val="bottom"/>
          </w:tcPr>
          <w:p>
            <w:pPr>
              <w:spacing w:after="0"/>
              <w:rPr>
                <w:sz w:val="20"/>
                <w:szCs w:val="20"/>
                <w:color w:val="auto"/>
              </w:rPr>
            </w:pPr>
            <w:r>
              <w:rPr>
                <w:rFonts w:ascii="Arial" w:cs="Arial" w:eastAsia="Arial" w:hAnsi="Arial"/>
                <w:sz w:val="18"/>
                <w:szCs w:val="18"/>
                <w:i w:val="1"/>
                <w:iCs w:val="1"/>
                <w:color w:val="auto"/>
              </w:rPr>
              <w:t>Employee</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8560" w:type="dxa"/>
            <w:vAlign w:val="bottom"/>
          </w:tcPr>
          <w:p>
            <w:pPr>
              <w:ind w:left="100"/>
              <w:spacing w:after="0"/>
              <w:rPr>
                <w:sz w:val="20"/>
                <w:szCs w:val="20"/>
                <w:color w:val="auto"/>
              </w:rPr>
            </w:pPr>
            <w:r>
              <w:rPr>
                <w:rFonts w:ascii="Arial" w:cs="Arial" w:eastAsia="Arial" w:hAnsi="Arial"/>
                <w:sz w:val="18"/>
                <w:szCs w:val="18"/>
                <w:color w:val="auto"/>
                <w:w w:val="95"/>
              </w:rPr>
              <w:t xml:space="preserve">Loss resulting directly from </w:t>
            </w:r>
            <w:r>
              <w:rPr>
                <w:rFonts w:ascii="Arial" w:cs="Arial" w:eastAsia="Arial" w:hAnsi="Arial"/>
                <w:sz w:val="18"/>
                <w:szCs w:val="18"/>
                <w:b w:val="1"/>
                <w:bCs w:val="1"/>
                <w:color w:val="auto"/>
                <w:w w:val="95"/>
              </w:rPr>
              <w:t>Larceny</w:t>
            </w:r>
            <w:r>
              <w:rPr>
                <w:rFonts w:ascii="Arial" w:cs="Arial" w:eastAsia="Arial" w:hAnsi="Arial"/>
                <w:sz w:val="18"/>
                <w:szCs w:val="18"/>
                <w:color w:val="auto"/>
                <w:w w:val="95"/>
              </w:rPr>
              <w:t xml:space="preserve"> or </w:t>
            </w:r>
            <w:r>
              <w:rPr>
                <w:rFonts w:ascii="Arial" w:cs="Arial" w:eastAsia="Arial" w:hAnsi="Arial"/>
                <w:sz w:val="18"/>
                <w:szCs w:val="18"/>
                <w:b w:val="1"/>
                <w:bCs w:val="1"/>
                <w:color w:val="auto"/>
                <w:w w:val="95"/>
              </w:rPr>
              <w:t>Embezzlement</w:t>
            </w:r>
            <w:r>
              <w:rPr>
                <w:rFonts w:ascii="Arial" w:cs="Arial" w:eastAsia="Arial" w:hAnsi="Arial"/>
                <w:sz w:val="18"/>
                <w:szCs w:val="18"/>
                <w:color w:val="auto"/>
                <w:w w:val="95"/>
              </w:rPr>
              <w:t xml:space="preserve"> committed by any </w:t>
            </w:r>
            <w:r>
              <w:rPr>
                <w:rFonts w:ascii="Arial" w:cs="Arial" w:eastAsia="Arial" w:hAnsi="Arial"/>
                <w:sz w:val="18"/>
                <w:szCs w:val="18"/>
                <w:b w:val="1"/>
                <w:bCs w:val="1"/>
                <w:color w:val="auto"/>
                <w:w w:val="95"/>
              </w:rPr>
              <w:t>Employee</w:t>
            </w:r>
            <w:r>
              <w:rPr>
                <w:rFonts w:ascii="Arial" w:cs="Arial" w:eastAsia="Arial" w:hAnsi="Arial"/>
                <w:sz w:val="18"/>
                <w:szCs w:val="18"/>
                <w:color w:val="auto"/>
                <w:w w:val="95"/>
              </w:rPr>
              <w:t>, alone or in collusion with</w:t>
            </w:r>
          </w:p>
        </w:tc>
      </w:tr>
      <w:tr>
        <w:trPr>
          <w:trHeight w:val="230"/>
        </w:trPr>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others.</w:t>
            </w:r>
          </w:p>
        </w:tc>
      </w:tr>
      <w:tr>
        <w:trPr>
          <w:trHeight w:val="257"/>
        </w:trPr>
        <w:tc>
          <w:tcPr>
            <w:tcW w:w="17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195"/>
        </w:trPr>
        <w:tc>
          <w:tcPr>
            <w:tcW w:w="1740" w:type="dxa"/>
            <w:vAlign w:val="bottom"/>
          </w:tcPr>
          <w:p>
            <w:pPr>
              <w:spacing w:after="0" w:line="195" w:lineRule="exact"/>
              <w:rPr>
                <w:sz w:val="20"/>
                <w:szCs w:val="20"/>
                <w:color w:val="auto"/>
              </w:rPr>
            </w:pPr>
            <w:r>
              <w:rPr>
                <w:rFonts w:ascii="Arial" w:cs="Arial" w:eastAsia="Arial" w:hAnsi="Arial"/>
                <w:sz w:val="18"/>
                <w:szCs w:val="18"/>
                <w:i w:val="1"/>
                <w:iCs w:val="1"/>
                <w:color w:val="auto"/>
              </w:rPr>
              <w:t>On Premises</w:t>
            </w:r>
          </w:p>
        </w:tc>
        <w:tc>
          <w:tcPr>
            <w:tcW w:w="7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w:t>
            </w:r>
          </w:p>
        </w:tc>
        <w:tc>
          <w:tcPr>
            <w:tcW w:w="8560" w:type="dxa"/>
            <w:vAlign w:val="bottom"/>
          </w:tcPr>
          <w:p>
            <w:pPr>
              <w:ind w:left="100"/>
              <w:spacing w:after="0" w:line="195" w:lineRule="exact"/>
              <w:rPr>
                <w:sz w:val="20"/>
                <w:szCs w:val="20"/>
                <w:color w:val="auto"/>
              </w:rPr>
            </w:pPr>
            <w:r>
              <w:rPr>
                <w:rFonts w:ascii="Arial" w:cs="Arial" w:eastAsia="Arial" w:hAnsi="Arial"/>
                <w:sz w:val="18"/>
                <w:szCs w:val="18"/>
                <w:color w:val="auto"/>
                <w:w w:val="98"/>
              </w:rPr>
              <w:t xml:space="preserve">Loss of </w:t>
            </w:r>
            <w:r>
              <w:rPr>
                <w:rFonts w:ascii="Arial" w:cs="Arial" w:eastAsia="Arial" w:hAnsi="Arial"/>
                <w:sz w:val="18"/>
                <w:szCs w:val="18"/>
                <w:b w:val="1"/>
                <w:bCs w:val="1"/>
                <w:color w:val="auto"/>
                <w:w w:val="98"/>
              </w:rPr>
              <w:t>Property</w:t>
            </w:r>
            <w:r>
              <w:rPr>
                <w:rFonts w:ascii="Arial" w:cs="Arial" w:eastAsia="Arial" w:hAnsi="Arial"/>
                <w:sz w:val="18"/>
                <w:szCs w:val="18"/>
                <w:color w:val="auto"/>
                <w:w w:val="98"/>
              </w:rPr>
              <w:t xml:space="preserve"> resulting directly from robbery, burglary, false pretenses, common law or statutory larceny,</w:t>
            </w:r>
          </w:p>
        </w:tc>
      </w:tr>
      <w:tr>
        <w:trPr>
          <w:trHeight w:val="212"/>
        </w:trPr>
        <w:tc>
          <w:tcPr>
            <w:tcW w:w="1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w w:val="95"/>
              </w:rPr>
              <w:t>misplacement, mysterious unexplainable disappearance, damage, destruction or removal, from the possession,</w:t>
            </w:r>
          </w:p>
        </w:tc>
      </w:tr>
      <w:tr>
        <w:trPr>
          <w:trHeight w:val="234"/>
        </w:trPr>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w w:val="95"/>
              </w:rPr>
              <w:t xml:space="preserve">custody or control of the ASSURED, while such </w:t>
            </w:r>
            <w:r>
              <w:rPr>
                <w:rFonts w:ascii="Arial" w:cs="Arial" w:eastAsia="Arial" w:hAnsi="Arial"/>
                <w:sz w:val="18"/>
                <w:szCs w:val="18"/>
                <w:b w:val="1"/>
                <w:bCs w:val="1"/>
                <w:color w:val="auto"/>
                <w:w w:val="95"/>
              </w:rPr>
              <w:t>Property</w:t>
            </w:r>
            <w:r>
              <w:rPr>
                <w:rFonts w:ascii="Arial" w:cs="Arial" w:eastAsia="Arial" w:hAnsi="Arial"/>
                <w:sz w:val="18"/>
                <w:szCs w:val="18"/>
                <w:color w:val="auto"/>
                <w:w w:val="95"/>
              </w:rPr>
              <w:t xml:space="preserve"> is lodged or deposited at premises located anywhere.</w:t>
            </w:r>
          </w:p>
        </w:tc>
      </w:tr>
      <w:tr>
        <w:trPr>
          <w:trHeight w:val="256"/>
        </w:trPr>
        <w:tc>
          <w:tcPr>
            <w:tcW w:w="17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i w:val="1"/>
                <w:iCs w:val="1"/>
                <w:color w:val="auto"/>
              </w:rPr>
              <w:t>In Transit</w:t>
            </w:r>
          </w:p>
        </w:tc>
        <w:tc>
          <w:tcPr>
            <w:tcW w:w="720" w:type="dxa"/>
            <w:vAlign w:val="bottom"/>
          </w:tcPr>
          <w:p>
            <w:pPr>
              <w:jc w:val="right"/>
              <w:ind w:right="10"/>
              <w:spacing w:after="0" w:line="191" w:lineRule="exact"/>
              <w:rPr>
                <w:sz w:val="20"/>
                <w:szCs w:val="20"/>
                <w:color w:val="auto"/>
              </w:rPr>
            </w:pPr>
            <w:r>
              <w:rPr>
                <w:rFonts w:ascii="Arial" w:cs="Arial" w:eastAsia="Arial" w:hAnsi="Arial"/>
                <w:sz w:val="18"/>
                <w:szCs w:val="18"/>
                <w:color w:val="auto"/>
              </w:rPr>
              <w:t>3.</w:t>
            </w:r>
          </w:p>
        </w:tc>
        <w:tc>
          <w:tcPr>
            <w:tcW w:w="8560" w:type="dxa"/>
            <w:vAlign w:val="bottom"/>
          </w:tcPr>
          <w:p>
            <w:pPr>
              <w:ind w:left="100"/>
              <w:spacing w:after="0" w:line="191" w:lineRule="exact"/>
              <w:rPr>
                <w:sz w:val="20"/>
                <w:szCs w:val="20"/>
                <w:color w:val="auto"/>
              </w:rPr>
            </w:pPr>
            <w:r>
              <w:rPr>
                <w:rFonts w:ascii="Arial" w:cs="Arial" w:eastAsia="Arial" w:hAnsi="Arial"/>
                <w:sz w:val="18"/>
                <w:szCs w:val="18"/>
                <w:color w:val="auto"/>
                <w:w w:val="92"/>
              </w:rPr>
              <w:t xml:space="preserve">Loss of </w:t>
            </w:r>
            <w:r>
              <w:rPr>
                <w:rFonts w:ascii="Arial" w:cs="Arial" w:eastAsia="Arial" w:hAnsi="Arial"/>
                <w:sz w:val="18"/>
                <w:szCs w:val="18"/>
                <w:b w:val="1"/>
                <w:bCs w:val="1"/>
                <w:color w:val="auto"/>
                <w:w w:val="92"/>
              </w:rPr>
              <w:t>Property</w:t>
            </w:r>
            <w:r>
              <w:rPr>
                <w:rFonts w:ascii="Arial" w:cs="Arial" w:eastAsia="Arial" w:hAnsi="Arial"/>
                <w:sz w:val="18"/>
                <w:szCs w:val="18"/>
                <w:color w:val="auto"/>
                <w:w w:val="92"/>
              </w:rPr>
              <w:t xml:space="preserve"> resulting directly from common law or statutory larceny, misplacement, mysterious unexplainable</w:t>
            </w:r>
          </w:p>
        </w:tc>
      </w:tr>
      <w:tr>
        <w:trPr>
          <w:trHeight w:val="234"/>
        </w:trPr>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Arial" w:cs="Arial" w:eastAsia="Arial" w:hAnsi="Arial"/>
                <w:sz w:val="18"/>
                <w:szCs w:val="18"/>
                <w:color w:val="auto"/>
              </w:rPr>
              <w:t xml:space="preserve">disappearance, damage or destruction, while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in transit anywhere:</w:t>
            </w:r>
          </w:p>
        </w:tc>
      </w:tr>
    </w:tbl>
    <w:p>
      <w:pPr>
        <w:spacing w:after="0" w:line="94" w:lineRule="exact"/>
        <w:rPr>
          <w:sz w:val="20"/>
          <w:szCs w:val="20"/>
          <w:color w:val="auto"/>
        </w:rPr>
      </w:pPr>
    </w:p>
    <w:p>
      <w:pPr>
        <w:ind w:left="2880" w:hanging="319"/>
        <w:spacing w:after="0"/>
        <w:tabs>
          <w:tab w:leader="none" w:pos="2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 armored motor vehicle, including loading and unloading thereof,</w:t>
      </w:r>
    </w:p>
    <w:p>
      <w:pPr>
        <w:spacing w:after="0" w:line="117" w:lineRule="exact"/>
        <w:rPr>
          <w:rFonts w:ascii="Arial" w:cs="Arial" w:eastAsia="Arial" w:hAnsi="Arial"/>
          <w:sz w:val="18"/>
          <w:szCs w:val="18"/>
          <w:color w:val="auto"/>
        </w:rPr>
      </w:pPr>
    </w:p>
    <w:p>
      <w:pPr>
        <w:ind w:left="2880" w:hanging="319"/>
        <w:spacing w:after="0"/>
        <w:tabs>
          <w:tab w:leader="none" w:pos="2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custody of a natural person acting as a messenger of the ASSURED, or</w:t>
      </w:r>
    </w:p>
    <w:p>
      <w:pPr>
        <w:spacing w:after="0" w:line="113" w:lineRule="exact"/>
        <w:rPr>
          <w:rFonts w:ascii="Arial" w:cs="Arial" w:eastAsia="Arial" w:hAnsi="Arial"/>
          <w:sz w:val="18"/>
          <w:szCs w:val="18"/>
          <w:color w:val="auto"/>
        </w:rPr>
      </w:pPr>
    </w:p>
    <w:p>
      <w:pPr>
        <w:ind w:left="2880" w:right="80" w:hanging="319"/>
        <w:spacing w:after="0" w:line="347" w:lineRule="auto"/>
        <w:tabs>
          <w:tab w:leader="none" w:pos="2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the custody of a </w:t>
      </w:r>
      <w:r>
        <w:rPr>
          <w:rFonts w:ascii="Arial" w:cs="Arial" w:eastAsia="Arial" w:hAnsi="Arial"/>
          <w:sz w:val="16"/>
          <w:szCs w:val="16"/>
          <w:b w:val="1"/>
          <w:bCs w:val="1"/>
          <w:color w:val="auto"/>
        </w:rPr>
        <w:t>Transportation Company</w:t>
      </w:r>
      <w:r>
        <w:rPr>
          <w:rFonts w:ascii="Arial" w:cs="Arial" w:eastAsia="Arial" w:hAnsi="Arial"/>
          <w:sz w:val="16"/>
          <w:szCs w:val="16"/>
          <w:color w:val="auto"/>
        </w:rPr>
        <w:t xml:space="preserve"> and being transported in a conveyance other than an armored motor vehicle provided, however, that covered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transported in such manner is limited to the following:</w:t>
      </w:r>
    </w:p>
    <w:p>
      <w:pPr>
        <w:spacing w:after="0" w:line="11" w:lineRule="exact"/>
        <w:rPr>
          <w:rFonts w:ascii="Arial" w:cs="Arial" w:eastAsia="Arial" w:hAnsi="Arial"/>
          <w:sz w:val="16"/>
          <w:szCs w:val="16"/>
          <w:color w:val="auto"/>
        </w:rPr>
      </w:pPr>
    </w:p>
    <w:p>
      <w:pPr>
        <w:ind w:left="3200" w:hanging="315"/>
        <w:spacing w:after="0"/>
        <w:tabs>
          <w:tab w:leader="none" w:pos="32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written records,</w:t>
      </w:r>
    </w:p>
    <w:p>
      <w:pPr>
        <w:spacing w:after="0" w:line="117" w:lineRule="exact"/>
        <w:rPr>
          <w:rFonts w:ascii="Arial" w:cs="Arial" w:eastAsia="Arial" w:hAnsi="Arial"/>
          <w:sz w:val="18"/>
          <w:szCs w:val="18"/>
          <w:color w:val="auto"/>
        </w:rPr>
      </w:pPr>
    </w:p>
    <w:p>
      <w:pPr>
        <w:ind w:left="3200" w:hanging="315"/>
        <w:spacing w:after="0"/>
        <w:tabs>
          <w:tab w:leader="none" w:pos="32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securities issued in registered form, which are not endorsed or are restrictively endorsed, or</w:t>
      </w:r>
    </w:p>
    <w:p>
      <w:pPr>
        <w:spacing w:after="0" w:line="117" w:lineRule="exact"/>
        <w:rPr>
          <w:rFonts w:ascii="Arial" w:cs="Arial" w:eastAsia="Arial" w:hAnsi="Arial"/>
          <w:sz w:val="18"/>
          <w:szCs w:val="18"/>
          <w:color w:val="auto"/>
        </w:rPr>
      </w:pPr>
    </w:p>
    <w:p>
      <w:pPr>
        <w:ind w:left="3200" w:hanging="315"/>
        <w:spacing w:after="0"/>
        <w:tabs>
          <w:tab w:leader="none" w:pos="32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negotiable instruments not payable to bearer, which are not endorsed or are restrictively endorsed.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8540" w:type="dxa"/>
            <w:vAlign w:val="bottom"/>
          </w:tcPr>
          <w:p>
            <w:pPr>
              <w:ind w:left="400"/>
              <w:spacing w:after="0"/>
              <w:rPr>
                <w:sz w:val="20"/>
                <w:szCs w:val="20"/>
                <w:color w:val="auto"/>
              </w:rPr>
            </w:pPr>
            <w:r>
              <w:rPr>
                <w:rFonts w:ascii="Arial" w:cs="Arial" w:eastAsia="Arial" w:hAnsi="Arial"/>
                <w:sz w:val="18"/>
                <w:szCs w:val="18"/>
                <w:color w:val="auto"/>
                <w:w w:val="94"/>
              </w:rPr>
              <w:t xml:space="preserve">Coverage under this INSURING CLAUSE begins immediately on the receipt of such </w:t>
            </w:r>
            <w:r>
              <w:rPr>
                <w:rFonts w:ascii="Arial" w:cs="Arial" w:eastAsia="Arial" w:hAnsi="Arial"/>
                <w:sz w:val="18"/>
                <w:szCs w:val="18"/>
                <w:b w:val="1"/>
                <w:bCs w:val="1"/>
                <w:color w:val="auto"/>
                <w:w w:val="94"/>
              </w:rPr>
              <w:t>Property</w:t>
            </w:r>
            <w:r>
              <w:rPr>
                <w:rFonts w:ascii="Arial" w:cs="Arial" w:eastAsia="Arial" w:hAnsi="Arial"/>
                <w:sz w:val="18"/>
                <w:szCs w:val="18"/>
                <w:color w:val="auto"/>
                <w:w w:val="94"/>
              </w:rPr>
              <w:t xml:space="preserve"> by the natural</w:t>
            </w:r>
          </w:p>
        </w:tc>
      </w:tr>
      <w:tr>
        <w:trPr>
          <w:trHeight w:val="220"/>
        </w:trPr>
        <w:tc>
          <w:tcPr>
            <w:tcW w:w="2480" w:type="dxa"/>
            <w:vAlign w:val="bottom"/>
          </w:tcPr>
          <w:p>
            <w:pPr>
              <w:spacing w:after="0"/>
              <w:rPr>
                <w:sz w:val="19"/>
                <w:szCs w:val="19"/>
                <w:color w:val="auto"/>
              </w:rPr>
            </w:pPr>
          </w:p>
        </w:tc>
        <w:tc>
          <w:tcPr>
            <w:tcW w:w="8540" w:type="dxa"/>
            <w:vAlign w:val="bottom"/>
          </w:tcPr>
          <w:p>
            <w:pPr>
              <w:ind w:left="400"/>
              <w:spacing w:after="0"/>
              <w:rPr>
                <w:sz w:val="20"/>
                <w:szCs w:val="20"/>
                <w:color w:val="auto"/>
              </w:rPr>
            </w:pPr>
            <w:r>
              <w:rPr>
                <w:rFonts w:ascii="Arial" w:cs="Arial" w:eastAsia="Arial" w:hAnsi="Arial"/>
                <w:sz w:val="18"/>
                <w:szCs w:val="18"/>
                <w:color w:val="auto"/>
                <w:w w:val="92"/>
              </w:rPr>
              <w:t xml:space="preserve">person or </w:t>
            </w:r>
            <w:r>
              <w:rPr>
                <w:rFonts w:ascii="Arial" w:cs="Arial" w:eastAsia="Arial" w:hAnsi="Arial"/>
                <w:sz w:val="18"/>
                <w:szCs w:val="18"/>
                <w:b w:val="1"/>
                <w:bCs w:val="1"/>
                <w:color w:val="auto"/>
                <w:w w:val="92"/>
              </w:rPr>
              <w:t>Transportation Company</w:t>
            </w:r>
            <w:r>
              <w:rPr>
                <w:rFonts w:ascii="Arial" w:cs="Arial" w:eastAsia="Arial" w:hAnsi="Arial"/>
                <w:sz w:val="18"/>
                <w:szCs w:val="18"/>
                <w:color w:val="auto"/>
                <w:w w:val="92"/>
              </w:rPr>
              <w:t xml:space="preserve"> and ends immediately on delivery to the premises of the addressee or to</w:t>
            </w:r>
          </w:p>
        </w:tc>
      </w:tr>
      <w:tr>
        <w:trPr>
          <w:trHeight w:val="230"/>
        </w:trPr>
        <w:tc>
          <w:tcPr>
            <w:tcW w:w="2480" w:type="dxa"/>
            <w:vAlign w:val="bottom"/>
          </w:tcPr>
          <w:p>
            <w:pPr>
              <w:spacing w:after="0"/>
              <w:rPr>
                <w:sz w:val="20"/>
                <w:szCs w:val="20"/>
                <w:color w:val="auto"/>
              </w:rPr>
            </w:pPr>
          </w:p>
        </w:tc>
        <w:tc>
          <w:tcPr>
            <w:tcW w:w="8540" w:type="dxa"/>
            <w:vAlign w:val="bottom"/>
          </w:tcPr>
          <w:p>
            <w:pPr>
              <w:ind w:left="400"/>
              <w:spacing w:after="0"/>
              <w:rPr>
                <w:sz w:val="20"/>
                <w:szCs w:val="20"/>
                <w:color w:val="auto"/>
              </w:rPr>
            </w:pPr>
            <w:r>
              <w:rPr>
                <w:rFonts w:ascii="Arial" w:cs="Arial" w:eastAsia="Arial" w:hAnsi="Arial"/>
                <w:sz w:val="18"/>
                <w:szCs w:val="18"/>
                <w:color w:val="auto"/>
              </w:rPr>
              <w:t>any representative of the addressee located anywhere.</w:t>
            </w:r>
          </w:p>
        </w:tc>
      </w:tr>
      <w:tr>
        <w:trPr>
          <w:trHeight w:val="350"/>
        </w:trPr>
        <w:tc>
          <w:tcPr>
            <w:tcW w:w="2480" w:type="dxa"/>
            <w:vAlign w:val="bottom"/>
          </w:tcPr>
          <w:p>
            <w:pPr>
              <w:spacing w:after="0"/>
              <w:rPr>
                <w:sz w:val="20"/>
                <w:szCs w:val="20"/>
                <w:color w:val="auto"/>
              </w:rPr>
            </w:pPr>
            <w:r>
              <w:rPr>
                <w:rFonts w:ascii="Arial" w:cs="Arial" w:eastAsia="Arial" w:hAnsi="Arial"/>
                <w:sz w:val="18"/>
                <w:szCs w:val="18"/>
                <w:color w:val="auto"/>
              </w:rPr>
              <w:t>ICAP Bond (5-98)</w:t>
            </w:r>
          </w:p>
        </w:tc>
        <w:tc>
          <w:tcPr>
            <w:tcW w:w="8540" w:type="dxa"/>
            <w:vAlign w:val="bottom"/>
          </w:tcPr>
          <w:p>
            <w:pPr>
              <w:spacing w:after="0"/>
              <w:rPr>
                <w:sz w:val="24"/>
                <w:szCs w:val="24"/>
                <w:color w:val="auto"/>
              </w:rPr>
            </w:pPr>
          </w:p>
        </w:tc>
      </w:tr>
      <w:tr>
        <w:trPr>
          <w:trHeight w:val="244"/>
        </w:trPr>
        <w:tc>
          <w:tcPr>
            <w:tcW w:w="2480" w:type="dxa"/>
            <w:vAlign w:val="bottom"/>
          </w:tcPr>
          <w:p>
            <w:pPr>
              <w:spacing w:after="0"/>
              <w:rPr>
                <w:sz w:val="20"/>
                <w:szCs w:val="20"/>
                <w:color w:val="auto"/>
              </w:rPr>
            </w:pPr>
            <w:r>
              <w:rPr>
                <w:rFonts w:ascii="Arial" w:cs="Arial" w:eastAsia="Arial" w:hAnsi="Arial"/>
                <w:sz w:val="18"/>
                <w:szCs w:val="18"/>
                <w:color w:val="auto"/>
              </w:rPr>
              <w:t>Form 17-02-1421 (Ed. 5-98)</w:t>
            </w:r>
          </w:p>
        </w:tc>
        <w:tc>
          <w:tcPr>
            <w:tcW w:w="8540" w:type="dxa"/>
            <w:vAlign w:val="bottom"/>
          </w:tcPr>
          <w:p>
            <w:pPr>
              <w:ind w:left="7620"/>
              <w:spacing w:after="0"/>
              <w:rPr>
                <w:sz w:val="20"/>
                <w:szCs w:val="20"/>
                <w:color w:val="auto"/>
              </w:rPr>
            </w:pPr>
            <w:r>
              <w:rPr>
                <w:rFonts w:ascii="Arial" w:cs="Arial" w:eastAsia="Arial" w:hAnsi="Arial"/>
                <w:sz w:val="18"/>
                <w:szCs w:val="18"/>
                <w:color w:val="auto"/>
                <w:w w:val="88"/>
              </w:rPr>
              <w:t>Page 1 of 19</w:t>
            </w:r>
          </w:p>
        </w:tc>
      </w:tr>
    </w:tbl>
    <w:p>
      <w:pPr>
        <w:sectPr>
          <w:pgSz w:w="11900" w:h="16838" w:orient="portrait"/>
          <w:cols w:equalWidth="0" w:num="1">
            <w:col w:w="11020"/>
          </w:cols>
          <w:pgMar w:left="440" w:top="274"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43" w:lineRule="exact"/>
        <w:rPr>
          <w:sz w:val="20"/>
          <w:szCs w:val="20"/>
          <w:color w:val="auto"/>
        </w:rPr>
      </w:pPr>
    </w:p>
    <w:p>
      <w:pPr>
        <w:spacing w:after="0"/>
        <w:tabs>
          <w:tab w:leader="none" w:pos="2200" w:val="left"/>
          <w:tab w:leader="none" w:pos="2520" w:val="left"/>
        </w:tabs>
        <w:rPr>
          <w:sz w:val="20"/>
          <w:szCs w:val="20"/>
          <w:color w:val="auto"/>
        </w:rPr>
      </w:pPr>
      <w:r>
        <w:rPr>
          <w:rFonts w:ascii="Arial" w:cs="Arial" w:eastAsia="Arial" w:hAnsi="Arial"/>
          <w:sz w:val="18"/>
          <w:szCs w:val="18"/>
          <w:i w:val="1"/>
          <w:iCs w:val="1"/>
          <w:color w:val="auto"/>
        </w:rPr>
        <w:t>Forgery Or Alteration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Loss resulting directly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jc w:val="both"/>
        <w:ind w:left="2880" w:right="60" w:hanging="333"/>
        <w:spacing w:after="0" w:line="311" w:lineRule="auto"/>
        <w:tabs>
          <w:tab w:leader="none" w:pos="2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Forgery on, or fraudulent material alteration of, any bills of exchange, checks, drafts, acceptances, certificates of deposits, promissory notes, due bills, money orders, orders upon public treasuries, letters of credit, other written promises, orders or directions to pay sums certain in money, or receipts for the withdrawal of </w:t>
      </w:r>
      <w:r>
        <w:rPr>
          <w:rFonts w:ascii="Arial" w:cs="Arial" w:eastAsia="Arial" w:hAnsi="Arial"/>
          <w:sz w:val="16"/>
          <w:szCs w:val="16"/>
          <w:b w:val="1"/>
          <w:bCs w:val="1"/>
          <w:color w:val="auto"/>
        </w:rPr>
        <w:t>Property</w:t>
      </w:r>
      <w:r>
        <w:rPr>
          <w:rFonts w:ascii="Arial" w:cs="Arial" w:eastAsia="Arial" w:hAnsi="Arial"/>
          <w:sz w:val="16"/>
          <w:szCs w:val="16"/>
          <w:color w:val="auto"/>
        </w:rPr>
        <w:t>, or</w:t>
      </w:r>
    </w:p>
    <w:p>
      <w:pPr>
        <w:spacing w:after="0" w:line="36" w:lineRule="exact"/>
        <w:rPr>
          <w:rFonts w:ascii="Arial" w:cs="Arial" w:eastAsia="Arial" w:hAnsi="Arial"/>
          <w:sz w:val="16"/>
          <w:szCs w:val="16"/>
          <w:color w:val="auto"/>
        </w:rPr>
      </w:pPr>
    </w:p>
    <w:p>
      <w:pPr>
        <w:ind w:left="2880" w:right="40" w:hanging="333"/>
        <w:spacing w:after="0" w:line="292" w:lineRule="auto"/>
        <w:tabs>
          <w:tab w:leader="none" w:pos="2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transferring, paying or delivering any funds or other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or establishing any credit or giving any value in reliance on any written instructions, advices or applications directed to the ASSURED authorizing or acknowledging the transfer, payment, delivery or receipt of funds or other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which instructions, advices or applications fraudulently purport to bear the handwritten signature of any customer of the ASSURED, or shareholder or subscriber to shares of an </w:t>
      </w:r>
      <w:r>
        <w:rPr>
          <w:rFonts w:ascii="Arial" w:cs="Arial" w:eastAsia="Arial" w:hAnsi="Arial"/>
          <w:sz w:val="16"/>
          <w:szCs w:val="16"/>
          <w:b w:val="1"/>
          <w:bCs w:val="1"/>
          <w:color w:val="auto"/>
        </w:rPr>
        <w:t>Investment Company</w:t>
      </w:r>
      <w:r>
        <w:rPr>
          <w:rFonts w:ascii="Arial" w:cs="Arial" w:eastAsia="Arial" w:hAnsi="Arial"/>
          <w:sz w:val="16"/>
          <w:szCs w:val="16"/>
          <w:color w:val="auto"/>
        </w:rPr>
        <w:t xml:space="preserve">, or of any financial institution or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but which instructions, advices or applications either bear a </w:t>
      </w:r>
      <w:r>
        <w:rPr>
          <w:rFonts w:ascii="Arial" w:cs="Arial" w:eastAsia="Arial" w:hAnsi="Arial"/>
          <w:sz w:val="16"/>
          <w:szCs w:val="16"/>
          <w:b w:val="1"/>
          <w:bCs w:val="1"/>
          <w:color w:val="auto"/>
        </w:rPr>
        <w:t>Forgery</w:t>
      </w:r>
      <w:r>
        <w:rPr>
          <w:rFonts w:ascii="Arial" w:cs="Arial" w:eastAsia="Arial" w:hAnsi="Arial"/>
          <w:sz w:val="16"/>
          <w:szCs w:val="16"/>
          <w:color w:val="auto"/>
        </w:rPr>
        <w:t xml:space="preserve"> or have been fraudulently materially altered without the knowledge and consent of such customer, shareholder, subscriber, financial institution or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9260" w:type="dxa"/>
            <w:vAlign w:val="bottom"/>
          </w:tcPr>
          <w:p>
            <w:pPr>
              <w:ind w:left="780"/>
              <w:spacing w:after="0"/>
              <w:rPr>
                <w:sz w:val="20"/>
                <w:szCs w:val="20"/>
                <w:color w:val="auto"/>
              </w:rPr>
            </w:pPr>
            <w:r>
              <w:rPr>
                <w:rFonts w:ascii="Arial" w:cs="Arial" w:eastAsia="Arial" w:hAnsi="Arial"/>
                <w:sz w:val="18"/>
                <w:szCs w:val="18"/>
                <w:color w:val="auto"/>
                <w:w w:val="94"/>
              </w:rPr>
              <w:t>excluding, however, under this INSURING CLAUSE any loss covered under INSURING CLAUSE 5. of this Bond,</w:t>
            </w:r>
          </w:p>
        </w:tc>
      </w:tr>
      <w:tr>
        <w:trPr>
          <w:trHeight w:val="230"/>
        </w:trPr>
        <w:tc>
          <w:tcPr>
            <w:tcW w:w="1760" w:type="dxa"/>
            <w:vAlign w:val="bottom"/>
          </w:tcPr>
          <w:p>
            <w:pPr>
              <w:spacing w:after="0"/>
              <w:rPr>
                <w:sz w:val="20"/>
                <w:szCs w:val="20"/>
                <w:color w:val="auto"/>
              </w:rPr>
            </w:pPr>
          </w:p>
        </w:tc>
        <w:tc>
          <w:tcPr>
            <w:tcW w:w="9260" w:type="dxa"/>
            <w:vAlign w:val="bottom"/>
          </w:tcPr>
          <w:p>
            <w:pPr>
              <w:ind w:left="780"/>
              <w:spacing w:after="0"/>
              <w:rPr>
                <w:sz w:val="20"/>
                <w:szCs w:val="20"/>
                <w:color w:val="auto"/>
              </w:rPr>
            </w:pPr>
            <w:r>
              <w:rPr>
                <w:rFonts w:ascii="Arial" w:cs="Arial" w:eastAsia="Arial" w:hAnsi="Arial"/>
                <w:sz w:val="18"/>
                <w:szCs w:val="18"/>
                <w:color w:val="auto"/>
              </w:rPr>
              <w:t>whether or not coverage for INSURING CLAUSE 5. is provided for in the DECLARATIONS of this Bond.</w:t>
            </w:r>
          </w:p>
        </w:tc>
      </w:tr>
      <w:tr>
        <w:trPr>
          <w:trHeight w:val="310"/>
        </w:trPr>
        <w:tc>
          <w:tcPr>
            <w:tcW w:w="1760" w:type="dxa"/>
            <w:vAlign w:val="bottom"/>
          </w:tcPr>
          <w:p>
            <w:pPr>
              <w:spacing w:after="0"/>
              <w:rPr>
                <w:sz w:val="24"/>
                <w:szCs w:val="24"/>
                <w:color w:val="auto"/>
              </w:rPr>
            </w:pPr>
          </w:p>
        </w:tc>
        <w:tc>
          <w:tcPr>
            <w:tcW w:w="9260" w:type="dxa"/>
            <w:vAlign w:val="bottom"/>
          </w:tcPr>
          <w:p>
            <w:pPr>
              <w:ind w:left="780"/>
              <w:spacing w:after="0"/>
              <w:rPr>
                <w:sz w:val="20"/>
                <w:szCs w:val="20"/>
                <w:color w:val="auto"/>
              </w:rPr>
            </w:pPr>
            <w:r>
              <w:rPr>
                <w:rFonts w:ascii="Arial" w:cs="Arial" w:eastAsia="Arial" w:hAnsi="Arial"/>
                <w:sz w:val="18"/>
                <w:szCs w:val="18"/>
                <w:color w:val="auto"/>
                <w:w w:val="91"/>
              </w:rPr>
              <w:t>For the purpose of this INSURING CLAUSE, a mechanically reproduced facsimile signature is treated the same as a</w:t>
            </w:r>
          </w:p>
        </w:tc>
      </w:tr>
      <w:tr>
        <w:trPr>
          <w:trHeight w:val="230"/>
        </w:trPr>
        <w:tc>
          <w:tcPr>
            <w:tcW w:w="1760" w:type="dxa"/>
            <w:vAlign w:val="bottom"/>
          </w:tcPr>
          <w:p>
            <w:pPr>
              <w:spacing w:after="0"/>
              <w:rPr>
                <w:sz w:val="20"/>
                <w:szCs w:val="20"/>
                <w:color w:val="auto"/>
              </w:rPr>
            </w:pPr>
          </w:p>
        </w:tc>
        <w:tc>
          <w:tcPr>
            <w:tcW w:w="9260" w:type="dxa"/>
            <w:vAlign w:val="bottom"/>
          </w:tcPr>
          <w:p>
            <w:pPr>
              <w:ind w:left="780"/>
              <w:spacing w:after="0"/>
              <w:rPr>
                <w:sz w:val="20"/>
                <w:szCs w:val="20"/>
                <w:color w:val="auto"/>
              </w:rPr>
            </w:pPr>
            <w:r>
              <w:rPr>
                <w:rFonts w:ascii="Arial" w:cs="Arial" w:eastAsia="Arial" w:hAnsi="Arial"/>
                <w:sz w:val="18"/>
                <w:szCs w:val="18"/>
                <w:color w:val="auto"/>
              </w:rPr>
              <w:t>handwritten signature.</w:t>
            </w:r>
          </w:p>
        </w:tc>
      </w:tr>
      <w:tr>
        <w:trPr>
          <w:trHeight w:val="256"/>
        </w:trPr>
        <w:tc>
          <w:tcPr>
            <w:tcW w:w="1760" w:type="dxa"/>
            <w:vAlign w:val="bottom"/>
            <w:tcBorders>
              <w:bottom w:val="single" w:sz="8" w:color="auto"/>
            </w:tcBorders>
          </w:tcPr>
          <w:p>
            <w:pPr>
              <w:spacing w:after="0"/>
              <w:rPr>
                <w:sz w:val="22"/>
                <w:szCs w:val="22"/>
                <w:color w:val="auto"/>
              </w:rPr>
            </w:pPr>
          </w:p>
        </w:tc>
        <w:tc>
          <w:tcPr>
            <w:tcW w:w="9260" w:type="dxa"/>
            <w:vAlign w:val="bottom"/>
            <w:tcBorders>
              <w:bottom w:val="single" w:sz="8" w:color="auto"/>
            </w:tcBorders>
          </w:tcPr>
          <w:p>
            <w:pPr>
              <w:spacing w:after="0"/>
              <w:rPr>
                <w:sz w:val="22"/>
                <w:szCs w:val="22"/>
                <w:color w:val="auto"/>
              </w:rPr>
            </w:pPr>
          </w:p>
        </w:tc>
      </w:tr>
      <w:tr>
        <w:trPr>
          <w:trHeight w:val="195"/>
        </w:trPr>
        <w:tc>
          <w:tcPr>
            <w:tcW w:w="1760" w:type="dxa"/>
            <w:vAlign w:val="bottom"/>
          </w:tcPr>
          <w:p>
            <w:pPr>
              <w:spacing w:after="0" w:line="195" w:lineRule="exact"/>
              <w:rPr>
                <w:sz w:val="20"/>
                <w:szCs w:val="20"/>
                <w:color w:val="auto"/>
              </w:rPr>
            </w:pPr>
            <w:r>
              <w:rPr>
                <w:rFonts w:ascii="Arial" w:cs="Arial" w:eastAsia="Arial" w:hAnsi="Arial"/>
                <w:sz w:val="18"/>
                <w:szCs w:val="18"/>
                <w:i w:val="1"/>
                <w:iCs w:val="1"/>
                <w:color w:val="auto"/>
              </w:rPr>
              <w:t>Extended Forgery</w:t>
            </w:r>
          </w:p>
        </w:tc>
        <w:tc>
          <w:tcPr>
            <w:tcW w:w="9260" w:type="dxa"/>
            <w:vAlign w:val="bottom"/>
          </w:tcPr>
          <w:p>
            <w:pPr>
              <w:ind w:left="460"/>
              <w:spacing w:after="0" w:line="195" w:lineRule="exact"/>
              <w:rPr>
                <w:sz w:val="20"/>
                <w:szCs w:val="20"/>
                <w:color w:val="auto"/>
              </w:rPr>
            </w:pPr>
            <w:r>
              <w:rPr>
                <w:rFonts w:ascii="Arial" w:cs="Arial" w:eastAsia="Arial" w:hAnsi="Arial"/>
                <w:sz w:val="18"/>
                <w:szCs w:val="18"/>
                <w:color w:val="auto"/>
              </w:rPr>
              <w:t>5.  Loss resulting directly from the ASSURED having, in good faith, and in the ordinary course of</w:t>
            </w:r>
          </w:p>
        </w:tc>
      </w:tr>
      <w:tr>
        <w:trPr>
          <w:trHeight w:val="230"/>
        </w:trPr>
        <w:tc>
          <w:tcPr>
            <w:tcW w:w="1760" w:type="dxa"/>
            <w:vAlign w:val="bottom"/>
          </w:tcPr>
          <w:p>
            <w:pPr>
              <w:spacing w:after="0"/>
              <w:rPr>
                <w:sz w:val="20"/>
                <w:szCs w:val="20"/>
                <w:color w:val="auto"/>
              </w:rPr>
            </w:pPr>
          </w:p>
        </w:tc>
        <w:tc>
          <w:tcPr>
            <w:tcW w:w="9260" w:type="dxa"/>
            <w:vAlign w:val="bottom"/>
          </w:tcPr>
          <w:p>
            <w:pPr>
              <w:ind w:left="780"/>
              <w:spacing w:after="0"/>
              <w:rPr>
                <w:sz w:val="20"/>
                <w:szCs w:val="20"/>
                <w:color w:val="auto"/>
              </w:rPr>
            </w:pPr>
            <w:r>
              <w:rPr>
                <w:rFonts w:ascii="Arial" w:cs="Arial" w:eastAsia="Arial" w:hAnsi="Arial"/>
                <w:sz w:val="18"/>
                <w:szCs w:val="18"/>
                <w:color w:val="auto"/>
              </w:rPr>
              <w:t>business, for its own account or the account of others in any capacity:</w:t>
            </w:r>
          </w:p>
        </w:tc>
      </w:tr>
    </w:tbl>
    <w:p>
      <w:pPr>
        <w:spacing w:after="0" w:line="94" w:lineRule="exact"/>
        <w:rPr>
          <w:sz w:val="20"/>
          <w:szCs w:val="20"/>
          <w:color w:val="auto"/>
        </w:rPr>
      </w:pPr>
    </w:p>
    <w:p>
      <w:pPr>
        <w:ind w:left="2880" w:right="60" w:hanging="333"/>
        <w:spacing w:after="0" w:line="277" w:lineRule="auto"/>
        <w:tabs>
          <w:tab w:leader="none" w:pos="2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acquired, accepted or received, sold or delivered, or given value, extended credit or assumed liability, in reliance on any original </w:t>
      </w:r>
      <w:r>
        <w:rPr>
          <w:rFonts w:ascii="Arial" w:cs="Arial" w:eastAsia="Arial" w:hAnsi="Arial"/>
          <w:sz w:val="18"/>
          <w:szCs w:val="18"/>
          <w:b w:val="1"/>
          <w:bCs w:val="1"/>
          <w:color w:val="auto"/>
        </w:rPr>
        <w:t>Securities, documents or other written instruments</w:t>
      </w:r>
      <w:r>
        <w:rPr>
          <w:rFonts w:ascii="Arial" w:cs="Arial" w:eastAsia="Arial" w:hAnsi="Arial"/>
          <w:sz w:val="18"/>
          <w:szCs w:val="18"/>
          <w:color w:val="auto"/>
        </w:rPr>
        <w:t xml:space="preserve"> which prove to:</w:t>
      </w:r>
    </w:p>
    <w:p>
      <w:pPr>
        <w:spacing w:after="0" w:line="58" w:lineRule="exact"/>
        <w:rPr>
          <w:rFonts w:ascii="Arial" w:cs="Arial" w:eastAsia="Arial" w:hAnsi="Arial"/>
          <w:sz w:val="18"/>
          <w:szCs w:val="18"/>
          <w:color w:val="auto"/>
        </w:rPr>
      </w:pPr>
    </w:p>
    <w:p>
      <w:pPr>
        <w:ind w:left="3200" w:hanging="329"/>
        <w:spacing w:after="0"/>
        <w:tabs>
          <w:tab w:leader="none" w:pos="32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bear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 fraudulently material alteration,</w:t>
      </w:r>
    </w:p>
    <w:p>
      <w:pPr>
        <w:spacing w:after="0" w:line="121" w:lineRule="exact"/>
        <w:rPr>
          <w:rFonts w:ascii="Arial" w:cs="Arial" w:eastAsia="Arial" w:hAnsi="Arial"/>
          <w:sz w:val="18"/>
          <w:szCs w:val="18"/>
          <w:color w:val="auto"/>
        </w:rPr>
      </w:pPr>
    </w:p>
    <w:p>
      <w:pPr>
        <w:ind w:left="3200" w:hanging="329"/>
        <w:spacing w:after="0"/>
        <w:tabs>
          <w:tab w:leader="none" w:pos="32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have been lost or stolen, or</w:t>
      </w:r>
    </w:p>
    <w:p>
      <w:pPr>
        <w:spacing w:after="0" w:line="113" w:lineRule="exact"/>
        <w:rPr>
          <w:rFonts w:ascii="Arial" w:cs="Arial" w:eastAsia="Arial" w:hAnsi="Arial"/>
          <w:sz w:val="18"/>
          <w:szCs w:val="18"/>
          <w:color w:val="auto"/>
        </w:rPr>
      </w:pPr>
    </w:p>
    <w:p>
      <w:pPr>
        <w:ind w:left="3200" w:hanging="329"/>
        <w:spacing w:after="0"/>
        <w:tabs>
          <w:tab w:leader="none" w:pos="32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be </w:t>
      </w:r>
      <w:r>
        <w:rPr>
          <w:rFonts w:ascii="Arial" w:cs="Arial" w:eastAsia="Arial" w:hAnsi="Arial"/>
          <w:sz w:val="18"/>
          <w:szCs w:val="18"/>
          <w:b w:val="1"/>
          <w:bCs w:val="1"/>
          <w:color w:val="auto"/>
        </w:rPr>
        <w:t>Counterfeit</w:t>
      </w:r>
      <w:r>
        <w:rPr>
          <w:rFonts w:ascii="Arial" w:cs="Arial" w:eastAsia="Arial" w:hAnsi="Arial"/>
          <w:sz w:val="18"/>
          <w:szCs w:val="18"/>
          <w:color w:val="auto"/>
        </w:rPr>
        <w:t>, or</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ICAP Bond (5-98)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17-02-1421 (Ed. 5-98)</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340" w:right="320" w:hanging="333"/>
        <w:spacing w:after="0" w:line="263"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signatures on any transfer, assignment, bill of sale, power of attorney, guarantee, endorsement or other obligation upon or in connection with any </w:t>
      </w:r>
      <w:r>
        <w:rPr>
          <w:rFonts w:ascii="Arial" w:cs="Arial" w:eastAsia="Arial" w:hAnsi="Arial"/>
          <w:sz w:val="18"/>
          <w:szCs w:val="18"/>
          <w:b w:val="1"/>
          <w:bCs w:val="1"/>
          <w:color w:val="auto"/>
        </w:rPr>
        <w:t>Securities, documents or other</w:t>
      </w:r>
      <w:r>
        <w:rPr>
          <w:rFonts w:ascii="Arial" w:cs="Arial" w:eastAsia="Arial" w:hAnsi="Arial"/>
          <w:sz w:val="18"/>
          <w:szCs w:val="18"/>
          <w:color w:val="auto"/>
        </w:rPr>
        <w:t xml:space="preserve"> </w:t>
      </w:r>
      <w:r>
        <w:rPr>
          <w:rFonts w:ascii="Arial" w:cs="Arial" w:eastAsia="Arial" w:hAnsi="Arial"/>
          <w:sz w:val="18"/>
          <w:szCs w:val="18"/>
          <w:b w:val="1"/>
          <w:bCs w:val="1"/>
          <w:color w:val="auto"/>
        </w:rPr>
        <w:t>written instruments</w:t>
      </w:r>
      <w:r>
        <w:rPr>
          <w:rFonts w:ascii="Arial" w:cs="Arial" w:eastAsia="Arial" w:hAnsi="Arial"/>
          <w:sz w:val="18"/>
          <w:szCs w:val="18"/>
          <w:color w:val="auto"/>
        </w:rPr>
        <w:t>.</w:t>
      </w:r>
    </w:p>
    <w:p>
      <w:pPr>
        <w:spacing w:after="0" w:line="72" w:lineRule="exact"/>
        <w:rPr>
          <w:sz w:val="20"/>
          <w:szCs w:val="20"/>
          <w:color w:val="auto"/>
        </w:rPr>
      </w:pPr>
    </w:p>
    <w:p>
      <w:pPr>
        <w:ind w:right="460"/>
        <w:spacing w:after="0" w:line="303" w:lineRule="auto"/>
        <w:rPr>
          <w:sz w:val="20"/>
          <w:szCs w:val="20"/>
          <w:color w:val="auto"/>
        </w:rPr>
      </w:pPr>
      <w:r>
        <w:rPr>
          <w:rFonts w:ascii="Arial" w:cs="Arial" w:eastAsia="Arial" w:hAnsi="Arial"/>
          <w:sz w:val="16"/>
          <w:szCs w:val="16"/>
          <w:color w:val="auto"/>
        </w:rPr>
        <w:t xml:space="preserve">Actual physical possession, and continued actual physical possession if taken as collateral, of such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documents or other written instruments </w:t>
      </w:r>
      <w:r>
        <w:rPr>
          <w:rFonts w:ascii="Arial" w:cs="Arial" w:eastAsia="Arial" w:hAnsi="Arial"/>
          <w:sz w:val="16"/>
          <w:szCs w:val="16"/>
          <w:color w:val="auto"/>
        </w:rPr>
        <w:t>by an</w:t>
      </w:r>
      <w:r>
        <w:rPr>
          <w:rFonts w:ascii="Arial" w:cs="Arial" w:eastAsia="Arial" w:hAnsi="Arial"/>
          <w:sz w:val="16"/>
          <w:szCs w:val="16"/>
          <w:b w:val="1"/>
          <w:bCs w:val="1"/>
          <w:color w:val="auto"/>
        </w:rPr>
        <w:t xml:space="preserve"> Employee, Custodian</w:t>
      </w:r>
      <w:r>
        <w:rPr>
          <w:rFonts w:ascii="Arial" w:cs="Arial" w:eastAsia="Arial" w:hAnsi="Arial"/>
          <w:sz w:val="16"/>
          <w:szCs w:val="16"/>
          <w:color w:val="auto"/>
        </w:rPr>
        <w:t>, or a Federal or State chartered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of the ASSURED is a condition precedent to the ASSURED having relied on such items. Release or return of such collateral is an acknowledgment by the ASSURED that it no longer relies on such collateral.</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19</w:t>
      </w:r>
    </w:p>
    <w:p>
      <w:pPr>
        <w:sectPr>
          <w:pgSz w:w="11900" w:h="16838" w:orient="portrait"/>
          <w:cols w:equalWidth="0" w:num="2">
            <w:col w:w="2060" w:space="480"/>
            <w:col w:w="8480"/>
          </w:cols>
          <w:pgMar w:left="440" w:top="274" w:right="4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b w:val="1"/>
                <w:bCs w:val="1"/>
                <w:i w:val="1"/>
                <w:iCs w:val="1"/>
                <w:color w:val="auto"/>
              </w:rPr>
              <w:t>Insuring Clauses</w:t>
            </w:r>
          </w:p>
        </w:tc>
        <w:tc>
          <w:tcPr>
            <w:tcW w:w="68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310"/>
        </w:trPr>
        <w:tc>
          <w:tcPr>
            <w:tcW w:w="1780" w:type="dxa"/>
            <w:vAlign w:val="bottom"/>
          </w:tcPr>
          <w:p>
            <w:pPr>
              <w:spacing w:after="0"/>
              <w:rPr>
                <w:sz w:val="20"/>
                <w:szCs w:val="20"/>
                <w:color w:val="auto"/>
              </w:rPr>
            </w:pPr>
            <w:r>
              <w:rPr>
                <w:rFonts w:ascii="Arial" w:cs="Arial" w:eastAsia="Arial" w:hAnsi="Arial"/>
                <w:sz w:val="18"/>
                <w:szCs w:val="18"/>
                <w:i w:val="1"/>
                <w:iCs w:val="1"/>
                <w:color w:val="auto"/>
              </w:rPr>
              <w:t>Extended Forgery</w:t>
            </w:r>
          </w:p>
        </w:tc>
        <w:tc>
          <w:tcPr>
            <w:tcW w:w="680" w:type="dxa"/>
            <w:vAlign w:val="bottom"/>
          </w:tcPr>
          <w:p>
            <w:pPr>
              <w:spacing w:after="0"/>
              <w:rPr>
                <w:sz w:val="24"/>
                <w:szCs w:val="24"/>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w w:val="91"/>
              </w:rPr>
              <w:t>For the purpose of this INSURING CLAUSE, a mechanically reproduced facsimile signature is treated the same as a</w:t>
            </w:r>
          </w:p>
        </w:tc>
      </w:tr>
      <w:tr>
        <w:trPr>
          <w:trHeight w:val="230"/>
        </w:trPr>
        <w:tc>
          <w:tcPr>
            <w:tcW w:w="178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680" w:type="dxa"/>
            <w:vAlign w:val="bottom"/>
          </w:tcPr>
          <w:p>
            <w:pPr>
              <w:spacing w:after="0"/>
              <w:rPr>
                <w:sz w:val="20"/>
                <w:szCs w:val="20"/>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handwritten signature.</w:t>
            </w:r>
          </w:p>
        </w:tc>
      </w:tr>
      <w:tr>
        <w:trPr>
          <w:trHeight w:val="257"/>
        </w:trPr>
        <w:tc>
          <w:tcPr>
            <w:tcW w:w="17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tcPr>
          <w:p>
            <w:pPr>
              <w:spacing w:after="0"/>
              <w:rPr>
                <w:sz w:val="22"/>
                <w:szCs w:val="22"/>
                <w:color w:val="auto"/>
              </w:rPr>
            </w:pPr>
          </w:p>
        </w:tc>
      </w:tr>
      <w:tr>
        <w:trPr>
          <w:trHeight w:val="228"/>
        </w:trPr>
        <w:tc>
          <w:tcPr>
            <w:tcW w:w="1780" w:type="dxa"/>
            <w:vAlign w:val="bottom"/>
          </w:tcPr>
          <w:p>
            <w:pPr>
              <w:spacing w:after="0"/>
              <w:rPr>
                <w:sz w:val="20"/>
                <w:szCs w:val="20"/>
                <w:color w:val="auto"/>
              </w:rPr>
            </w:pPr>
            <w:r>
              <w:rPr>
                <w:rFonts w:ascii="Arial" w:cs="Arial" w:eastAsia="Arial" w:hAnsi="Arial"/>
                <w:sz w:val="18"/>
                <w:szCs w:val="18"/>
                <w:i w:val="1"/>
                <w:iCs w:val="1"/>
                <w:color w:val="auto"/>
              </w:rPr>
              <w:t>Counterfeit Money</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8560" w:type="dxa"/>
            <w:vAlign w:val="bottom"/>
          </w:tcPr>
          <w:p>
            <w:pPr>
              <w:ind w:left="80"/>
              <w:spacing w:after="0"/>
              <w:rPr>
                <w:sz w:val="20"/>
                <w:szCs w:val="20"/>
                <w:color w:val="auto"/>
              </w:rPr>
            </w:pPr>
            <w:r>
              <w:rPr>
                <w:rFonts w:ascii="Arial" w:cs="Arial" w:eastAsia="Arial" w:hAnsi="Arial"/>
                <w:sz w:val="18"/>
                <w:szCs w:val="18"/>
                <w:color w:val="auto"/>
              </w:rPr>
              <w:t xml:space="preserve">Loss resulting directly from the receipt by the ASSURED in good faith of any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w:t>
            </w:r>
          </w:p>
        </w:tc>
      </w:tr>
      <w:tr>
        <w:trPr>
          <w:trHeight w:val="238"/>
        </w:trPr>
        <w:tc>
          <w:tcPr>
            <w:tcW w:w="1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tcPr>
          <w:p>
            <w:pPr>
              <w:spacing w:after="0"/>
              <w:rPr>
                <w:sz w:val="20"/>
                <w:szCs w:val="20"/>
                <w:color w:val="auto"/>
              </w:rPr>
            </w:pPr>
          </w:p>
        </w:tc>
      </w:tr>
      <w:tr>
        <w:trPr>
          <w:trHeight w:val="191"/>
        </w:trPr>
        <w:tc>
          <w:tcPr>
            <w:tcW w:w="1780" w:type="dxa"/>
            <w:vAlign w:val="bottom"/>
          </w:tcPr>
          <w:p>
            <w:pPr>
              <w:spacing w:after="0" w:line="191" w:lineRule="exact"/>
              <w:rPr>
                <w:sz w:val="20"/>
                <w:szCs w:val="20"/>
                <w:color w:val="auto"/>
              </w:rPr>
            </w:pPr>
            <w:r>
              <w:rPr>
                <w:rFonts w:ascii="Arial" w:cs="Arial" w:eastAsia="Arial" w:hAnsi="Arial"/>
                <w:sz w:val="18"/>
                <w:szCs w:val="18"/>
                <w:i w:val="1"/>
                <w:iCs w:val="1"/>
                <w:color w:val="auto"/>
              </w:rPr>
              <w:t>Threats To Person</w:t>
            </w:r>
          </w:p>
        </w:tc>
        <w:tc>
          <w:tcPr>
            <w:tcW w:w="680" w:type="dxa"/>
            <w:vAlign w:val="bottom"/>
          </w:tcPr>
          <w:p>
            <w:pPr>
              <w:jc w:val="right"/>
              <w:ind w:right="10"/>
              <w:spacing w:after="0" w:line="191" w:lineRule="exact"/>
              <w:rPr>
                <w:sz w:val="20"/>
                <w:szCs w:val="20"/>
                <w:color w:val="auto"/>
              </w:rPr>
            </w:pPr>
            <w:r>
              <w:rPr>
                <w:rFonts w:ascii="Arial" w:cs="Arial" w:eastAsia="Arial" w:hAnsi="Arial"/>
                <w:sz w:val="18"/>
                <w:szCs w:val="18"/>
                <w:color w:val="auto"/>
              </w:rPr>
              <w:t>7.</w:t>
            </w:r>
          </w:p>
        </w:tc>
        <w:tc>
          <w:tcPr>
            <w:tcW w:w="8560" w:type="dxa"/>
            <w:vAlign w:val="bottom"/>
          </w:tcPr>
          <w:p>
            <w:pPr>
              <w:ind w:left="80"/>
              <w:spacing w:after="0" w:line="191" w:lineRule="exact"/>
              <w:rPr>
                <w:sz w:val="20"/>
                <w:szCs w:val="20"/>
                <w:color w:val="auto"/>
              </w:rPr>
            </w:pPr>
            <w:r>
              <w:rPr>
                <w:rFonts w:ascii="Arial" w:cs="Arial" w:eastAsia="Arial" w:hAnsi="Arial"/>
                <w:sz w:val="18"/>
                <w:szCs w:val="18"/>
                <w:color w:val="auto"/>
                <w:w w:val="96"/>
              </w:rPr>
              <w:t xml:space="preserve">Loss resulting directly from surrender of </w:t>
            </w:r>
            <w:r>
              <w:rPr>
                <w:rFonts w:ascii="Arial" w:cs="Arial" w:eastAsia="Arial" w:hAnsi="Arial"/>
                <w:sz w:val="18"/>
                <w:szCs w:val="18"/>
                <w:b w:val="1"/>
                <w:bCs w:val="1"/>
                <w:color w:val="auto"/>
                <w:w w:val="96"/>
              </w:rPr>
              <w:t>Property</w:t>
            </w:r>
            <w:r>
              <w:rPr>
                <w:rFonts w:ascii="Arial" w:cs="Arial" w:eastAsia="Arial" w:hAnsi="Arial"/>
                <w:sz w:val="18"/>
                <w:szCs w:val="18"/>
                <w:color w:val="auto"/>
                <w:w w:val="96"/>
              </w:rPr>
              <w:t xml:space="preserve"> away from an office of the ASSURED as a result of a threat</w:t>
            </w:r>
          </w:p>
        </w:tc>
      </w:tr>
      <w:tr>
        <w:trPr>
          <w:trHeight w:val="216"/>
        </w:trPr>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w w:val="93"/>
              </w:rPr>
              <w:t xml:space="preserve">communicated to the ASSURED to do bodily harm to an </w:t>
            </w:r>
            <w:r>
              <w:rPr>
                <w:rFonts w:ascii="Arial" w:cs="Arial" w:eastAsia="Arial" w:hAnsi="Arial"/>
                <w:sz w:val="18"/>
                <w:szCs w:val="18"/>
                <w:b w:val="1"/>
                <w:bCs w:val="1"/>
                <w:color w:val="auto"/>
                <w:w w:val="93"/>
              </w:rPr>
              <w:t>Employee</w:t>
            </w:r>
            <w:r>
              <w:rPr>
                <w:rFonts w:ascii="Arial" w:cs="Arial" w:eastAsia="Arial" w:hAnsi="Arial"/>
                <w:sz w:val="18"/>
                <w:szCs w:val="18"/>
                <w:color w:val="auto"/>
                <w:w w:val="93"/>
              </w:rPr>
              <w:t xml:space="preserve"> as defined in SECTION 1.e. (1), (2) and (5), a</w:t>
            </w:r>
          </w:p>
        </w:tc>
      </w:tr>
      <w:tr>
        <w:trPr>
          <w:trHeight w:val="216"/>
        </w:trPr>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b w:val="1"/>
                <w:bCs w:val="1"/>
                <w:color w:val="auto"/>
                <w:w w:val="95"/>
              </w:rPr>
              <w:t xml:space="preserve">Relative </w:t>
            </w:r>
            <w:r>
              <w:rPr>
                <w:rFonts w:ascii="Arial" w:cs="Arial" w:eastAsia="Arial" w:hAnsi="Arial"/>
                <w:sz w:val="18"/>
                <w:szCs w:val="18"/>
                <w:color w:val="auto"/>
                <w:w w:val="95"/>
              </w:rPr>
              <w:t>or invitee of such</w:t>
            </w:r>
            <w:r>
              <w:rPr>
                <w:rFonts w:ascii="Arial" w:cs="Arial" w:eastAsia="Arial" w:hAnsi="Arial"/>
                <w:sz w:val="18"/>
                <w:szCs w:val="18"/>
                <w:b w:val="1"/>
                <w:bCs w:val="1"/>
                <w:color w:val="auto"/>
                <w:w w:val="95"/>
              </w:rPr>
              <w:t xml:space="preserve"> Employee</w:t>
            </w:r>
            <w:r>
              <w:rPr>
                <w:rFonts w:ascii="Arial" w:cs="Arial" w:eastAsia="Arial" w:hAnsi="Arial"/>
                <w:sz w:val="18"/>
                <w:szCs w:val="18"/>
                <w:color w:val="auto"/>
                <w:w w:val="95"/>
              </w:rPr>
              <w:t>, or a resident of the household of such</w:t>
            </w:r>
            <w:r>
              <w:rPr>
                <w:rFonts w:ascii="Arial" w:cs="Arial" w:eastAsia="Arial" w:hAnsi="Arial"/>
                <w:sz w:val="18"/>
                <w:szCs w:val="18"/>
                <w:b w:val="1"/>
                <w:bCs w:val="1"/>
                <w:color w:val="auto"/>
                <w:w w:val="95"/>
              </w:rPr>
              <w:t xml:space="preserve"> Employee</w:t>
            </w:r>
            <w:r>
              <w:rPr>
                <w:rFonts w:ascii="Arial" w:cs="Arial" w:eastAsia="Arial" w:hAnsi="Arial"/>
                <w:sz w:val="18"/>
                <w:szCs w:val="18"/>
                <w:color w:val="auto"/>
                <w:w w:val="95"/>
              </w:rPr>
              <w:t>, who is, or allegedly is,</w:t>
            </w:r>
          </w:p>
        </w:tc>
      </w:tr>
      <w:tr>
        <w:trPr>
          <w:trHeight w:val="234"/>
        </w:trPr>
        <w:tc>
          <w:tcPr>
            <w:tcW w:w="1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 xml:space="preserve">being held captive provided, however, that prior to the surrender of such </w:t>
            </w:r>
            <w:r>
              <w:rPr>
                <w:rFonts w:ascii="Arial" w:cs="Arial" w:eastAsia="Arial" w:hAnsi="Arial"/>
                <w:sz w:val="18"/>
                <w:szCs w:val="18"/>
                <w:b w:val="1"/>
                <w:bCs w:val="1"/>
                <w:color w:val="auto"/>
              </w:rPr>
              <w:t>Property</w:t>
            </w:r>
            <w:r>
              <w:rPr>
                <w:rFonts w:ascii="Arial" w:cs="Arial" w:eastAsia="Arial" w:hAnsi="Arial"/>
                <w:sz w:val="18"/>
                <w:szCs w:val="18"/>
                <w:color w:val="auto"/>
              </w:rPr>
              <w:t>:</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880" w:right="80" w:hanging="333"/>
        <w:spacing w:after="0" w:line="282" w:lineRule="auto"/>
        <w:tabs>
          <w:tab w:leader="none" w:pos="2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who receives the threat has made a reasonable effort to notify an officer of the ASSURED who is not involved in such threat, and</w:t>
      </w:r>
    </w:p>
    <w:p>
      <w:pPr>
        <w:spacing w:after="0" w:line="57" w:lineRule="exact"/>
        <w:rPr>
          <w:rFonts w:ascii="Arial" w:cs="Arial" w:eastAsia="Arial" w:hAnsi="Arial"/>
          <w:sz w:val="18"/>
          <w:szCs w:val="18"/>
          <w:color w:val="auto"/>
        </w:rPr>
      </w:pPr>
    </w:p>
    <w:p>
      <w:pPr>
        <w:ind w:left="2880" w:right="700" w:hanging="333"/>
        <w:spacing w:after="0" w:line="277" w:lineRule="auto"/>
        <w:tabs>
          <w:tab w:leader="none" w:pos="2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ASSURED has made a reasonable effort to notify the Federal Bureau of Investigation and local law enforcement authorities concerning such threat.</w:t>
      </w:r>
    </w:p>
    <w:p>
      <w:pPr>
        <w:spacing w:after="0" w:line="58" w:lineRule="exact"/>
        <w:rPr>
          <w:sz w:val="20"/>
          <w:szCs w:val="20"/>
          <w:color w:val="auto"/>
        </w:rPr>
      </w:pPr>
    </w:p>
    <w:p>
      <w:pPr>
        <w:ind w:left="2540" w:right="400"/>
        <w:spacing w:after="0" w:line="314" w:lineRule="auto"/>
        <w:rPr>
          <w:sz w:val="20"/>
          <w:szCs w:val="20"/>
          <w:color w:val="auto"/>
        </w:rPr>
      </w:pPr>
      <w:r>
        <w:rPr>
          <w:rFonts w:ascii="Arial" w:cs="Arial" w:eastAsia="Arial" w:hAnsi="Arial"/>
          <w:sz w:val="16"/>
          <w:szCs w:val="16"/>
          <w:color w:val="auto"/>
        </w:rPr>
        <w:t xml:space="preserve">It is agreed that for purposes of this INSURING CLAUSE, any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the ASSURED, as set forth in the preceding paragraph, shall be deemed to be an ASSURED hereunder, but only with respect to the surrender of money, securities and other tangible personal property in which such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has a legal or equitable interest.</w:t>
      </w:r>
    </w:p>
    <w:p>
      <w:pPr>
        <w:spacing w:after="0" w:line="200" w:lineRule="exact"/>
        <w:rPr>
          <w:sz w:val="20"/>
          <w:szCs w:val="20"/>
          <w:color w:val="auto"/>
        </w:rPr>
      </w:pPr>
    </w:p>
    <w:p>
      <w:pPr>
        <w:spacing w:after="0"/>
        <w:tabs>
          <w:tab w:leader="none" w:pos="2200" w:val="left"/>
          <w:tab w:leader="none" w:pos="2520" w:val="left"/>
        </w:tabs>
        <w:rPr>
          <w:sz w:val="20"/>
          <w:szCs w:val="20"/>
          <w:color w:val="auto"/>
        </w:rPr>
      </w:pPr>
      <w:r>
        <w:rPr>
          <w:rFonts w:ascii="Arial" w:cs="Arial" w:eastAsia="Arial" w:hAnsi="Arial"/>
          <w:sz w:val="18"/>
          <w:szCs w:val="18"/>
          <w:i w:val="1"/>
          <w:iCs w:val="1"/>
          <w:color w:val="auto"/>
        </w:rPr>
        <w:t>Computer System</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Loss resulting directly from fraudulent: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2880" w:hanging="333"/>
        <w:spacing w:after="0"/>
        <w:tabs>
          <w:tab w:leader="none" w:pos="2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entries of data into, or</w:t>
      </w:r>
    </w:p>
    <w:p>
      <w:pPr>
        <w:spacing w:after="0" w:line="117" w:lineRule="exact"/>
        <w:rPr>
          <w:rFonts w:ascii="Arial" w:cs="Arial" w:eastAsia="Arial" w:hAnsi="Arial"/>
          <w:sz w:val="18"/>
          <w:szCs w:val="18"/>
          <w:color w:val="auto"/>
        </w:rPr>
      </w:pPr>
    </w:p>
    <w:p>
      <w:pPr>
        <w:ind w:left="2880" w:hanging="333"/>
        <w:spacing w:after="0"/>
        <w:tabs>
          <w:tab w:leader="none" w:pos="2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changes of data elements or programs within,</w:t>
      </w:r>
    </w:p>
    <w:p>
      <w:pPr>
        <w:spacing w:after="0" w:line="11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Computer System</w:t>
      </w:r>
      <w:r>
        <w:rPr>
          <w:rFonts w:ascii="Arial" w:cs="Arial" w:eastAsia="Arial" w:hAnsi="Arial"/>
          <w:sz w:val="18"/>
          <w:szCs w:val="18"/>
          <w:color w:val="auto"/>
        </w:rPr>
        <w:t>, provided the fraudulent entry or change causes: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jc w:val="right"/>
              <w:spacing w:after="0"/>
              <w:rPr>
                <w:sz w:val="20"/>
                <w:szCs w:val="20"/>
                <w:color w:val="auto"/>
              </w:rPr>
            </w:pPr>
            <w:r>
              <w:rPr>
                <w:rFonts w:ascii="Arial" w:cs="Arial" w:eastAsia="Arial" w:hAnsi="Arial"/>
                <w:sz w:val="18"/>
                <w:szCs w:val="18"/>
                <w:color w:val="auto"/>
              </w:rPr>
              <w:t>(1)</w:t>
            </w:r>
          </w:p>
        </w:tc>
        <w:tc>
          <w:tcPr>
            <w:tcW w:w="7880" w:type="dxa"/>
            <w:vAlign w:val="bottom"/>
          </w:tcPr>
          <w:p>
            <w:pPr>
              <w:ind w:left="60"/>
              <w:spacing w:after="0"/>
              <w:rPr>
                <w:sz w:val="20"/>
                <w:szCs w:val="20"/>
                <w:color w:val="auto"/>
              </w:rPr>
            </w:pPr>
            <w:r>
              <w:rPr>
                <w:rFonts w:ascii="Arial" w:cs="Arial" w:eastAsia="Arial" w:hAnsi="Arial"/>
                <w:sz w:val="18"/>
                <w:szCs w:val="18"/>
                <w:color w:val="auto"/>
              </w:rPr>
              <w:t>funds or other property to be transferred, paid or delivered,</w:t>
            </w:r>
          </w:p>
        </w:tc>
      </w:tr>
      <w:tr>
        <w:trPr>
          <w:trHeight w:val="324"/>
        </w:trPr>
        <w:tc>
          <w:tcPr>
            <w:tcW w:w="3140" w:type="dxa"/>
            <w:vAlign w:val="bottom"/>
          </w:tcPr>
          <w:p>
            <w:pPr>
              <w:jc w:val="right"/>
              <w:spacing w:after="0"/>
              <w:rPr>
                <w:sz w:val="20"/>
                <w:szCs w:val="20"/>
                <w:color w:val="auto"/>
              </w:rPr>
            </w:pPr>
            <w:r>
              <w:rPr>
                <w:rFonts w:ascii="Arial" w:cs="Arial" w:eastAsia="Arial" w:hAnsi="Arial"/>
                <w:sz w:val="18"/>
                <w:szCs w:val="18"/>
                <w:color w:val="auto"/>
              </w:rPr>
              <w:t>(2)</w:t>
            </w:r>
          </w:p>
        </w:tc>
        <w:tc>
          <w:tcPr>
            <w:tcW w:w="7880" w:type="dxa"/>
            <w:vAlign w:val="bottom"/>
          </w:tcPr>
          <w:p>
            <w:pPr>
              <w:ind w:left="60"/>
              <w:spacing w:after="0"/>
              <w:rPr>
                <w:sz w:val="20"/>
                <w:szCs w:val="20"/>
                <w:color w:val="auto"/>
              </w:rPr>
            </w:pPr>
            <w:r>
              <w:rPr>
                <w:rFonts w:ascii="Arial" w:cs="Arial" w:eastAsia="Arial" w:hAnsi="Arial"/>
                <w:sz w:val="18"/>
                <w:szCs w:val="18"/>
                <w:color w:val="auto"/>
              </w:rPr>
              <w:t>an account of the ASSURED or of its customer to be added, deleted, debited or credited, or</w:t>
            </w:r>
          </w:p>
        </w:tc>
      </w:tr>
      <w:tr>
        <w:trPr>
          <w:trHeight w:val="324"/>
        </w:trPr>
        <w:tc>
          <w:tcPr>
            <w:tcW w:w="3140" w:type="dxa"/>
            <w:vAlign w:val="bottom"/>
          </w:tcPr>
          <w:p>
            <w:pPr>
              <w:jc w:val="right"/>
              <w:spacing w:after="0"/>
              <w:rPr>
                <w:sz w:val="20"/>
                <w:szCs w:val="20"/>
                <w:color w:val="auto"/>
              </w:rPr>
            </w:pPr>
            <w:r>
              <w:rPr>
                <w:rFonts w:ascii="Arial" w:cs="Arial" w:eastAsia="Arial" w:hAnsi="Arial"/>
                <w:sz w:val="18"/>
                <w:szCs w:val="18"/>
                <w:color w:val="auto"/>
              </w:rPr>
              <w:t>(3)</w:t>
            </w:r>
          </w:p>
        </w:tc>
        <w:tc>
          <w:tcPr>
            <w:tcW w:w="7880" w:type="dxa"/>
            <w:vAlign w:val="bottom"/>
          </w:tcPr>
          <w:p>
            <w:pPr>
              <w:ind w:left="60"/>
              <w:spacing w:after="0"/>
              <w:rPr>
                <w:sz w:val="20"/>
                <w:szCs w:val="20"/>
                <w:color w:val="auto"/>
              </w:rPr>
            </w:pPr>
            <w:r>
              <w:rPr>
                <w:rFonts w:ascii="Arial" w:cs="Arial" w:eastAsia="Arial" w:hAnsi="Arial"/>
                <w:sz w:val="18"/>
                <w:szCs w:val="18"/>
                <w:color w:val="auto"/>
              </w:rPr>
              <w:t>an unauthorized account or a fictitious account to be debited or credited.</w:t>
            </w:r>
          </w:p>
        </w:tc>
      </w:tr>
      <w:tr>
        <w:trPr>
          <w:trHeight w:val="350"/>
        </w:trPr>
        <w:tc>
          <w:tcPr>
            <w:tcW w:w="3140" w:type="dxa"/>
            <w:vAlign w:val="bottom"/>
          </w:tcPr>
          <w:p>
            <w:pPr>
              <w:spacing w:after="0"/>
              <w:rPr>
                <w:sz w:val="20"/>
                <w:szCs w:val="20"/>
                <w:color w:val="auto"/>
              </w:rPr>
            </w:pPr>
            <w:r>
              <w:rPr>
                <w:rFonts w:ascii="Arial" w:cs="Arial" w:eastAsia="Arial" w:hAnsi="Arial"/>
                <w:sz w:val="18"/>
                <w:szCs w:val="18"/>
                <w:color w:val="auto"/>
              </w:rPr>
              <w:t>ICAP Bond (5-98)</w:t>
            </w:r>
          </w:p>
        </w:tc>
        <w:tc>
          <w:tcPr>
            <w:tcW w:w="7880" w:type="dxa"/>
            <w:vAlign w:val="bottom"/>
          </w:tcPr>
          <w:p>
            <w:pPr>
              <w:ind w:left="6960"/>
              <w:spacing w:after="0"/>
              <w:rPr>
                <w:sz w:val="20"/>
                <w:szCs w:val="20"/>
                <w:color w:val="auto"/>
              </w:rPr>
            </w:pPr>
            <w:r>
              <w:rPr>
                <w:rFonts w:ascii="Arial" w:cs="Arial" w:eastAsia="Arial" w:hAnsi="Arial"/>
                <w:sz w:val="18"/>
                <w:szCs w:val="18"/>
                <w:color w:val="auto"/>
                <w:w w:val="88"/>
              </w:rPr>
              <w:t>Page 3 of 19</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Form 17-02-1421 (Ed. 5-98)</w:t>
            </w:r>
          </w:p>
        </w:tc>
        <w:tc>
          <w:tcPr>
            <w:tcW w:w="788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Insuring Clauses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Voice Initiated Funds</w:t>
            </w:r>
          </w:p>
        </w:tc>
        <w:tc>
          <w:tcPr>
            <w:tcW w:w="914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w w:val="93"/>
              </w:rPr>
              <w:t xml:space="preserve">9.   Loss resulting directly from </w:t>
            </w:r>
            <w:r>
              <w:rPr>
                <w:rFonts w:ascii="Arial" w:cs="Arial" w:eastAsia="Arial" w:hAnsi="Arial"/>
                <w:sz w:val="18"/>
                <w:szCs w:val="18"/>
                <w:b w:val="1"/>
                <w:bCs w:val="1"/>
                <w:color w:val="auto"/>
                <w:w w:val="93"/>
              </w:rPr>
              <w:t>Voice Initiated Funds Transfer Instruction</w:t>
            </w:r>
            <w:r>
              <w:rPr>
                <w:rFonts w:ascii="Arial" w:cs="Arial" w:eastAsia="Arial" w:hAnsi="Arial"/>
                <w:sz w:val="18"/>
                <w:szCs w:val="18"/>
                <w:color w:val="auto"/>
                <w:w w:val="93"/>
              </w:rPr>
              <w:t xml:space="preserve"> directed to the ASSURED authorizing the</w:t>
            </w:r>
          </w:p>
        </w:tc>
      </w:tr>
      <w:tr>
        <w:trPr>
          <w:trHeight w:val="216"/>
        </w:trPr>
        <w:tc>
          <w:tcPr>
            <w:tcW w:w="1880" w:type="dxa"/>
            <w:vAlign w:val="bottom"/>
          </w:tcPr>
          <w:p>
            <w:pPr>
              <w:spacing w:after="0"/>
              <w:rPr>
                <w:sz w:val="20"/>
                <w:szCs w:val="20"/>
                <w:color w:val="auto"/>
              </w:rPr>
            </w:pPr>
            <w:r>
              <w:rPr>
                <w:rFonts w:ascii="Arial" w:cs="Arial" w:eastAsia="Arial" w:hAnsi="Arial"/>
                <w:sz w:val="18"/>
                <w:szCs w:val="18"/>
                <w:i w:val="1"/>
                <w:iCs w:val="1"/>
                <w:color w:val="auto"/>
              </w:rPr>
              <w:t>Transfer Instruction</w:t>
            </w:r>
          </w:p>
        </w:tc>
        <w:tc>
          <w:tcPr>
            <w:tcW w:w="9140" w:type="dxa"/>
            <w:vAlign w:val="bottom"/>
            <w:gridSpan w:val="2"/>
          </w:tcPr>
          <w:p>
            <w:pPr>
              <w:ind w:left="660"/>
              <w:spacing w:after="0"/>
              <w:rPr>
                <w:sz w:val="20"/>
                <w:szCs w:val="20"/>
                <w:color w:val="auto"/>
              </w:rPr>
            </w:pPr>
            <w:r>
              <w:rPr>
                <w:rFonts w:ascii="Arial" w:cs="Arial" w:eastAsia="Arial" w:hAnsi="Arial"/>
                <w:sz w:val="18"/>
                <w:szCs w:val="18"/>
                <w:color w:val="auto"/>
                <w:w w:val="90"/>
              </w:rPr>
              <w:t xml:space="preserve">transfer of dividends or redemption proceeds of </w:t>
            </w:r>
            <w:r>
              <w:rPr>
                <w:rFonts w:ascii="Arial" w:cs="Arial" w:eastAsia="Arial" w:hAnsi="Arial"/>
                <w:sz w:val="18"/>
                <w:szCs w:val="18"/>
                <w:b w:val="1"/>
                <w:bCs w:val="1"/>
                <w:color w:val="auto"/>
                <w:w w:val="90"/>
              </w:rPr>
              <w:t>Investment Company</w:t>
            </w:r>
            <w:r>
              <w:rPr>
                <w:rFonts w:ascii="Arial" w:cs="Arial" w:eastAsia="Arial" w:hAnsi="Arial"/>
                <w:sz w:val="18"/>
                <w:szCs w:val="18"/>
                <w:color w:val="auto"/>
                <w:w w:val="90"/>
              </w:rPr>
              <w:t xml:space="preserve"> shares from a </w:t>
            </w:r>
            <w:r>
              <w:rPr>
                <w:rFonts w:ascii="Arial" w:cs="Arial" w:eastAsia="Arial" w:hAnsi="Arial"/>
                <w:sz w:val="18"/>
                <w:szCs w:val="18"/>
                <w:b w:val="1"/>
                <w:bCs w:val="1"/>
                <w:color w:val="auto"/>
                <w:w w:val="90"/>
              </w:rPr>
              <w:t>Customer’s</w:t>
            </w:r>
            <w:r>
              <w:rPr>
                <w:rFonts w:ascii="Arial" w:cs="Arial" w:eastAsia="Arial" w:hAnsi="Arial"/>
                <w:sz w:val="18"/>
                <w:szCs w:val="18"/>
                <w:color w:val="auto"/>
                <w:w w:val="90"/>
              </w:rPr>
              <w:t xml:space="preserve"> account, provided</w:t>
            </w:r>
          </w:p>
        </w:tc>
      </w:tr>
      <w:tr>
        <w:trPr>
          <w:trHeight w:val="234"/>
        </w:trPr>
        <w:tc>
          <w:tcPr>
            <w:tcW w:w="1880" w:type="dxa"/>
            <w:vAlign w:val="bottom"/>
          </w:tcPr>
          <w:p>
            <w:pPr>
              <w:spacing w:after="0"/>
              <w:rPr>
                <w:sz w:val="20"/>
                <w:szCs w:val="20"/>
                <w:color w:val="auto"/>
              </w:rPr>
            </w:pPr>
          </w:p>
        </w:tc>
        <w:tc>
          <w:tcPr>
            <w:tcW w:w="9140" w:type="dxa"/>
            <w:vAlign w:val="bottom"/>
            <w:gridSpan w:val="2"/>
          </w:tcPr>
          <w:p>
            <w:pPr>
              <w:ind w:left="660"/>
              <w:spacing w:after="0"/>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 xml:space="preserve"> was:</w:t>
            </w:r>
          </w:p>
        </w:tc>
      </w:tr>
      <w:tr>
        <w:trPr>
          <w:trHeight w:val="306"/>
        </w:trPr>
        <w:tc>
          <w:tcPr>
            <w:tcW w:w="188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a.</w:t>
            </w:r>
          </w:p>
        </w:tc>
        <w:tc>
          <w:tcPr>
            <w:tcW w:w="8240" w:type="dxa"/>
            <w:vAlign w:val="bottom"/>
          </w:tcPr>
          <w:p>
            <w:pPr>
              <w:ind w:left="100"/>
              <w:spacing w:after="0"/>
              <w:rPr>
                <w:sz w:val="20"/>
                <w:szCs w:val="20"/>
                <w:color w:val="auto"/>
              </w:rPr>
            </w:pPr>
            <w:r>
              <w:rPr>
                <w:rFonts w:ascii="Arial" w:cs="Arial" w:eastAsia="Arial" w:hAnsi="Arial"/>
                <w:sz w:val="18"/>
                <w:szCs w:val="18"/>
                <w:color w:val="auto"/>
                <w:w w:val="94"/>
              </w:rPr>
              <w:t xml:space="preserve">received at the ASSURED’S offices by those </w:t>
            </w:r>
            <w:r>
              <w:rPr>
                <w:rFonts w:ascii="Arial" w:cs="Arial" w:eastAsia="Arial" w:hAnsi="Arial"/>
                <w:sz w:val="18"/>
                <w:szCs w:val="18"/>
                <w:b w:val="1"/>
                <w:bCs w:val="1"/>
                <w:color w:val="auto"/>
                <w:w w:val="94"/>
              </w:rPr>
              <w:t>Employees</w:t>
            </w:r>
            <w:r>
              <w:rPr>
                <w:rFonts w:ascii="Arial" w:cs="Arial" w:eastAsia="Arial" w:hAnsi="Arial"/>
                <w:sz w:val="18"/>
                <w:szCs w:val="18"/>
                <w:color w:val="auto"/>
                <w:w w:val="94"/>
              </w:rPr>
              <w:t xml:space="preserve"> of the ASSURED specifically authorized to receive</w:t>
            </w:r>
          </w:p>
        </w:tc>
      </w:tr>
      <w:tr>
        <w:trPr>
          <w:trHeight w:val="234"/>
        </w:trPr>
        <w:tc>
          <w:tcPr>
            <w:tcW w:w="1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Voice Initiated Funds Transfer Instruction</w:t>
            </w:r>
            <w:r>
              <w:rPr>
                <w:rFonts w:ascii="Arial" w:cs="Arial" w:eastAsia="Arial" w:hAnsi="Arial"/>
                <w:sz w:val="18"/>
                <w:szCs w:val="18"/>
                <w:color w:val="auto"/>
              </w:rPr>
              <w:t>,</w:t>
            </w:r>
          </w:p>
        </w:tc>
      </w:tr>
      <w:tr>
        <w:trPr>
          <w:trHeight w:val="324"/>
        </w:trPr>
        <w:tc>
          <w:tcPr>
            <w:tcW w:w="188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b.</w:t>
            </w:r>
          </w:p>
        </w:tc>
        <w:tc>
          <w:tcPr>
            <w:tcW w:w="8240" w:type="dxa"/>
            <w:vAlign w:val="bottom"/>
          </w:tcPr>
          <w:p>
            <w:pPr>
              <w:ind w:left="100"/>
              <w:spacing w:after="0"/>
              <w:rPr>
                <w:sz w:val="20"/>
                <w:szCs w:val="20"/>
                <w:color w:val="auto"/>
              </w:rPr>
            </w:pPr>
            <w:r>
              <w:rPr>
                <w:rFonts w:ascii="Arial" w:cs="Arial" w:eastAsia="Arial" w:hAnsi="Arial"/>
                <w:sz w:val="18"/>
                <w:szCs w:val="18"/>
                <w:color w:val="auto"/>
              </w:rPr>
              <w:t xml:space="preserve">made by a person purporting to be a </w:t>
            </w:r>
            <w:r>
              <w:rPr>
                <w:rFonts w:ascii="Arial" w:cs="Arial" w:eastAsia="Arial" w:hAnsi="Arial"/>
                <w:sz w:val="18"/>
                <w:szCs w:val="18"/>
                <w:b w:val="1"/>
                <w:bCs w:val="1"/>
                <w:color w:val="auto"/>
              </w:rPr>
              <w:t>Customer</w:t>
            </w:r>
            <w:r>
              <w:rPr>
                <w:rFonts w:ascii="Arial" w:cs="Arial" w:eastAsia="Arial" w:hAnsi="Arial"/>
                <w:sz w:val="18"/>
                <w:szCs w:val="18"/>
                <w:color w:val="auto"/>
              </w:rPr>
              <w:t>, and</w:t>
            </w:r>
          </w:p>
        </w:tc>
      </w:tr>
      <w:tr>
        <w:trPr>
          <w:trHeight w:val="310"/>
        </w:trPr>
        <w:tc>
          <w:tcPr>
            <w:tcW w:w="1880" w:type="dxa"/>
            <w:vAlign w:val="bottom"/>
          </w:tcPr>
          <w:p>
            <w:pPr>
              <w:spacing w:after="0"/>
              <w:rPr>
                <w:sz w:val="24"/>
                <w:szCs w:val="24"/>
                <w:color w:val="auto"/>
              </w:rPr>
            </w:pPr>
          </w:p>
        </w:tc>
        <w:tc>
          <w:tcPr>
            <w:tcW w:w="900" w:type="dxa"/>
            <w:vAlign w:val="bottom"/>
          </w:tcPr>
          <w:p>
            <w:pPr>
              <w:ind w:left="660"/>
              <w:spacing w:after="0"/>
              <w:rPr>
                <w:sz w:val="20"/>
                <w:szCs w:val="20"/>
                <w:color w:val="auto"/>
              </w:rPr>
            </w:pPr>
            <w:r>
              <w:rPr>
                <w:rFonts w:ascii="Arial" w:cs="Arial" w:eastAsia="Arial" w:hAnsi="Arial"/>
                <w:sz w:val="18"/>
                <w:szCs w:val="18"/>
                <w:color w:val="auto"/>
              </w:rPr>
              <w:t>c.</w:t>
            </w:r>
          </w:p>
        </w:tc>
        <w:tc>
          <w:tcPr>
            <w:tcW w:w="8240" w:type="dxa"/>
            <w:vAlign w:val="bottom"/>
          </w:tcPr>
          <w:p>
            <w:pPr>
              <w:ind w:left="100"/>
              <w:spacing w:after="0"/>
              <w:rPr>
                <w:sz w:val="20"/>
                <w:szCs w:val="20"/>
                <w:color w:val="auto"/>
              </w:rPr>
            </w:pPr>
            <w:r>
              <w:rPr>
                <w:rFonts w:ascii="Arial" w:cs="Arial" w:eastAsia="Arial" w:hAnsi="Arial"/>
                <w:sz w:val="18"/>
                <w:szCs w:val="18"/>
                <w:color w:val="auto"/>
                <w:w w:val="94"/>
              </w:rPr>
              <w:t xml:space="preserve">made by said person for the purpose of causing the ASSURED or </w:t>
            </w:r>
            <w:r>
              <w:rPr>
                <w:rFonts w:ascii="Arial" w:cs="Arial" w:eastAsia="Arial" w:hAnsi="Arial"/>
                <w:sz w:val="18"/>
                <w:szCs w:val="18"/>
                <w:b w:val="1"/>
                <w:bCs w:val="1"/>
                <w:color w:val="auto"/>
                <w:w w:val="94"/>
              </w:rPr>
              <w:t>Customer</w:t>
            </w:r>
            <w:r>
              <w:rPr>
                <w:rFonts w:ascii="Arial" w:cs="Arial" w:eastAsia="Arial" w:hAnsi="Arial"/>
                <w:sz w:val="18"/>
                <w:szCs w:val="18"/>
                <w:color w:val="auto"/>
                <w:w w:val="94"/>
              </w:rPr>
              <w:t xml:space="preserve"> to sustain a loss or making an</w:t>
            </w:r>
          </w:p>
        </w:tc>
      </w:tr>
      <w:tr>
        <w:trPr>
          <w:trHeight w:val="230"/>
        </w:trPr>
        <w:tc>
          <w:tcPr>
            <w:tcW w:w="1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improper personal financial gain for such person or any other person.</w:t>
            </w:r>
          </w:p>
        </w:tc>
      </w:tr>
    </w:tbl>
    <w:p>
      <w:pPr>
        <w:spacing w:after="0" w:line="90" w:lineRule="exact"/>
        <w:rPr>
          <w:sz w:val="20"/>
          <w:szCs w:val="20"/>
          <w:color w:val="auto"/>
        </w:rPr>
      </w:pPr>
    </w:p>
    <w:p>
      <w:pPr>
        <w:ind w:left="2540" w:right="260"/>
        <w:spacing w:after="0" w:line="266" w:lineRule="auto"/>
        <w:rPr>
          <w:sz w:val="20"/>
          <w:szCs w:val="20"/>
          <w:color w:val="auto"/>
        </w:rPr>
      </w:pPr>
      <w:r>
        <w:rPr>
          <w:rFonts w:ascii="Arial" w:cs="Arial" w:eastAsia="Arial" w:hAnsi="Arial"/>
          <w:sz w:val="18"/>
          <w:szCs w:val="18"/>
          <w:color w:val="auto"/>
        </w:rPr>
        <w:t xml:space="preserve">In order for coverage to apply under this INSURING CLAUSE, all </w:t>
      </w:r>
      <w:r>
        <w:rPr>
          <w:rFonts w:ascii="Arial" w:cs="Arial" w:eastAsia="Arial" w:hAnsi="Arial"/>
          <w:sz w:val="18"/>
          <w:szCs w:val="18"/>
          <w:b w:val="1"/>
          <w:bCs w:val="1"/>
          <w:color w:val="auto"/>
        </w:rPr>
        <w:t>Voice Initiated Funds Transfer Instructions</w:t>
      </w:r>
      <w:r>
        <w:rPr>
          <w:rFonts w:ascii="Arial" w:cs="Arial" w:eastAsia="Arial" w:hAnsi="Arial"/>
          <w:sz w:val="18"/>
          <w:szCs w:val="18"/>
          <w:color w:val="auto"/>
        </w:rPr>
        <w:t xml:space="preserve"> must be received and processed in accordance with the Designated Procedures outlined in the APPLICATION furnished to the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Uncollectible Items of</w:t>
            </w:r>
          </w:p>
        </w:tc>
        <w:tc>
          <w:tcPr>
            <w:tcW w:w="8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2"/>
              </w:rPr>
              <w:t>10.  Loss resulting directly from the ASSURED having credited an account of a customer, shareholder or subscriber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Arial" w:cs="Arial" w:eastAsia="Arial" w:hAnsi="Arial"/>
                <w:sz w:val="18"/>
                <w:szCs w:val="18"/>
                <w:i w:val="1"/>
                <w:iCs w:val="1"/>
                <w:color w:val="auto"/>
              </w:rPr>
              <w:t>Deposit</w:t>
            </w: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1"/>
              </w:rPr>
              <w:t xml:space="preserve">the faith of any </w:t>
            </w:r>
            <w:r>
              <w:rPr>
                <w:rFonts w:ascii="Arial" w:cs="Arial" w:eastAsia="Arial" w:hAnsi="Arial"/>
                <w:sz w:val="18"/>
                <w:szCs w:val="18"/>
                <w:b w:val="1"/>
                <w:bCs w:val="1"/>
                <w:color w:val="auto"/>
                <w:w w:val="91"/>
              </w:rPr>
              <w:t>Items of Deposit</w:t>
            </w:r>
            <w:r>
              <w:rPr>
                <w:rFonts w:ascii="Arial" w:cs="Arial" w:eastAsia="Arial" w:hAnsi="Arial"/>
                <w:sz w:val="18"/>
                <w:szCs w:val="18"/>
                <w:color w:val="auto"/>
                <w:w w:val="91"/>
              </w:rPr>
              <w:t xml:space="preserve"> which prove to be uncollectible, provided that the crediting of such account causes:</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a.  redemptions or withdrawals to be permitted,</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b.  shares to be issued, or</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c.  dividends to be paid,</w:t>
            </w:r>
          </w:p>
        </w:tc>
        <w:tc>
          <w:tcPr>
            <w:tcW w:w="0" w:type="dxa"/>
            <w:vAlign w:val="bottom"/>
          </w:tcPr>
          <w:p>
            <w:pPr>
              <w:spacing w:after="0"/>
              <w:rPr>
                <w:sz w:val="1"/>
                <w:szCs w:val="1"/>
                <w:color w:val="auto"/>
              </w:rPr>
            </w:pPr>
          </w:p>
        </w:tc>
      </w:tr>
      <w:tr>
        <w:trPr>
          <w:trHeight w:val="324"/>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 xml:space="preserve">from an account of an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4"/>
              </w:rPr>
              <w:t xml:space="preserve">In order for coverage to apply under this INSURING CLAUSE, the ASSURED must hold </w:t>
            </w:r>
            <w:r>
              <w:rPr>
                <w:rFonts w:ascii="Arial" w:cs="Arial" w:eastAsia="Arial" w:hAnsi="Arial"/>
                <w:sz w:val="18"/>
                <w:szCs w:val="18"/>
                <w:b w:val="1"/>
                <w:bCs w:val="1"/>
                <w:color w:val="auto"/>
                <w:w w:val="94"/>
              </w:rPr>
              <w:t>Items of Deposit</w:t>
            </w:r>
            <w:r>
              <w:rPr>
                <w:rFonts w:ascii="Arial" w:cs="Arial" w:eastAsia="Arial" w:hAnsi="Arial"/>
                <w:sz w:val="18"/>
                <w:szCs w:val="18"/>
                <w:color w:val="auto"/>
                <w:w w:val="94"/>
              </w:rPr>
              <w:t xml:space="preserve"> for the</w:t>
            </w:r>
          </w:p>
        </w:tc>
        <w:tc>
          <w:tcPr>
            <w:tcW w:w="0" w:type="dxa"/>
            <w:vAlign w:val="bottom"/>
          </w:tcPr>
          <w:p>
            <w:pPr>
              <w:spacing w:after="0"/>
              <w:rPr>
                <w:sz w:val="1"/>
                <w:szCs w:val="1"/>
                <w:color w:val="auto"/>
              </w:rPr>
            </w:pPr>
          </w:p>
        </w:tc>
      </w:tr>
      <w:tr>
        <w:trPr>
          <w:trHeight w:val="212"/>
        </w:trPr>
        <w:tc>
          <w:tcPr>
            <w:tcW w:w="214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4"/>
              </w:rPr>
              <w:t>minimum number of days stated in the APPLICATION before permitting any redemptions or withdrawals, issuing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 xml:space="preserve">any shares or paying any dividends with respect to such </w:t>
            </w:r>
            <w:r>
              <w:rPr>
                <w:rFonts w:ascii="Arial" w:cs="Arial" w:eastAsia="Arial" w:hAnsi="Arial"/>
                <w:sz w:val="18"/>
                <w:szCs w:val="18"/>
                <w:b w:val="1"/>
                <w:bCs w:val="1"/>
                <w:color w:val="auto"/>
              </w:rPr>
              <w:t>Items of Deposit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140" w:type="dxa"/>
            <w:vAlign w:val="bottom"/>
          </w:tcPr>
          <w:p>
            <w:pPr>
              <w:spacing w:after="0"/>
              <w:rPr>
                <w:sz w:val="24"/>
                <w:szCs w:val="24"/>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b w:val="1"/>
                <w:bCs w:val="1"/>
                <w:color w:val="auto"/>
                <w:w w:val="96"/>
              </w:rPr>
              <w:t xml:space="preserve">Items of Deposit </w:t>
            </w:r>
            <w:r>
              <w:rPr>
                <w:rFonts w:ascii="Arial" w:cs="Arial" w:eastAsia="Arial" w:hAnsi="Arial"/>
                <w:sz w:val="18"/>
                <w:szCs w:val="18"/>
                <w:color w:val="auto"/>
                <w:w w:val="96"/>
              </w:rPr>
              <w:t>shall not be deemed uncollectible until the ASSURED’S standard collection procedures have</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failed.</w:t>
            </w:r>
          </w:p>
        </w:tc>
        <w:tc>
          <w:tcPr>
            <w:tcW w:w="0" w:type="dxa"/>
            <w:vAlign w:val="bottom"/>
          </w:tcPr>
          <w:p>
            <w:pPr>
              <w:spacing w:after="0"/>
              <w:rPr>
                <w:sz w:val="1"/>
                <w:szCs w:val="1"/>
                <w:color w:val="auto"/>
              </w:rPr>
            </w:pPr>
          </w:p>
        </w:tc>
      </w:tr>
      <w:tr>
        <w:trPr>
          <w:trHeight w:val="256"/>
        </w:trPr>
        <w:tc>
          <w:tcPr>
            <w:tcW w:w="2140" w:type="dxa"/>
            <w:vAlign w:val="bottom"/>
            <w:tcBorders>
              <w:bottom w:val="single" w:sz="8" w:color="auto"/>
            </w:tcBorders>
          </w:tcPr>
          <w:p>
            <w:pPr>
              <w:spacing w:after="0"/>
              <w:rPr>
                <w:sz w:val="22"/>
                <w:szCs w:val="22"/>
                <w:color w:val="auto"/>
              </w:rPr>
            </w:pPr>
          </w:p>
        </w:tc>
        <w:tc>
          <w:tcPr>
            <w:tcW w:w="8880" w:type="dxa"/>
            <w:vAlign w:val="bottom"/>
            <w:tcBorders>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line="195" w:lineRule="exact"/>
              <w:rPr>
                <w:sz w:val="20"/>
                <w:szCs w:val="20"/>
                <w:color w:val="auto"/>
              </w:rPr>
            </w:pPr>
            <w:r>
              <w:rPr>
                <w:rFonts w:ascii="Arial" w:cs="Arial" w:eastAsia="Arial" w:hAnsi="Arial"/>
                <w:sz w:val="18"/>
                <w:szCs w:val="18"/>
                <w:i w:val="1"/>
                <w:iCs w:val="1"/>
                <w:color w:val="auto"/>
              </w:rPr>
              <w:t>Audit Expense</w:t>
            </w:r>
          </w:p>
        </w:tc>
        <w:tc>
          <w:tcPr>
            <w:tcW w:w="8880" w:type="dxa"/>
            <w:vAlign w:val="bottom"/>
          </w:tcPr>
          <w:p>
            <w:pPr>
              <w:ind w:left="80"/>
              <w:spacing w:after="0" w:line="195" w:lineRule="exact"/>
              <w:rPr>
                <w:sz w:val="20"/>
                <w:szCs w:val="20"/>
                <w:color w:val="auto"/>
              </w:rPr>
            </w:pPr>
            <w:r>
              <w:rPr>
                <w:rFonts w:ascii="Arial" w:cs="Arial" w:eastAsia="Arial" w:hAnsi="Arial"/>
                <w:sz w:val="18"/>
                <w:szCs w:val="18"/>
                <w:color w:val="auto"/>
                <w:w w:val="91"/>
              </w:rPr>
              <w:t>11.  Expense incurred by the ASSURED for that part of the cost of audits or examinations required by any governmental</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w w:val="91"/>
              </w:rPr>
              <w:t>regulatory authority or self-regulatory organization to be conducted by such authority, organization or their appointee</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8900" w:type="dxa"/>
            <w:vAlign w:val="bottom"/>
            <w:gridSpan w:val="2"/>
          </w:tcPr>
          <w:p>
            <w:pPr>
              <w:ind w:left="400"/>
              <w:spacing w:after="0"/>
              <w:rPr>
                <w:sz w:val="20"/>
                <w:szCs w:val="20"/>
                <w:color w:val="auto"/>
              </w:rPr>
            </w:pPr>
            <w:r>
              <w:rPr>
                <w:rFonts w:ascii="Arial" w:cs="Arial" w:eastAsia="Arial" w:hAnsi="Arial"/>
                <w:sz w:val="18"/>
                <w:szCs w:val="18"/>
                <w:color w:val="auto"/>
              </w:rPr>
              <w:t>by reason of the discovery of loss sustained by the ASSURED and covered by this Bond.</w:t>
            </w:r>
          </w:p>
        </w:tc>
        <w:tc>
          <w:tcPr>
            <w:tcW w:w="0" w:type="dxa"/>
            <w:vAlign w:val="bottom"/>
          </w:tcPr>
          <w:p>
            <w:pPr>
              <w:spacing w:after="0"/>
              <w:rPr>
                <w:sz w:val="1"/>
                <w:szCs w:val="1"/>
                <w:color w:val="auto"/>
              </w:rPr>
            </w:pPr>
          </w:p>
        </w:tc>
      </w:tr>
      <w:tr>
        <w:trPr>
          <w:trHeight w:val="350"/>
        </w:trPr>
        <w:tc>
          <w:tcPr>
            <w:tcW w:w="2140" w:type="dxa"/>
            <w:vAlign w:val="bottom"/>
          </w:tcPr>
          <w:p>
            <w:pPr>
              <w:spacing w:after="0"/>
              <w:rPr>
                <w:sz w:val="20"/>
                <w:szCs w:val="20"/>
                <w:color w:val="auto"/>
              </w:rPr>
            </w:pPr>
            <w:r>
              <w:rPr>
                <w:rFonts w:ascii="Arial" w:cs="Arial" w:eastAsia="Arial" w:hAnsi="Arial"/>
                <w:sz w:val="18"/>
                <w:szCs w:val="18"/>
                <w:color w:val="auto"/>
              </w:rPr>
              <w:t>ICAP Bond (5-98)</w:t>
            </w:r>
          </w:p>
        </w:tc>
        <w:tc>
          <w:tcPr>
            <w:tcW w:w="8900" w:type="dxa"/>
            <w:vAlign w:val="bottom"/>
            <w:gridSpan w:val="2"/>
          </w:tcPr>
          <w:p>
            <w:pPr>
              <w:ind w:left="7960"/>
              <w:spacing w:after="0"/>
              <w:rPr>
                <w:sz w:val="20"/>
                <w:szCs w:val="20"/>
                <w:color w:val="auto"/>
              </w:rPr>
            </w:pPr>
            <w:r>
              <w:rPr>
                <w:rFonts w:ascii="Arial" w:cs="Arial" w:eastAsia="Arial" w:hAnsi="Arial"/>
                <w:sz w:val="18"/>
                <w:szCs w:val="18"/>
                <w:color w:val="auto"/>
                <w:w w:val="90"/>
              </w:rPr>
              <w:t>Page 4 of 19</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w w:val="94"/>
              </w:rPr>
              <w:t>Form 17-02-1421 (Ed. 5-98)</w:t>
            </w:r>
          </w:p>
        </w:tc>
        <w:tc>
          <w:tcPr>
            <w:tcW w:w="8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Agreements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Additional Companies</w:t>
            </w:r>
          </w:p>
        </w:tc>
        <w:tc>
          <w:tcPr>
            <w:tcW w:w="91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w w:val="94"/>
              </w:rPr>
              <w:t xml:space="preserve">A.  If more than one corporation, or </w:t>
            </w:r>
            <w:r>
              <w:rPr>
                <w:rFonts w:ascii="Arial" w:cs="Arial" w:eastAsia="Arial" w:hAnsi="Arial"/>
                <w:sz w:val="18"/>
                <w:szCs w:val="18"/>
                <w:b w:val="1"/>
                <w:bCs w:val="1"/>
                <w:color w:val="auto"/>
                <w:w w:val="94"/>
              </w:rPr>
              <w:t>Investment Company</w:t>
            </w:r>
            <w:r>
              <w:rPr>
                <w:rFonts w:ascii="Arial" w:cs="Arial" w:eastAsia="Arial" w:hAnsi="Arial"/>
                <w:sz w:val="18"/>
                <w:szCs w:val="18"/>
                <w:color w:val="auto"/>
                <w:w w:val="94"/>
              </w:rPr>
              <w:t>, or any combination of them is included as the ASSURED</w:t>
            </w:r>
          </w:p>
        </w:tc>
      </w:tr>
      <w:tr>
        <w:trPr>
          <w:trHeight w:val="230"/>
        </w:trPr>
        <w:tc>
          <w:tcPr>
            <w:tcW w:w="1920" w:type="dxa"/>
            <w:vAlign w:val="bottom"/>
          </w:tcPr>
          <w:p>
            <w:pPr>
              <w:spacing w:after="0"/>
              <w:rPr>
                <w:sz w:val="20"/>
                <w:szCs w:val="20"/>
                <w:color w:val="auto"/>
              </w:rPr>
            </w:pPr>
            <w:r>
              <w:rPr>
                <w:rFonts w:ascii="Arial" w:cs="Arial" w:eastAsia="Arial" w:hAnsi="Arial"/>
                <w:sz w:val="18"/>
                <w:szCs w:val="18"/>
                <w:i w:val="1"/>
                <w:iCs w:val="1"/>
                <w:color w:val="auto"/>
              </w:rPr>
              <w:t>Included As Assured</w:t>
            </w:r>
          </w:p>
        </w:tc>
        <w:tc>
          <w:tcPr>
            <w:tcW w:w="9100" w:type="dxa"/>
            <w:vAlign w:val="bottom"/>
          </w:tcPr>
          <w:p>
            <w:pPr>
              <w:ind w:left="620"/>
              <w:spacing w:after="0"/>
              <w:rPr>
                <w:sz w:val="20"/>
                <w:szCs w:val="20"/>
                <w:color w:val="auto"/>
              </w:rPr>
            </w:pPr>
            <w:r>
              <w:rPr>
                <w:rFonts w:ascii="Arial" w:cs="Arial" w:eastAsia="Arial" w:hAnsi="Arial"/>
                <w:sz w:val="18"/>
                <w:szCs w:val="18"/>
                <w:color w:val="auto"/>
              </w:rPr>
              <w:t>herein:</w:t>
            </w:r>
          </w:p>
        </w:tc>
      </w:tr>
    </w:tbl>
    <w:p>
      <w:pPr>
        <w:spacing w:after="0" w:line="94" w:lineRule="exact"/>
        <w:rPr>
          <w:sz w:val="20"/>
          <w:szCs w:val="20"/>
          <w:color w:val="auto"/>
        </w:rPr>
      </w:pPr>
    </w:p>
    <w:p>
      <w:pPr>
        <w:ind w:left="2880" w:right="180" w:hanging="333"/>
        <w:spacing w:after="0" w:line="263" w:lineRule="auto"/>
        <w:tabs>
          <w:tab w:leader="none" w:pos="2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total liability of the COMPANY under this Bond for loss or losses sustained by any one or more or all of them shall not exceed the limit for which the COMPANY would be liable under this Bond if all such loss were sustained by any one of them.</w:t>
      </w:r>
    </w:p>
    <w:p>
      <w:pPr>
        <w:spacing w:after="0" w:line="75" w:lineRule="exact"/>
        <w:rPr>
          <w:rFonts w:ascii="Arial" w:cs="Arial" w:eastAsia="Arial" w:hAnsi="Arial"/>
          <w:sz w:val="18"/>
          <w:szCs w:val="18"/>
          <w:color w:val="auto"/>
        </w:rPr>
      </w:pPr>
    </w:p>
    <w:p>
      <w:pPr>
        <w:ind w:left="2880" w:right="80" w:hanging="333"/>
        <w:spacing w:after="0" w:line="273" w:lineRule="auto"/>
        <w:tabs>
          <w:tab w:leader="none" w:pos="2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Only the first named ASSURED shall be deemed to be the sole agent of the others for all purposes under this Bond, including but not limited to the giving or receiving of any notice or proof required to be given and for the purpose of effecting or accepting any amendments to or termination of this Bond. The COMPANY shall furnish each </w:t>
      </w:r>
      <w:r>
        <w:rPr>
          <w:rFonts w:ascii="Arial" w:cs="Arial" w:eastAsia="Arial" w:hAnsi="Arial"/>
          <w:sz w:val="17"/>
          <w:szCs w:val="17"/>
          <w:b w:val="1"/>
          <w:bCs w:val="1"/>
          <w:color w:val="auto"/>
        </w:rPr>
        <w:t>Investment Company</w:t>
      </w:r>
      <w:r>
        <w:rPr>
          <w:rFonts w:ascii="Arial" w:cs="Arial" w:eastAsia="Arial" w:hAnsi="Arial"/>
          <w:sz w:val="17"/>
          <w:szCs w:val="17"/>
          <w:color w:val="auto"/>
        </w:rPr>
        <w:t xml:space="preserve"> with a copy of the Bond and with any amendment thereto, together with a copy of each formal filing of claim by any other named ASSURED and notification of the terms of the settlement of each such claim prior to the execution of such settlement.</w:t>
      </w:r>
    </w:p>
    <w:p>
      <w:pPr>
        <w:spacing w:after="0" w:line="69" w:lineRule="exact"/>
        <w:rPr>
          <w:rFonts w:ascii="Arial" w:cs="Arial" w:eastAsia="Arial" w:hAnsi="Arial"/>
          <w:sz w:val="17"/>
          <w:szCs w:val="17"/>
          <w:color w:val="auto"/>
        </w:rPr>
      </w:pPr>
    </w:p>
    <w:p>
      <w:pPr>
        <w:ind w:left="2880" w:right="180" w:hanging="333"/>
        <w:spacing w:after="0" w:line="277" w:lineRule="auto"/>
        <w:tabs>
          <w:tab w:leader="none" w:pos="2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not be responsible for the proper application of any payment made hereunder to the first named ASSURED.</w:t>
      </w:r>
    </w:p>
    <w:p>
      <w:pPr>
        <w:spacing w:after="0" w:line="62" w:lineRule="exact"/>
        <w:rPr>
          <w:rFonts w:ascii="Arial" w:cs="Arial" w:eastAsia="Arial" w:hAnsi="Arial"/>
          <w:sz w:val="18"/>
          <w:szCs w:val="18"/>
          <w:color w:val="auto"/>
        </w:rPr>
      </w:pPr>
    </w:p>
    <w:p>
      <w:pPr>
        <w:ind w:left="2880" w:right="20" w:hanging="333"/>
        <w:spacing w:after="0" w:line="342" w:lineRule="auto"/>
        <w:tabs>
          <w:tab w:leader="none" w:pos="28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Knowledge possessed or discovery made by any partner, director, trustee, officer or supervisory employee of any ASSURED shall constitute knowledge or discovery by all the ASSUREDS for the purposes of this Bond.</w:t>
      </w:r>
    </w:p>
    <w:p>
      <w:pPr>
        <w:spacing w:after="0" w:line="15" w:lineRule="exact"/>
        <w:rPr>
          <w:rFonts w:ascii="Arial" w:cs="Arial" w:eastAsia="Arial" w:hAnsi="Arial"/>
          <w:sz w:val="16"/>
          <w:szCs w:val="16"/>
          <w:color w:val="auto"/>
        </w:rPr>
      </w:pPr>
    </w:p>
    <w:p>
      <w:pPr>
        <w:ind w:left="2880" w:right="240" w:hanging="333"/>
        <w:spacing w:after="0" w:line="263" w:lineRule="auto"/>
        <w:tabs>
          <w:tab w:leader="none" w:pos="2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first named ASSURED ceases for any reason to be covered under this Bond, then the ASSURED next named on the APPLICATION shall thereafter be considered as the first named ASSURED for the purposes of this Bond.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Representation Made By</w:t>
            </w:r>
          </w:p>
        </w:tc>
        <w:tc>
          <w:tcPr>
            <w:tcW w:w="88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5"/>
              </w:rPr>
              <w:t>B.  The ASSURED represents that all information it has furnished in the APPLICATION for this Bond or otherwise is</w:t>
            </w:r>
          </w:p>
        </w:tc>
      </w:tr>
      <w:tr>
        <w:trPr>
          <w:trHeight w:val="230"/>
        </w:trPr>
        <w:tc>
          <w:tcPr>
            <w:tcW w:w="2140" w:type="dxa"/>
            <w:vAlign w:val="bottom"/>
          </w:tcPr>
          <w:p>
            <w:pPr>
              <w:spacing w:after="0"/>
              <w:rPr>
                <w:sz w:val="20"/>
                <w:szCs w:val="20"/>
                <w:color w:val="auto"/>
              </w:rPr>
            </w:pPr>
            <w:r>
              <w:rPr>
                <w:rFonts w:ascii="Arial" w:cs="Arial" w:eastAsia="Arial" w:hAnsi="Arial"/>
                <w:sz w:val="18"/>
                <w:szCs w:val="18"/>
                <w:i w:val="1"/>
                <w:iCs w:val="1"/>
                <w:color w:val="auto"/>
              </w:rPr>
              <w:t>Assured</w:t>
            </w:r>
          </w:p>
        </w:tc>
        <w:tc>
          <w:tcPr>
            <w:tcW w:w="8880" w:type="dxa"/>
            <w:vAlign w:val="bottom"/>
          </w:tcPr>
          <w:p>
            <w:pPr>
              <w:ind w:left="400"/>
              <w:spacing w:after="0"/>
              <w:rPr>
                <w:sz w:val="20"/>
                <w:szCs w:val="20"/>
                <w:color w:val="auto"/>
              </w:rPr>
            </w:pPr>
            <w:r>
              <w:rPr>
                <w:rFonts w:ascii="Arial" w:cs="Arial" w:eastAsia="Arial" w:hAnsi="Arial"/>
                <w:sz w:val="18"/>
                <w:szCs w:val="18"/>
                <w:color w:val="auto"/>
              </w:rPr>
              <w:t>complete, true and correct. Such APPLICATION and other information constitute part of this Bond.</w:t>
            </w:r>
          </w:p>
        </w:tc>
      </w:tr>
      <w:tr>
        <w:trPr>
          <w:trHeight w:val="310"/>
        </w:trPr>
        <w:tc>
          <w:tcPr>
            <w:tcW w:w="2140" w:type="dxa"/>
            <w:vAlign w:val="bottom"/>
          </w:tcPr>
          <w:p>
            <w:pPr>
              <w:spacing w:after="0"/>
              <w:rPr>
                <w:sz w:val="24"/>
                <w:szCs w:val="24"/>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w w:val="95"/>
              </w:rPr>
              <w:t>The ASSURED must promptly notify the COMPANY of any change in any fact or circumstance which materially</w:t>
            </w:r>
          </w:p>
        </w:tc>
      </w:tr>
      <w:tr>
        <w:trPr>
          <w:trHeight w:val="230"/>
        </w:trPr>
        <w:tc>
          <w:tcPr>
            <w:tcW w:w="214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affects the risk assumed by the COMPANY under this Bond.</w:t>
            </w:r>
          </w:p>
        </w:tc>
      </w:tr>
      <w:tr>
        <w:trPr>
          <w:trHeight w:val="310"/>
        </w:trPr>
        <w:tc>
          <w:tcPr>
            <w:tcW w:w="2140" w:type="dxa"/>
            <w:vAlign w:val="bottom"/>
          </w:tcPr>
          <w:p>
            <w:pPr>
              <w:spacing w:after="0"/>
              <w:rPr>
                <w:sz w:val="24"/>
                <w:szCs w:val="24"/>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Any intentional misrepresentation, omission, concealment or incorrect statement of a material fact, in the</w:t>
            </w:r>
          </w:p>
        </w:tc>
      </w:tr>
      <w:tr>
        <w:trPr>
          <w:trHeight w:val="230"/>
        </w:trPr>
        <w:tc>
          <w:tcPr>
            <w:tcW w:w="2140" w:type="dxa"/>
            <w:vAlign w:val="bottom"/>
          </w:tcPr>
          <w:p>
            <w:pPr>
              <w:spacing w:after="0"/>
              <w:rPr>
                <w:sz w:val="20"/>
                <w:szCs w:val="20"/>
                <w:color w:val="auto"/>
              </w:rPr>
            </w:pPr>
          </w:p>
        </w:tc>
        <w:tc>
          <w:tcPr>
            <w:tcW w:w="8880" w:type="dxa"/>
            <w:vAlign w:val="bottom"/>
          </w:tcPr>
          <w:p>
            <w:pPr>
              <w:ind w:left="400"/>
              <w:spacing w:after="0"/>
              <w:rPr>
                <w:sz w:val="20"/>
                <w:szCs w:val="20"/>
                <w:color w:val="auto"/>
              </w:rPr>
            </w:pPr>
            <w:r>
              <w:rPr>
                <w:rFonts w:ascii="Arial" w:cs="Arial" w:eastAsia="Arial" w:hAnsi="Arial"/>
                <w:sz w:val="18"/>
                <w:szCs w:val="18"/>
                <w:color w:val="auto"/>
              </w:rPr>
              <w:t>APPLICATION or otherwise, shall be grounds for recision of this Bond.</w:t>
            </w:r>
          </w:p>
        </w:tc>
      </w:tr>
      <w:tr>
        <w:trPr>
          <w:trHeight w:val="350"/>
        </w:trPr>
        <w:tc>
          <w:tcPr>
            <w:tcW w:w="2140" w:type="dxa"/>
            <w:vAlign w:val="bottom"/>
          </w:tcPr>
          <w:p>
            <w:pPr>
              <w:spacing w:after="0"/>
              <w:rPr>
                <w:sz w:val="20"/>
                <w:szCs w:val="20"/>
                <w:color w:val="auto"/>
              </w:rPr>
            </w:pPr>
            <w:r>
              <w:rPr>
                <w:rFonts w:ascii="Arial" w:cs="Arial" w:eastAsia="Arial" w:hAnsi="Arial"/>
                <w:sz w:val="18"/>
                <w:szCs w:val="18"/>
                <w:color w:val="auto"/>
              </w:rPr>
              <w:t>ICAP Bond (5-98)</w:t>
            </w:r>
          </w:p>
        </w:tc>
        <w:tc>
          <w:tcPr>
            <w:tcW w:w="8880" w:type="dxa"/>
            <w:vAlign w:val="bottom"/>
          </w:tcPr>
          <w:p>
            <w:pPr>
              <w:ind w:left="7960"/>
              <w:spacing w:after="0"/>
              <w:rPr>
                <w:sz w:val="20"/>
                <w:szCs w:val="20"/>
                <w:color w:val="auto"/>
              </w:rPr>
            </w:pPr>
            <w:r>
              <w:rPr>
                <w:rFonts w:ascii="Arial" w:cs="Arial" w:eastAsia="Arial" w:hAnsi="Arial"/>
                <w:sz w:val="18"/>
                <w:szCs w:val="18"/>
                <w:color w:val="auto"/>
                <w:w w:val="88"/>
              </w:rPr>
              <w:t>Page 5 of 19</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w w:val="94"/>
              </w:rPr>
              <w:t>Form 17-02-1421 (Ed. 5-98)</w:t>
            </w:r>
          </w:p>
        </w:tc>
        <w:tc>
          <w:tcPr>
            <w:tcW w:w="888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Additional Offices Or</w:t>
            </w:r>
          </w:p>
        </w:tc>
        <w:tc>
          <w:tcPr>
            <w:tcW w:w="89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3"/>
              </w:rPr>
              <w:t xml:space="preserve">C.  If the ASSURED, other than an </w:t>
            </w:r>
            <w:r>
              <w:rPr>
                <w:rFonts w:ascii="Arial" w:cs="Arial" w:eastAsia="Arial" w:hAnsi="Arial"/>
                <w:sz w:val="18"/>
                <w:szCs w:val="18"/>
                <w:b w:val="1"/>
                <w:bCs w:val="1"/>
                <w:color w:val="auto"/>
                <w:w w:val="93"/>
              </w:rPr>
              <w:t>Investment Company</w:t>
            </w:r>
            <w:r>
              <w:rPr>
                <w:rFonts w:ascii="Arial" w:cs="Arial" w:eastAsia="Arial" w:hAnsi="Arial"/>
                <w:sz w:val="18"/>
                <w:szCs w:val="18"/>
                <w:color w:val="auto"/>
                <w:w w:val="93"/>
              </w:rPr>
              <w:t>, while this Bond is in force, merges or consolidates with, or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i w:val="1"/>
                <w:iCs w:val="1"/>
                <w:color w:val="auto"/>
                <w:w w:val="94"/>
              </w:rPr>
              <w:t>Employees - Consolidation,</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w w:val="92"/>
              </w:rPr>
              <w:t>purchases or acquires assets or liabilities of another institution, the ASSURED shall not have the coverage afforded</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i w:val="1"/>
                <w:iCs w:val="1"/>
                <w:color w:val="auto"/>
              </w:rPr>
              <w:t>Merger Or Purchase Or</w:t>
            </w:r>
          </w:p>
        </w:tc>
        <w:tc>
          <w:tcPr>
            <w:tcW w:w="8920" w:type="dxa"/>
            <w:vAlign w:val="bottom"/>
            <w:gridSpan w:val="2"/>
          </w:tcPr>
          <w:p>
            <w:pPr>
              <w:ind w:left="440"/>
              <w:spacing w:after="0"/>
              <w:rPr>
                <w:sz w:val="20"/>
                <w:szCs w:val="20"/>
                <w:color w:val="auto"/>
              </w:rPr>
            </w:pPr>
            <w:r>
              <w:rPr>
                <w:rFonts w:ascii="Arial" w:cs="Arial" w:eastAsia="Arial" w:hAnsi="Arial"/>
                <w:sz w:val="18"/>
                <w:szCs w:val="18"/>
                <w:color w:val="auto"/>
              </w:rPr>
              <w:t>under this Bond for loss which has:</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i w:val="1"/>
                <w:iCs w:val="1"/>
                <w:color w:val="auto"/>
              </w:rPr>
              <w:t>Acquisition Of Assets Or</w:t>
            </w:r>
          </w:p>
        </w:tc>
        <w:tc>
          <w:tcPr>
            <w:tcW w:w="720" w:type="dxa"/>
            <w:vAlign w:val="bottom"/>
            <w:vMerge w:val="restart"/>
          </w:tcPr>
          <w:p>
            <w:pPr>
              <w:ind w:left="440"/>
              <w:spacing w:after="0"/>
              <w:rPr>
                <w:sz w:val="20"/>
                <w:szCs w:val="20"/>
                <w:color w:val="auto"/>
              </w:rPr>
            </w:pPr>
            <w:r>
              <w:rPr>
                <w:rFonts w:ascii="Arial" w:cs="Arial" w:eastAsia="Arial" w:hAnsi="Arial"/>
                <w:sz w:val="18"/>
                <w:szCs w:val="18"/>
                <w:color w:val="auto"/>
              </w:rPr>
              <w:t>(1)</w:t>
            </w:r>
          </w:p>
        </w:tc>
        <w:tc>
          <w:tcPr>
            <w:tcW w:w="8200" w:type="dxa"/>
            <w:vAlign w:val="bottom"/>
            <w:vMerge w:val="restart"/>
          </w:tcPr>
          <w:p>
            <w:pPr>
              <w:ind w:left="60"/>
              <w:spacing w:after="0"/>
              <w:rPr>
                <w:sz w:val="20"/>
                <w:szCs w:val="20"/>
                <w:color w:val="auto"/>
              </w:rPr>
            </w:pPr>
            <w:r>
              <w:rPr>
                <w:rFonts w:ascii="Arial" w:cs="Arial" w:eastAsia="Arial" w:hAnsi="Arial"/>
                <w:sz w:val="18"/>
                <w:szCs w:val="18"/>
                <w:color w:val="auto"/>
              </w:rPr>
              <w:t>occurred or will occur on premises, or</w:t>
            </w:r>
          </w:p>
        </w:tc>
        <w:tc>
          <w:tcPr>
            <w:tcW w:w="0" w:type="dxa"/>
            <w:vAlign w:val="bottom"/>
          </w:tcPr>
          <w:p>
            <w:pPr>
              <w:spacing w:after="0"/>
              <w:rPr>
                <w:sz w:val="1"/>
                <w:szCs w:val="1"/>
                <w:color w:val="auto"/>
              </w:rPr>
            </w:pPr>
          </w:p>
        </w:tc>
      </w:tr>
      <w:tr>
        <w:trPr>
          <w:trHeight w:val="149"/>
        </w:trPr>
        <w:tc>
          <w:tcPr>
            <w:tcW w:w="2100" w:type="dxa"/>
            <w:vAlign w:val="bottom"/>
            <w:vMerge w:val="restart"/>
          </w:tcPr>
          <w:p>
            <w:pPr>
              <w:spacing w:after="0"/>
              <w:rPr>
                <w:sz w:val="20"/>
                <w:szCs w:val="20"/>
                <w:color w:val="auto"/>
              </w:rPr>
            </w:pPr>
            <w:r>
              <w:rPr>
                <w:rFonts w:ascii="Arial" w:cs="Arial" w:eastAsia="Arial" w:hAnsi="Arial"/>
                <w:sz w:val="18"/>
                <w:szCs w:val="18"/>
                <w:i w:val="1"/>
                <w:iCs w:val="1"/>
                <w:color w:val="auto"/>
              </w:rPr>
              <w:t>Liabilities - Notice To</w:t>
            </w:r>
          </w:p>
        </w:tc>
        <w:tc>
          <w:tcPr>
            <w:tcW w:w="720" w:type="dxa"/>
            <w:vAlign w:val="bottom"/>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1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00" w:type="dxa"/>
            <w:vAlign w:val="bottom"/>
          </w:tcPr>
          <w:p>
            <w:pPr>
              <w:spacing w:after="0"/>
              <w:rPr>
                <w:sz w:val="20"/>
                <w:szCs w:val="20"/>
                <w:color w:val="auto"/>
              </w:rPr>
            </w:pPr>
            <w:r>
              <w:rPr>
                <w:rFonts w:ascii="Arial" w:cs="Arial" w:eastAsia="Arial" w:hAnsi="Arial"/>
                <w:sz w:val="18"/>
                <w:szCs w:val="18"/>
                <w:i w:val="1"/>
                <w:iCs w:val="1"/>
                <w:color w:val="auto"/>
              </w:rPr>
              <w:t>Company</w:t>
            </w:r>
          </w:p>
        </w:tc>
        <w:tc>
          <w:tcPr>
            <w:tcW w:w="720" w:type="dxa"/>
            <w:vAlign w:val="bottom"/>
          </w:tcPr>
          <w:p>
            <w:pPr>
              <w:ind w:left="440"/>
              <w:spacing w:after="0"/>
              <w:rPr>
                <w:sz w:val="20"/>
                <w:szCs w:val="20"/>
                <w:color w:val="auto"/>
              </w:rPr>
            </w:pPr>
            <w:r>
              <w:rPr>
                <w:rFonts w:ascii="Arial" w:cs="Arial" w:eastAsia="Arial" w:hAnsi="Arial"/>
                <w:sz w:val="18"/>
                <w:szCs w:val="18"/>
                <w:color w:val="auto"/>
              </w:rPr>
              <w:t>(2)</w:t>
            </w:r>
          </w:p>
        </w:tc>
        <w:tc>
          <w:tcPr>
            <w:tcW w:w="8200" w:type="dxa"/>
            <w:vAlign w:val="bottom"/>
          </w:tcPr>
          <w:p>
            <w:pPr>
              <w:ind w:left="60"/>
              <w:spacing w:after="0"/>
              <w:rPr>
                <w:sz w:val="20"/>
                <w:szCs w:val="20"/>
                <w:color w:val="auto"/>
              </w:rPr>
            </w:pPr>
            <w:r>
              <w:rPr>
                <w:rFonts w:ascii="Arial" w:cs="Arial" w:eastAsia="Arial" w:hAnsi="Arial"/>
                <w:sz w:val="18"/>
                <w:szCs w:val="18"/>
                <w:color w:val="auto"/>
              </w:rPr>
              <w:t>been caused or will be caused by an employee, or</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540" w:right="4660" w:firstLine="7"/>
        <w:spacing w:after="0" w:line="422" w:lineRule="auto"/>
        <w:tabs>
          <w:tab w:leader="none" w:pos="286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arisen or will arise out of the assets or liabilities, of such institution, unless the ASSURED:</w:t>
      </w:r>
    </w:p>
    <w:p>
      <w:pPr>
        <w:spacing w:after="0" w:line="1" w:lineRule="exact"/>
        <w:rPr>
          <w:sz w:val="20"/>
          <w:szCs w:val="20"/>
          <w:color w:val="auto"/>
        </w:rPr>
      </w:pPr>
    </w:p>
    <w:p>
      <w:pPr>
        <w:ind w:left="2880" w:right="200" w:hanging="333"/>
        <w:spacing w:after="0" w:line="277" w:lineRule="auto"/>
        <w:tabs>
          <w:tab w:leader="none" w:pos="2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gives the COMPANY written notice of the proposed consolidation, merger or purchase or acquisition of assets or liabilities prior to the proposed effective date of such action, and</w:t>
      </w:r>
    </w:p>
    <w:p>
      <w:pPr>
        <w:spacing w:after="0" w:line="62" w:lineRule="exact"/>
        <w:rPr>
          <w:rFonts w:ascii="Arial" w:cs="Arial" w:eastAsia="Arial" w:hAnsi="Arial"/>
          <w:sz w:val="18"/>
          <w:szCs w:val="18"/>
          <w:color w:val="auto"/>
        </w:rPr>
      </w:pPr>
    </w:p>
    <w:p>
      <w:pPr>
        <w:ind w:left="2880" w:right="280" w:hanging="333"/>
        <w:spacing w:after="0" w:line="277" w:lineRule="auto"/>
        <w:tabs>
          <w:tab w:leader="none" w:pos="2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obtains the written consent of the COMPANY to extend some or all of the coverage provided by this Bond to such additional exposure, and</w:t>
      </w:r>
    </w:p>
    <w:p>
      <w:pPr>
        <w:spacing w:after="0" w:line="62" w:lineRule="exact"/>
        <w:rPr>
          <w:rFonts w:ascii="Arial" w:cs="Arial" w:eastAsia="Arial" w:hAnsi="Arial"/>
          <w:sz w:val="18"/>
          <w:szCs w:val="18"/>
          <w:color w:val="auto"/>
        </w:rPr>
      </w:pPr>
    </w:p>
    <w:p>
      <w:pPr>
        <w:ind w:left="2880" w:hanging="333"/>
        <w:spacing w:after="0"/>
        <w:tabs>
          <w:tab w:leader="none" w:pos="2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obtaining such consent, pays to the COMPANY an additional premium.</w:t>
      </w:r>
    </w:p>
    <w:p>
      <w:pPr>
        <w:spacing w:after="0" w:line="275" w:lineRule="exact"/>
        <w:rPr>
          <w:sz w:val="20"/>
          <w:szCs w:val="20"/>
          <w:color w:val="auto"/>
        </w:rPr>
      </w:pPr>
    </w:p>
    <w:p>
      <w:pPr>
        <w:spacing w:after="0"/>
        <w:tabs>
          <w:tab w:leader="none" w:pos="2200" w:val="left"/>
          <w:tab w:leader="none" w:pos="2520" w:val="left"/>
        </w:tabs>
        <w:rPr>
          <w:sz w:val="20"/>
          <w:szCs w:val="20"/>
          <w:color w:val="auto"/>
        </w:rPr>
      </w:pPr>
      <w:r>
        <w:rPr>
          <w:rFonts w:ascii="Arial" w:cs="Arial" w:eastAsia="Arial" w:hAnsi="Arial"/>
          <w:sz w:val="18"/>
          <w:szCs w:val="18"/>
          <w:i w:val="1"/>
          <w:iCs w:val="1"/>
          <w:color w:val="auto"/>
        </w:rPr>
        <w:t>Change Of Control - Notice</w:t>
      </w:r>
      <w:r>
        <w:rPr>
          <w:sz w:val="20"/>
          <w:szCs w:val="20"/>
          <w:color w:val="auto"/>
        </w:rPr>
        <w:tab/>
      </w: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 xml:space="preserve">When the ASSURED learns of a change in control (other than in an </w:t>
      </w:r>
      <w:r>
        <w:rPr>
          <w:rFonts w:ascii="Arial" w:cs="Arial" w:eastAsia="Arial" w:hAnsi="Arial"/>
          <w:sz w:val="16"/>
          <w:szCs w:val="16"/>
          <w:b w:val="1"/>
          <w:bCs w:val="1"/>
          <w:color w:val="auto"/>
        </w:rPr>
        <w:t>Investment Company</w:t>
      </w:r>
      <w:r>
        <w:rPr>
          <w:rFonts w:ascii="Arial" w:cs="Arial" w:eastAsia="Arial" w:hAnsi="Arial"/>
          <w:sz w:val="16"/>
          <w:szCs w:val="16"/>
          <w:color w:val="auto"/>
        </w:rPr>
        <w:t>), as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 Company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Section 2(a) (9) of the Investment Company Act of 1940, the ASSURED shall within sixty (60) days give written notice to the COMPANY setting forth:</w:t>
      </w:r>
    </w:p>
    <w:p>
      <w:pPr>
        <w:spacing w:after="0" w:line="77" w:lineRule="exact"/>
        <w:rPr>
          <w:sz w:val="20"/>
          <w:szCs w:val="20"/>
          <w:color w:val="auto"/>
        </w:rPr>
      </w:pPr>
    </w:p>
    <w:p>
      <w:pPr>
        <w:sectPr>
          <w:pgSz w:w="11900" w:h="16838" w:orient="portrait"/>
          <w:cols w:equalWidth="0" w:num="2">
            <w:col w:w="1820" w:space="720"/>
            <w:col w:w="8480"/>
          </w:cols>
          <w:pgMar w:left="440" w:top="274" w:right="439" w:bottom="1440" w:gutter="0" w:footer="0" w:header="0"/>
          <w:type w:val="continuous"/>
        </w:sectPr>
      </w:pPr>
    </w:p>
    <w:p>
      <w:pPr>
        <w:ind w:left="2880" w:right="300" w:hanging="339"/>
        <w:spacing w:after="0" w:line="277" w:lineRule="auto"/>
        <w:tabs>
          <w:tab w:leader="none" w:pos="2860" w:val="left"/>
        </w:tabs>
        <w:rPr>
          <w:sz w:val="20"/>
          <w:szCs w:val="20"/>
          <w:color w:val="auto"/>
        </w:rPr>
      </w:pPr>
      <w:r>
        <w:rPr>
          <w:rFonts w:ascii="Arial" w:cs="Arial" w:eastAsia="Arial" w:hAnsi="Arial"/>
          <w:sz w:val="18"/>
          <w:szCs w:val="18"/>
          <w:color w:val="auto"/>
        </w:rPr>
        <w:t>(1)</w:t>
        <w:tab/>
        <w:t>the names of the transferors and transferees (or the names of the beneficial owners if the voting securities are registered in another name),</w:t>
      </w:r>
    </w:p>
    <w:p>
      <w:pPr>
        <w:spacing w:after="0" w:line="62" w:lineRule="exact"/>
        <w:rPr>
          <w:sz w:val="20"/>
          <w:szCs w:val="20"/>
          <w:color w:val="auto"/>
        </w:rPr>
      </w:pPr>
    </w:p>
    <w:p>
      <w:pPr>
        <w:ind w:left="2880" w:right="20" w:hanging="339"/>
        <w:spacing w:after="0" w:line="277" w:lineRule="auto"/>
        <w:tabs>
          <w:tab w:leader="none" w:pos="2860" w:val="left"/>
        </w:tabs>
        <w:rPr>
          <w:sz w:val="20"/>
          <w:szCs w:val="20"/>
          <w:color w:val="auto"/>
        </w:rPr>
      </w:pPr>
      <w:r>
        <w:rPr>
          <w:rFonts w:ascii="Arial" w:cs="Arial" w:eastAsia="Arial" w:hAnsi="Arial"/>
          <w:sz w:val="18"/>
          <w:szCs w:val="18"/>
          <w:color w:val="auto"/>
        </w:rPr>
        <w:t>(2)</w:t>
        <w:tab/>
        <w:t>the total number of voting securities owned by the transferors and the transferees (or the beneficial owners), both immediately before and after the transfer, and</w:t>
      </w:r>
    </w:p>
    <w:p>
      <w:pPr>
        <w:spacing w:after="0" w:line="6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(3)  the total number of outstanding voting securities.</w:t>
      </w:r>
    </w:p>
    <w:p>
      <w:pPr>
        <w:spacing w:after="0" w:line="117" w:lineRule="exact"/>
        <w:rPr>
          <w:sz w:val="20"/>
          <w:szCs w:val="20"/>
          <w:color w:val="auto"/>
        </w:rPr>
      </w:pPr>
    </w:p>
    <w:p>
      <w:pPr>
        <w:ind w:left="2540" w:right="300"/>
        <w:spacing w:after="0" w:line="277" w:lineRule="auto"/>
        <w:rPr>
          <w:sz w:val="20"/>
          <w:szCs w:val="20"/>
          <w:color w:val="auto"/>
        </w:rPr>
      </w:pPr>
      <w:r>
        <w:rPr>
          <w:rFonts w:ascii="Arial" w:cs="Arial" w:eastAsia="Arial" w:hAnsi="Arial"/>
          <w:sz w:val="18"/>
          <w:szCs w:val="18"/>
          <w:color w:val="auto"/>
        </w:rPr>
        <w:t>Failure to give the required notice shall result in termination of coverage for any loss involving a transferee, to be effective on the date of such change in control.</w:t>
      </w:r>
    </w:p>
    <w:p>
      <w:pPr>
        <w:sectPr>
          <w:pgSz w:w="11900" w:h="16838" w:orient="portrait"/>
          <w:cols w:equalWidth="0" w:num="1">
            <w:col w:w="11020"/>
          </w:cols>
          <w:pgMar w:left="440" w:top="274" w:right="439" w:bottom="1440" w:gutter="0" w:footer="0" w:header="0"/>
          <w:type w:val="continuous"/>
        </w:sectPr>
      </w:pPr>
    </w:p>
    <w:p>
      <w:pPr>
        <w:spacing w:after="0" w:line="224" w:lineRule="exact"/>
        <w:rPr>
          <w:sz w:val="20"/>
          <w:szCs w:val="20"/>
          <w:color w:val="auto"/>
        </w:rPr>
      </w:pPr>
    </w:p>
    <w:p>
      <w:pPr>
        <w:spacing w:after="0"/>
        <w:tabs>
          <w:tab w:leader="none" w:pos="2200" w:val="left"/>
          <w:tab w:leader="none" w:pos="2520" w:val="left"/>
        </w:tabs>
        <w:rPr>
          <w:sz w:val="20"/>
          <w:szCs w:val="20"/>
          <w:color w:val="auto"/>
        </w:rPr>
      </w:pPr>
      <w:r>
        <w:rPr>
          <w:rFonts w:ascii="Arial" w:cs="Arial" w:eastAsia="Arial" w:hAnsi="Arial"/>
          <w:sz w:val="18"/>
          <w:szCs w:val="18"/>
          <w:i w:val="1"/>
          <w:iCs w:val="1"/>
          <w:color w:val="auto"/>
        </w:rPr>
        <w:t>Court Costs And Attorneys’</w:t>
      </w:r>
      <w:r>
        <w:rPr>
          <w:sz w:val="20"/>
          <w:szCs w:val="20"/>
          <w:color w:val="auto"/>
        </w:rPr>
        <w:tab/>
      </w: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The COMPANY will indemnify the ASSURED for court costs and reasonable attorneys’ fees incurred and paid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ind w:left="2540" w:right="140" w:hanging="2539"/>
        <w:spacing w:after="0" w:line="302" w:lineRule="auto"/>
        <w:tabs>
          <w:tab w:leader="none" w:pos="2520" w:val="left"/>
        </w:tabs>
        <w:rPr>
          <w:sz w:val="20"/>
          <w:szCs w:val="20"/>
          <w:color w:val="auto"/>
        </w:rPr>
      </w:pPr>
      <w:r>
        <w:rPr>
          <w:rFonts w:ascii="Arial" w:cs="Arial" w:eastAsia="Arial" w:hAnsi="Arial"/>
          <w:sz w:val="16"/>
          <w:szCs w:val="16"/>
          <w:i w:val="1"/>
          <w:iCs w:val="1"/>
          <w:color w:val="auto"/>
        </w:rPr>
        <w:t>Fees</w:t>
      </w:r>
      <w:r>
        <w:rPr>
          <w:sz w:val="20"/>
          <w:szCs w:val="20"/>
          <w:color w:val="auto"/>
        </w:rPr>
        <w:tab/>
      </w:r>
      <w:r>
        <w:rPr>
          <w:rFonts w:ascii="Arial" w:cs="Arial" w:eastAsia="Arial" w:hAnsi="Arial"/>
          <w:sz w:val="16"/>
          <w:szCs w:val="16"/>
          <w:color w:val="auto"/>
        </w:rPr>
        <w:t>the ASSURED in defense, whether or not successful, whether or not fully litigated on the merits and whether or not settled, of any claim, suit or legal proceeding with respect to which the ASSURED would be entitled to recovery under this Bond. However, with respect to INSURING CLAUSE 1., this Section shall only apply in the event that: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jc w:val="right"/>
              <w:spacing w:after="0"/>
              <w:rPr>
                <w:sz w:val="20"/>
                <w:szCs w:val="20"/>
                <w:color w:val="auto"/>
              </w:rPr>
            </w:pPr>
            <w:r>
              <w:rPr>
                <w:rFonts w:ascii="Arial" w:cs="Arial" w:eastAsia="Arial" w:hAnsi="Arial"/>
                <w:sz w:val="18"/>
                <w:szCs w:val="18"/>
                <w:color w:val="auto"/>
              </w:rPr>
              <w:t>(1)</w:t>
            </w:r>
          </w:p>
        </w:tc>
        <w:tc>
          <w:tcPr>
            <w:tcW w:w="8200" w:type="dxa"/>
            <w:vAlign w:val="bottom"/>
          </w:tcPr>
          <w:p>
            <w:pPr>
              <w:ind w:left="6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tc>
      </w:tr>
      <w:tr>
        <w:trPr>
          <w:trHeight w:val="324"/>
        </w:trPr>
        <w:tc>
          <w:tcPr>
            <w:tcW w:w="2820" w:type="dxa"/>
            <w:vAlign w:val="bottom"/>
          </w:tcPr>
          <w:p>
            <w:pPr>
              <w:jc w:val="right"/>
              <w:spacing w:after="0"/>
              <w:rPr>
                <w:sz w:val="20"/>
                <w:szCs w:val="20"/>
                <w:color w:val="auto"/>
              </w:rPr>
            </w:pPr>
            <w:r>
              <w:rPr>
                <w:rFonts w:ascii="Arial" w:cs="Arial" w:eastAsia="Arial" w:hAnsi="Arial"/>
                <w:sz w:val="18"/>
                <w:szCs w:val="18"/>
                <w:color w:val="auto"/>
              </w:rPr>
              <w:t>(2)</w:t>
            </w:r>
          </w:p>
        </w:tc>
        <w:tc>
          <w:tcPr>
            <w:tcW w:w="8200" w:type="dxa"/>
            <w:vAlign w:val="bottom"/>
          </w:tcPr>
          <w:p>
            <w:pPr>
              <w:ind w:left="60"/>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tc>
      </w:tr>
      <w:tr>
        <w:trPr>
          <w:trHeight w:val="350"/>
        </w:trPr>
        <w:tc>
          <w:tcPr>
            <w:tcW w:w="2820" w:type="dxa"/>
            <w:vAlign w:val="bottom"/>
          </w:tcPr>
          <w:p>
            <w:pPr>
              <w:spacing w:after="0"/>
              <w:rPr>
                <w:sz w:val="20"/>
                <w:szCs w:val="20"/>
                <w:color w:val="auto"/>
              </w:rPr>
            </w:pPr>
            <w:r>
              <w:rPr>
                <w:rFonts w:ascii="Arial" w:cs="Arial" w:eastAsia="Arial" w:hAnsi="Arial"/>
                <w:sz w:val="18"/>
                <w:szCs w:val="18"/>
                <w:color w:val="auto"/>
              </w:rPr>
              <w:t>ICAP Bond (5-98)</w:t>
            </w:r>
          </w:p>
        </w:tc>
        <w:tc>
          <w:tcPr>
            <w:tcW w:w="8200" w:type="dxa"/>
            <w:vAlign w:val="bottom"/>
          </w:tcPr>
          <w:p>
            <w:pPr>
              <w:spacing w:after="0"/>
              <w:rPr>
                <w:sz w:val="24"/>
                <w:szCs w:val="24"/>
                <w:color w:val="auto"/>
              </w:rPr>
            </w:pPr>
          </w:p>
        </w:tc>
      </w:tr>
      <w:tr>
        <w:trPr>
          <w:trHeight w:val="244"/>
        </w:trPr>
        <w:tc>
          <w:tcPr>
            <w:tcW w:w="2820" w:type="dxa"/>
            <w:vAlign w:val="bottom"/>
          </w:tcPr>
          <w:p>
            <w:pPr>
              <w:spacing w:after="0"/>
              <w:rPr>
                <w:sz w:val="20"/>
                <w:szCs w:val="20"/>
                <w:color w:val="auto"/>
              </w:rPr>
            </w:pPr>
            <w:r>
              <w:rPr>
                <w:rFonts w:ascii="Arial" w:cs="Arial" w:eastAsia="Arial" w:hAnsi="Arial"/>
                <w:sz w:val="18"/>
                <w:szCs w:val="18"/>
                <w:color w:val="auto"/>
              </w:rPr>
              <w:t>Form 17-02-1421 (Ed. 5-98)</w:t>
            </w:r>
          </w:p>
        </w:tc>
        <w:tc>
          <w:tcPr>
            <w:tcW w:w="8200" w:type="dxa"/>
            <w:vAlign w:val="bottom"/>
          </w:tcPr>
          <w:p>
            <w:pPr>
              <w:ind w:left="7280"/>
              <w:spacing w:after="0"/>
              <w:rPr>
                <w:sz w:val="20"/>
                <w:szCs w:val="20"/>
                <w:color w:val="auto"/>
              </w:rPr>
            </w:pPr>
            <w:r>
              <w:rPr>
                <w:rFonts w:ascii="Arial" w:cs="Arial" w:eastAsia="Arial" w:hAnsi="Arial"/>
                <w:sz w:val="18"/>
                <w:szCs w:val="18"/>
                <w:color w:val="auto"/>
                <w:w w:val="88"/>
              </w:rPr>
              <w:t>Page 6 of 19</w:t>
            </w:r>
          </w:p>
        </w:tc>
      </w:tr>
    </w:tbl>
    <w:p>
      <w:pPr>
        <w:sectPr>
          <w:pgSz w:w="11900" w:h="16838" w:orient="portrait"/>
          <w:cols w:equalWidth="0" w:num="1">
            <w:col w:w="11020"/>
          </w:cols>
          <w:pgMar w:left="440" w:top="274" w:right="439" w:bottom="1440" w:gutter="0" w:footer="0" w:header="0"/>
          <w:type w:val="continuous"/>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b w:val="1"/>
                <w:bCs w:val="1"/>
                <w:i w:val="1"/>
                <w:iCs w:val="1"/>
                <w:color w:val="auto"/>
              </w:rPr>
              <w:t>General Agreements</w:t>
            </w:r>
          </w:p>
        </w:tc>
        <w:tc>
          <w:tcPr>
            <w:tcW w:w="8720" w:type="dxa"/>
            <w:vAlign w:val="bottom"/>
          </w:tcPr>
          <w:p>
            <w:pPr>
              <w:spacing w:after="0"/>
              <w:rPr>
                <w:sz w:val="20"/>
                <w:szCs w:val="20"/>
                <w:color w:val="auto"/>
              </w:rPr>
            </w:pPr>
          </w:p>
        </w:tc>
      </w:tr>
      <w:tr>
        <w:trPr>
          <w:trHeight w:val="306"/>
        </w:trPr>
        <w:tc>
          <w:tcPr>
            <w:tcW w:w="2300" w:type="dxa"/>
            <w:vAlign w:val="bottom"/>
          </w:tcPr>
          <w:p>
            <w:pPr>
              <w:spacing w:after="0"/>
              <w:rPr>
                <w:sz w:val="20"/>
                <w:szCs w:val="20"/>
                <w:color w:val="auto"/>
              </w:rPr>
            </w:pPr>
            <w:r>
              <w:rPr>
                <w:rFonts w:ascii="Arial" w:cs="Arial" w:eastAsia="Arial" w:hAnsi="Arial"/>
                <w:sz w:val="18"/>
                <w:szCs w:val="18"/>
                <w:i w:val="1"/>
                <w:iCs w:val="1"/>
                <w:color w:val="auto"/>
              </w:rPr>
              <w:t>Court Costs And Attorneys’</w:t>
            </w:r>
          </w:p>
        </w:tc>
        <w:tc>
          <w:tcPr>
            <w:tcW w:w="8720" w:type="dxa"/>
            <w:vAlign w:val="bottom"/>
          </w:tcPr>
          <w:p>
            <w:pPr>
              <w:ind w:left="240"/>
              <w:spacing w:after="0"/>
              <w:rPr>
                <w:sz w:val="20"/>
                <w:szCs w:val="20"/>
                <w:color w:val="auto"/>
              </w:rPr>
            </w:pPr>
            <w:r>
              <w:rPr>
                <w:rFonts w:ascii="Arial" w:cs="Arial" w:eastAsia="Arial" w:hAnsi="Arial"/>
                <w:sz w:val="18"/>
                <w:szCs w:val="18"/>
                <w:color w:val="auto"/>
                <w:w w:val="89"/>
              </w:rPr>
              <w:t>(3)  in the absence of 1 or 2 above, an arbitration panel agrees, after a review of an agreed statement of facts between</w:t>
            </w:r>
          </w:p>
        </w:tc>
      </w:tr>
      <w:tr>
        <w:trPr>
          <w:trHeight w:val="216"/>
        </w:trPr>
        <w:tc>
          <w:tcPr>
            <w:tcW w:w="2300" w:type="dxa"/>
            <w:vAlign w:val="bottom"/>
          </w:tcPr>
          <w:p>
            <w:pPr>
              <w:spacing w:after="0"/>
              <w:rPr>
                <w:sz w:val="20"/>
                <w:szCs w:val="20"/>
                <w:color w:val="auto"/>
              </w:rPr>
            </w:pPr>
            <w:r>
              <w:rPr>
                <w:rFonts w:ascii="Arial" w:cs="Arial" w:eastAsia="Arial" w:hAnsi="Arial"/>
                <w:sz w:val="18"/>
                <w:szCs w:val="18"/>
                <w:i w:val="1"/>
                <w:iCs w:val="1"/>
                <w:color w:val="auto"/>
              </w:rPr>
              <w:t>Fees (continued)</w:t>
            </w:r>
          </w:p>
        </w:tc>
        <w:tc>
          <w:tcPr>
            <w:tcW w:w="8720" w:type="dxa"/>
            <w:vAlign w:val="bottom"/>
          </w:tcPr>
          <w:p>
            <w:pPr>
              <w:ind w:left="580"/>
              <w:spacing w:after="0"/>
              <w:rPr>
                <w:sz w:val="20"/>
                <w:szCs w:val="20"/>
                <w:color w:val="auto"/>
              </w:rPr>
            </w:pPr>
            <w:r>
              <w:rPr>
                <w:rFonts w:ascii="Arial" w:cs="Arial" w:eastAsia="Arial" w:hAnsi="Arial"/>
                <w:sz w:val="18"/>
                <w:szCs w:val="18"/>
                <w:color w:val="auto"/>
                <w:w w:val="93"/>
              </w:rPr>
              <w:t xml:space="preserve">the COMPANY and the ASSURED, that an </w:t>
            </w:r>
            <w:r>
              <w:rPr>
                <w:rFonts w:ascii="Arial" w:cs="Arial" w:eastAsia="Arial" w:hAnsi="Arial"/>
                <w:sz w:val="18"/>
                <w:szCs w:val="18"/>
                <w:b w:val="1"/>
                <w:bCs w:val="1"/>
                <w:color w:val="auto"/>
                <w:w w:val="93"/>
              </w:rPr>
              <w:t>Employee</w:t>
            </w:r>
            <w:r>
              <w:rPr>
                <w:rFonts w:ascii="Arial" w:cs="Arial" w:eastAsia="Arial" w:hAnsi="Arial"/>
                <w:sz w:val="18"/>
                <w:szCs w:val="18"/>
                <w:color w:val="auto"/>
                <w:w w:val="93"/>
              </w:rPr>
              <w:t xml:space="preserve"> would be found guilty of </w:t>
            </w:r>
            <w:r>
              <w:rPr>
                <w:rFonts w:ascii="Arial" w:cs="Arial" w:eastAsia="Arial" w:hAnsi="Arial"/>
                <w:sz w:val="18"/>
                <w:szCs w:val="18"/>
                <w:b w:val="1"/>
                <w:bCs w:val="1"/>
                <w:color w:val="auto"/>
                <w:w w:val="93"/>
              </w:rPr>
              <w:t>Larceny or Embezzlement</w:t>
            </w:r>
            <w:r>
              <w:rPr>
                <w:rFonts w:ascii="Arial" w:cs="Arial" w:eastAsia="Arial" w:hAnsi="Arial"/>
                <w:sz w:val="18"/>
                <w:szCs w:val="18"/>
                <w:color w:val="auto"/>
                <w:w w:val="93"/>
              </w:rPr>
              <w:t xml:space="preserve"> if</w:t>
            </w:r>
          </w:p>
        </w:tc>
      </w:tr>
      <w:tr>
        <w:trPr>
          <w:trHeight w:val="234"/>
        </w:trPr>
        <w:tc>
          <w:tcPr>
            <w:tcW w:w="2300" w:type="dxa"/>
            <w:vAlign w:val="bottom"/>
          </w:tcPr>
          <w:p>
            <w:pPr>
              <w:spacing w:after="0"/>
              <w:rPr>
                <w:sz w:val="20"/>
                <w:szCs w:val="20"/>
                <w:color w:val="auto"/>
              </w:rPr>
            </w:pPr>
          </w:p>
        </w:tc>
        <w:tc>
          <w:tcPr>
            <w:tcW w:w="8720" w:type="dxa"/>
            <w:vAlign w:val="bottom"/>
          </w:tcPr>
          <w:p>
            <w:pPr>
              <w:ind w:left="580"/>
              <w:spacing w:after="0"/>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were prosecuted.</w:t>
            </w:r>
          </w:p>
        </w:tc>
      </w:tr>
      <w:tr>
        <w:trPr>
          <w:trHeight w:val="310"/>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The ASSURED shall promptly give notice to the COMPANY of any such suit or legal proceeding and at the request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6"/>
              </w:rPr>
              <w:t>of the COMPANY shall furnish copies of all pleadings and pertinent papers to the COMPANY. The COMPANY</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6"/>
              </w:rPr>
              <w:t>may, at its sole option, elect to conduct the defense of all or part of such legal proceeding. The defense by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4"/>
              </w:rPr>
              <w:t>COMPANY shall be in the name of the ASSURED through attorneys selected by the COMPANY. The ASSURED</w:t>
            </w:r>
          </w:p>
        </w:tc>
      </w:tr>
      <w:tr>
        <w:trPr>
          <w:trHeight w:val="230"/>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shall provide all reasonable information and assistance as required by the COMPANY for such defense.</w:t>
            </w:r>
          </w:p>
        </w:tc>
      </w:tr>
      <w:tr>
        <w:trPr>
          <w:trHeight w:val="310"/>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If the COMPANY declines to defend the ASSURED, no settlement without the prior written consent of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COMPANY nor judgment against the ASSURED shall determine the existence, extent or amount of coverage under</w:t>
            </w:r>
          </w:p>
        </w:tc>
      </w:tr>
      <w:tr>
        <w:trPr>
          <w:trHeight w:val="230"/>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this Bond.</w:t>
            </w:r>
          </w:p>
        </w:tc>
      </w:tr>
      <w:tr>
        <w:trPr>
          <w:trHeight w:val="310"/>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7"/>
              </w:rPr>
              <w:t>If the amount demanded in any such suit or legal proceeding is within the DEDUCTIBLE AMOUNT, if any,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3"/>
              </w:rPr>
              <w:t>COMPANY shall have no liability for court costs and attorney’s fees incurred in defending all or part of such suit or</w:t>
            </w:r>
          </w:p>
        </w:tc>
      </w:tr>
      <w:tr>
        <w:trPr>
          <w:trHeight w:val="230"/>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legal proceeding.</w:t>
            </w:r>
          </w:p>
        </w:tc>
      </w:tr>
      <w:tr>
        <w:trPr>
          <w:trHeight w:val="310"/>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7"/>
              </w:rPr>
              <w:t>If the amount demanded in any such suit or legal proceeding is in excess of the LIMIT OF LIABILITY stated in</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9"/>
              </w:rPr>
              <w:t>ITEM 2. of the DECLARATIONS for the applicable INSURING CLAUSE, the COMPANY’S liability for court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1"/>
              </w:rPr>
              <w:t>costs and attorney’s fees incurred in defending all or part of such suit or legal proceedings is limited to the proportion</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of such court costs and attorney’s fees incurred that the LIMIT OF LIABILITY stated in ITEM 2. of the</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2"/>
              </w:rPr>
              <w:t>DECLARATIONS for the applicable INSURING CLAUSE bears to the total of the amount demanded in such suit or</w:t>
            </w:r>
          </w:p>
        </w:tc>
      </w:tr>
      <w:tr>
        <w:trPr>
          <w:trHeight w:val="230"/>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legal proceeding.</w:t>
            </w:r>
          </w:p>
        </w:tc>
      </w:tr>
      <w:tr>
        <w:trPr>
          <w:trHeight w:val="310"/>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5"/>
              </w:rPr>
              <w:t>If the amount demanded is any such suit or legal proceeding is in excess of the DEDUCTIBLE AMOUNT, if any,</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but within the LIMIT OF LIABILITY stated in ITEM 2. of the DECLARATIONS for the applicable INSURING</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3"/>
              </w:rPr>
              <w:t>CLAUSE, the COMPANY’S liability for court costs and attorney’s fees incurred in defending all or part of such suit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9"/>
              </w:rPr>
              <w:t>or legal proceedings shall be limited to the proportion of such court costs or attorney’s fees that the amount</w:t>
            </w:r>
          </w:p>
        </w:tc>
      </w:tr>
      <w:tr>
        <w:trPr>
          <w:trHeight w:val="216"/>
        </w:trPr>
        <w:tc>
          <w:tcPr>
            <w:tcW w:w="2300" w:type="dxa"/>
            <w:vAlign w:val="bottom"/>
          </w:tcPr>
          <w:p>
            <w:pPr>
              <w:spacing w:after="0"/>
              <w:rPr>
                <w:sz w:val="18"/>
                <w:szCs w:val="18"/>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w w:val="95"/>
              </w:rPr>
              <w:t>demanded that would be payable under this Bond after application of the DEDUCTIBLE AMOUNT, bears to the</w:t>
            </w:r>
          </w:p>
        </w:tc>
      </w:tr>
      <w:tr>
        <w:trPr>
          <w:trHeight w:val="230"/>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total amount demanded.</w:t>
            </w:r>
          </w:p>
        </w:tc>
      </w:tr>
      <w:tr>
        <w:trPr>
          <w:trHeight w:val="310"/>
        </w:trPr>
        <w:tc>
          <w:tcPr>
            <w:tcW w:w="2300" w:type="dxa"/>
            <w:vAlign w:val="bottom"/>
          </w:tcPr>
          <w:p>
            <w:pPr>
              <w:spacing w:after="0"/>
              <w:rPr>
                <w:sz w:val="24"/>
                <w:szCs w:val="24"/>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Amounts paid by the COMPANY for court costs and attorneys’ fees shall be in addition to the LIMIT OF</w:t>
            </w:r>
          </w:p>
        </w:tc>
      </w:tr>
      <w:tr>
        <w:trPr>
          <w:trHeight w:val="230"/>
        </w:trPr>
        <w:tc>
          <w:tcPr>
            <w:tcW w:w="2300" w:type="dxa"/>
            <w:vAlign w:val="bottom"/>
          </w:tcPr>
          <w:p>
            <w:pPr>
              <w:spacing w:after="0"/>
              <w:rPr>
                <w:sz w:val="20"/>
                <w:szCs w:val="20"/>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LIABILITY stated in ITEM 2. of the DECLARATIONS.</w:t>
            </w:r>
          </w:p>
        </w:tc>
      </w:tr>
      <w:tr>
        <w:trPr>
          <w:trHeight w:val="350"/>
        </w:trPr>
        <w:tc>
          <w:tcPr>
            <w:tcW w:w="2300" w:type="dxa"/>
            <w:vAlign w:val="bottom"/>
          </w:tcPr>
          <w:p>
            <w:pPr>
              <w:spacing w:after="0"/>
              <w:rPr>
                <w:sz w:val="20"/>
                <w:szCs w:val="20"/>
                <w:color w:val="auto"/>
              </w:rPr>
            </w:pPr>
            <w:r>
              <w:rPr>
                <w:rFonts w:ascii="Arial" w:cs="Arial" w:eastAsia="Arial" w:hAnsi="Arial"/>
                <w:sz w:val="18"/>
                <w:szCs w:val="18"/>
                <w:color w:val="auto"/>
              </w:rPr>
              <w:t>ICAP Bond (5-98)</w:t>
            </w:r>
          </w:p>
        </w:tc>
        <w:tc>
          <w:tcPr>
            <w:tcW w:w="8720" w:type="dxa"/>
            <w:vAlign w:val="bottom"/>
          </w:tcPr>
          <w:p>
            <w:pPr>
              <w:spacing w:after="0"/>
              <w:rPr>
                <w:sz w:val="24"/>
                <w:szCs w:val="24"/>
                <w:color w:val="auto"/>
              </w:rPr>
            </w:pPr>
          </w:p>
        </w:tc>
      </w:tr>
      <w:tr>
        <w:trPr>
          <w:trHeight w:val="244"/>
        </w:trPr>
        <w:tc>
          <w:tcPr>
            <w:tcW w:w="2300" w:type="dxa"/>
            <w:vAlign w:val="bottom"/>
          </w:tcPr>
          <w:p>
            <w:pPr>
              <w:spacing w:after="0"/>
              <w:rPr>
                <w:sz w:val="20"/>
                <w:szCs w:val="20"/>
                <w:color w:val="auto"/>
              </w:rPr>
            </w:pPr>
            <w:r>
              <w:rPr>
                <w:rFonts w:ascii="Arial" w:cs="Arial" w:eastAsia="Arial" w:hAnsi="Arial"/>
                <w:sz w:val="18"/>
                <w:szCs w:val="18"/>
                <w:color w:val="auto"/>
              </w:rPr>
              <w:t>Form 17-02-1421 (Ed. 5-98)</w:t>
            </w:r>
          </w:p>
        </w:tc>
        <w:tc>
          <w:tcPr>
            <w:tcW w:w="8720" w:type="dxa"/>
            <w:vAlign w:val="bottom"/>
          </w:tcPr>
          <w:p>
            <w:pPr>
              <w:ind w:left="7800"/>
              <w:spacing w:after="0"/>
              <w:rPr>
                <w:sz w:val="20"/>
                <w:szCs w:val="20"/>
                <w:color w:val="auto"/>
              </w:rPr>
            </w:pPr>
            <w:r>
              <w:rPr>
                <w:rFonts w:ascii="Arial" w:cs="Arial" w:eastAsia="Arial" w:hAnsi="Arial"/>
                <w:sz w:val="18"/>
                <w:szCs w:val="18"/>
                <w:color w:val="auto"/>
                <w:w w:val="88"/>
              </w:rPr>
              <w:t>Page 7 of 19</w:t>
            </w:r>
          </w:p>
        </w:tc>
      </w:tr>
    </w:tbl>
    <w:p>
      <w:pPr>
        <w:sectPr>
          <w:pgSz w:w="11900" w:h="16838" w:orient="portrait"/>
          <w:cols w:equalWidth="0" w:num="1">
            <w:col w:w="11020"/>
          </w:cols>
          <w:pgMar w:left="440" w:top="274"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158" w:lineRule="exact"/>
        <w:rPr>
          <w:sz w:val="20"/>
          <w:szCs w:val="20"/>
          <w:color w:val="auto"/>
        </w:rPr>
      </w:pPr>
    </w:p>
    <w:p>
      <w:pPr>
        <w:spacing w:after="0"/>
        <w:tabs>
          <w:tab w:leader="none" w:pos="2200" w:val="left"/>
          <w:tab w:leader="none" w:pos="2520" w:val="left"/>
        </w:tabs>
        <w:rPr>
          <w:sz w:val="20"/>
          <w:szCs w:val="20"/>
          <w:color w:val="auto"/>
        </w:rPr>
      </w:pPr>
      <w:r>
        <w:rPr>
          <w:rFonts w:ascii="Arial" w:cs="Arial" w:eastAsia="Arial" w:hAnsi="Arial"/>
          <w:sz w:val="18"/>
          <w:szCs w:val="18"/>
          <w:i w:val="1"/>
          <w:iCs w:val="1"/>
          <w:color w:val="auto"/>
        </w:rPr>
        <w:t>Definitions</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As used in this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3" w:lineRule="exact"/>
        <w:rPr>
          <w:sz w:val="20"/>
          <w:szCs w:val="20"/>
          <w:color w:val="auto"/>
        </w:rPr>
      </w:pPr>
    </w:p>
    <w:p>
      <w:pPr>
        <w:ind w:left="2880" w:right="160" w:hanging="333"/>
        <w:spacing w:after="0" w:line="289" w:lineRule="auto"/>
        <w:tabs>
          <w:tab w:leader="none" w:pos="288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 </w:t>
      </w:r>
      <w:r>
        <w:rPr>
          <w:rFonts w:ascii="Arial" w:cs="Arial" w:eastAsia="Arial" w:hAnsi="Arial"/>
          <w:sz w:val="17"/>
          <w:szCs w:val="17"/>
          <w:color w:val="auto"/>
        </w:rPr>
        <w:t>means a computer and all input, output, processing, storage, off-line media libraries,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facilities which are connected to the computer and which are under the control and supervision of the operating system(s) or application(s) software used by the ASSURED.</w:t>
      </w:r>
    </w:p>
    <w:p>
      <w:pPr>
        <w:spacing w:after="0" w:line="49" w:lineRule="exact"/>
        <w:rPr>
          <w:rFonts w:ascii="Arial" w:cs="Arial" w:eastAsia="Arial" w:hAnsi="Arial"/>
          <w:sz w:val="17"/>
          <w:szCs w:val="17"/>
          <w:color w:val="auto"/>
        </w:rPr>
      </w:pPr>
    </w:p>
    <w:p>
      <w:pPr>
        <w:ind w:left="2880" w:right="440" w:hanging="333"/>
        <w:spacing w:after="0" w:line="282" w:lineRule="auto"/>
        <w:tabs>
          <w:tab w:leader="none" w:pos="2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Counterfeit </w:t>
      </w:r>
      <w:r>
        <w:rPr>
          <w:rFonts w:ascii="Arial" w:cs="Arial" w:eastAsia="Arial" w:hAnsi="Arial"/>
          <w:sz w:val="18"/>
          <w:szCs w:val="18"/>
          <w:color w:val="auto"/>
        </w:rPr>
        <w:t>means an imitation of an actual valid original which is intended to deceive and be taken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w:t>
      </w:r>
    </w:p>
    <w:p>
      <w:pPr>
        <w:spacing w:after="0" w:line="53" w:lineRule="exact"/>
        <w:rPr>
          <w:rFonts w:ascii="Arial" w:cs="Arial" w:eastAsia="Arial" w:hAnsi="Arial"/>
          <w:sz w:val="18"/>
          <w:szCs w:val="18"/>
          <w:color w:val="auto"/>
        </w:rPr>
      </w:pPr>
    </w:p>
    <w:p>
      <w:pPr>
        <w:ind w:left="2880" w:right="140" w:hanging="333"/>
        <w:spacing w:after="0" w:line="282" w:lineRule="auto"/>
        <w:tabs>
          <w:tab w:leader="none" w:pos="2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Custodian </w:t>
      </w:r>
      <w:r>
        <w:rPr>
          <w:rFonts w:ascii="Arial" w:cs="Arial" w:eastAsia="Arial" w:hAnsi="Arial"/>
          <w:sz w:val="18"/>
          <w:szCs w:val="18"/>
          <w:color w:val="auto"/>
        </w:rPr>
        <w:t>means the institution designated by an</w:t>
      </w:r>
      <w:r>
        <w:rPr>
          <w:rFonts w:ascii="Arial" w:cs="Arial" w:eastAsia="Arial" w:hAnsi="Arial"/>
          <w:sz w:val="18"/>
          <w:szCs w:val="18"/>
          <w:b w:val="1"/>
          <w:bCs w:val="1"/>
          <w:color w:val="auto"/>
        </w:rPr>
        <w:t xml:space="preserve"> Investment Company </w:t>
      </w:r>
      <w:r>
        <w:rPr>
          <w:rFonts w:ascii="Arial" w:cs="Arial" w:eastAsia="Arial" w:hAnsi="Arial"/>
          <w:sz w:val="18"/>
          <w:szCs w:val="18"/>
          <w:color w:val="auto"/>
        </w:rPr>
        <w:t>to maintain possession and control of</w:t>
      </w:r>
      <w:r>
        <w:rPr>
          <w:rFonts w:ascii="Arial" w:cs="Arial" w:eastAsia="Arial" w:hAnsi="Arial"/>
          <w:sz w:val="18"/>
          <w:szCs w:val="18"/>
          <w:b w:val="1"/>
          <w:bCs w:val="1"/>
          <w:color w:val="auto"/>
        </w:rPr>
        <w:t xml:space="preserve"> </w:t>
      </w:r>
      <w:r>
        <w:rPr>
          <w:rFonts w:ascii="Arial" w:cs="Arial" w:eastAsia="Arial" w:hAnsi="Arial"/>
          <w:sz w:val="18"/>
          <w:szCs w:val="18"/>
          <w:color w:val="auto"/>
        </w:rPr>
        <w:t>its assets.</w:t>
      </w:r>
    </w:p>
    <w:p>
      <w:pPr>
        <w:spacing w:after="0" w:line="53" w:lineRule="exact"/>
        <w:rPr>
          <w:rFonts w:ascii="Arial" w:cs="Arial" w:eastAsia="Arial" w:hAnsi="Arial"/>
          <w:sz w:val="18"/>
          <w:szCs w:val="18"/>
          <w:color w:val="auto"/>
        </w:rPr>
      </w:pPr>
    </w:p>
    <w:p>
      <w:pPr>
        <w:ind w:left="2880" w:right="100" w:hanging="333"/>
        <w:spacing w:after="0" w:line="266" w:lineRule="auto"/>
        <w:tabs>
          <w:tab w:leader="none" w:pos="2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means an individual, corporate, partnership, trust customer, shareholder or subscriber of an</w:t>
      </w:r>
      <w:r>
        <w:rPr>
          <w:rFonts w:ascii="Arial" w:cs="Arial" w:eastAsia="Arial" w:hAnsi="Arial"/>
          <w:sz w:val="18"/>
          <w:szCs w:val="18"/>
          <w:b w:val="1"/>
          <w:bCs w:val="1"/>
          <w:color w:val="auto"/>
        </w:rPr>
        <w:t xml:space="preserve"> Investment Company </w:t>
      </w:r>
      <w:r>
        <w:rPr>
          <w:rFonts w:ascii="Arial" w:cs="Arial" w:eastAsia="Arial" w:hAnsi="Arial"/>
          <w:sz w:val="18"/>
          <w:szCs w:val="18"/>
          <w:color w:val="auto"/>
        </w:rPr>
        <w:t>which has a written agreement with the ASSURED for</w:t>
      </w:r>
      <w:r>
        <w:rPr>
          <w:rFonts w:ascii="Arial" w:cs="Arial" w:eastAsia="Arial" w:hAnsi="Arial"/>
          <w:sz w:val="18"/>
          <w:szCs w:val="18"/>
          <w:b w:val="1"/>
          <w:bCs w:val="1"/>
          <w:color w:val="auto"/>
        </w:rPr>
        <w:t xml:space="preserve"> Voice Initiated Funds Transfer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880" w:hanging="333"/>
        <w:spacing w:after="0"/>
        <w:tabs>
          <w:tab w:leader="none" w:pos="288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means:</w:t>
      </w:r>
    </w:p>
    <w:p>
      <w:pPr>
        <w:spacing w:after="0" w:line="121" w:lineRule="exact"/>
        <w:rPr>
          <w:rFonts w:ascii="Arial" w:cs="Arial" w:eastAsia="Arial" w:hAnsi="Arial"/>
          <w:sz w:val="18"/>
          <w:szCs w:val="18"/>
          <w:color w:val="auto"/>
        </w:rPr>
      </w:pPr>
    </w:p>
    <w:p>
      <w:pPr>
        <w:ind w:left="3200" w:hanging="329"/>
        <w:spacing w:after="0"/>
        <w:tabs>
          <w:tab w:leader="none" w:pos="3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 officer of the ASSURED,</w:t>
      </w:r>
    </w:p>
    <w:p>
      <w:pPr>
        <w:spacing w:after="0" w:line="117" w:lineRule="exact"/>
        <w:rPr>
          <w:rFonts w:ascii="Arial" w:cs="Arial" w:eastAsia="Arial" w:hAnsi="Arial"/>
          <w:sz w:val="18"/>
          <w:szCs w:val="18"/>
          <w:color w:val="auto"/>
        </w:rPr>
      </w:pPr>
    </w:p>
    <w:p>
      <w:pPr>
        <w:ind w:left="3200" w:right="60" w:hanging="329"/>
        <w:spacing w:after="0" w:line="275" w:lineRule="auto"/>
        <w:tabs>
          <w:tab w:leader="none" w:pos="32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 natural person while in the regular service of the ASSURED at any of the ASSURED’S premises and compensated directly by the ASSURED through its payroll system and subject to the United States Internal Revenue Service Form W-2 or equivalent income reporting plans of other countries, and whom the ASSURED has the right to control and direct both as to the result to be accomplished and details and means by which such result is accomplished in the performance of such service,</w:t>
      </w:r>
    </w:p>
    <w:p>
      <w:pPr>
        <w:spacing w:after="0" w:line="68" w:lineRule="exact"/>
        <w:rPr>
          <w:rFonts w:ascii="Arial" w:cs="Arial" w:eastAsia="Arial" w:hAnsi="Arial"/>
          <w:sz w:val="17"/>
          <w:szCs w:val="17"/>
          <w:color w:val="auto"/>
        </w:rPr>
      </w:pPr>
    </w:p>
    <w:p>
      <w:pPr>
        <w:ind w:left="3200" w:hanging="329"/>
        <w:spacing w:after="0"/>
        <w:tabs>
          <w:tab w:leader="none" w:pos="3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guest student pursuing studies or performing duties in any of the ASSURED’S premises,</w:t>
      </w:r>
    </w:p>
    <w:p>
      <w:pPr>
        <w:spacing w:after="0" w:line="117" w:lineRule="exact"/>
        <w:rPr>
          <w:rFonts w:ascii="Arial" w:cs="Arial" w:eastAsia="Arial" w:hAnsi="Arial"/>
          <w:sz w:val="18"/>
          <w:szCs w:val="18"/>
          <w:color w:val="auto"/>
        </w:rPr>
      </w:pPr>
    </w:p>
    <w:p>
      <w:pPr>
        <w:ind w:left="3200" w:right="260" w:hanging="329"/>
        <w:spacing w:after="0" w:line="277" w:lineRule="auto"/>
        <w:tabs>
          <w:tab w:leader="none" w:pos="3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 attorney retained by the ASSURED and an employee of such attorney while either is performing legal services for the ASSURED,</w:t>
      </w:r>
    </w:p>
    <w:p>
      <w:pPr>
        <w:spacing w:after="0" w:line="62" w:lineRule="exact"/>
        <w:rPr>
          <w:rFonts w:ascii="Arial" w:cs="Arial" w:eastAsia="Arial" w:hAnsi="Arial"/>
          <w:sz w:val="18"/>
          <w:szCs w:val="18"/>
          <w:color w:val="auto"/>
        </w:rPr>
      </w:pPr>
    </w:p>
    <w:p>
      <w:pPr>
        <w:ind w:left="3200" w:right="420" w:hanging="329"/>
        <w:spacing w:after="0" w:line="277" w:lineRule="auto"/>
        <w:tabs>
          <w:tab w:leader="none" w:pos="3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natural person provided by an employment contractor to perform employee duties for the ASSURED under the ASSURED’S supervision at any of the ASSURED’S premises,</w:t>
      </w:r>
    </w:p>
    <w:p>
      <w:pPr>
        <w:spacing w:after="0" w:line="62" w:lineRule="exact"/>
        <w:rPr>
          <w:rFonts w:ascii="Arial" w:cs="Arial" w:eastAsia="Arial" w:hAnsi="Arial"/>
          <w:sz w:val="18"/>
          <w:szCs w:val="18"/>
          <w:color w:val="auto"/>
        </w:rPr>
      </w:pPr>
    </w:p>
    <w:p>
      <w:pPr>
        <w:ind w:left="3200" w:right="140" w:hanging="329"/>
        <w:spacing w:after="0" w:line="277" w:lineRule="auto"/>
        <w:tabs>
          <w:tab w:leader="none" w:pos="3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ASSURED prior to the effective date of this Bond,</w:t>
      </w:r>
    </w:p>
    <w:p>
      <w:pPr>
        <w:spacing w:after="0" w:line="62" w:lineRule="exact"/>
        <w:rPr>
          <w:rFonts w:ascii="Arial" w:cs="Arial" w:eastAsia="Arial" w:hAnsi="Arial"/>
          <w:sz w:val="18"/>
          <w:szCs w:val="18"/>
          <w:color w:val="auto"/>
        </w:rPr>
      </w:pPr>
    </w:p>
    <w:p>
      <w:pPr>
        <w:ind w:left="3200" w:right="300" w:hanging="329"/>
        <w:spacing w:after="0" w:line="259" w:lineRule="auto"/>
        <w:tabs>
          <w:tab w:leader="none" w:pos="3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a director or trustee of the ASSURED, but only while performing acts within the scope of the customary and usual duties of any officer or other employee of the ASSURED or while acting as a member of any committee duly elected or appointed to examine or audit or have custody of or access to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ASSURED, or</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ICAP Bond (5-98)</w:t>
            </w:r>
          </w:p>
        </w:tc>
        <w:tc>
          <w:tcPr>
            <w:tcW w:w="4940" w:type="dxa"/>
            <w:vAlign w:val="bottom"/>
          </w:tcPr>
          <w:p>
            <w:pPr>
              <w:spacing w:after="0"/>
              <w:rPr>
                <w:sz w:val="18"/>
                <w:szCs w:val="18"/>
                <w:color w:val="auto"/>
              </w:rPr>
            </w:pPr>
          </w:p>
        </w:tc>
      </w:tr>
      <w:tr>
        <w:trPr>
          <w:trHeight w:val="244"/>
        </w:trPr>
        <w:tc>
          <w:tcPr>
            <w:tcW w:w="6080" w:type="dxa"/>
            <w:vAlign w:val="bottom"/>
          </w:tcPr>
          <w:p>
            <w:pPr>
              <w:spacing w:after="0"/>
              <w:rPr>
                <w:sz w:val="20"/>
                <w:szCs w:val="20"/>
                <w:color w:val="auto"/>
              </w:rPr>
            </w:pPr>
            <w:r>
              <w:rPr>
                <w:rFonts w:ascii="Arial" w:cs="Arial" w:eastAsia="Arial" w:hAnsi="Arial"/>
                <w:sz w:val="18"/>
                <w:szCs w:val="18"/>
                <w:color w:val="auto"/>
              </w:rPr>
              <w:t>Form 17-02-1421 (Ed. 5-98)</w:t>
            </w:r>
          </w:p>
        </w:tc>
        <w:tc>
          <w:tcPr>
            <w:tcW w:w="4940" w:type="dxa"/>
            <w:vAlign w:val="bottom"/>
          </w:tcPr>
          <w:p>
            <w:pPr>
              <w:ind w:left="4020"/>
              <w:spacing w:after="0"/>
              <w:rPr>
                <w:sz w:val="20"/>
                <w:szCs w:val="20"/>
                <w:color w:val="auto"/>
              </w:rPr>
            </w:pPr>
            <w:r>
              <w:rPr>
                <w:rFonts w:ascii="Arial" w:cs="Arial" w:eastAsia="Arial" w:hAnsi="Arial"/>
                <w:sz w:val="18"/>
                <w:szCs w:val="18"/>
                <w:color w:val="auto"/>
                <w:w w:val="88"/>
              </w:rPr>
              <w:t>Page 8 of 19</w:t>
            </w:r>
          </w:p>
        </w:tc>
      </w:tr>
    </w:tbl>
    <w:p>
      <w:pPr>
        <w:sectPr>
          <w:pgSz w:w="11900" w:h="16838" w:orient="portrait"/>
          <w:cols w:equalWidth="0" w:num="1">
            <w:col w:w="11020"/>
          </w:cols>
          <w:pgMar w:left="440" w:top="274"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116" w:lineRule="exact"/>
        <w:rPr>
          <w:sz w:val="20"/>
          <w:szCs w:val="20"/>
          <w:color w:val="auto"/>
        </w:rPr>
      </w:pPr>
    </w:p>
    <w:p>
      <w:pPr>
        <w:spacing w:after="0"/>
        <w:tabs>
          <w:tab w:leader="none" w:pos="2860" w:val="left"/>
        </w:tabs>
        <w:rPr>
          <w:sz w:val="20"/>
          <w:szCs w:val="20"/>
          <w:color w:val="auto"/>
        </w:rPr>
      </w:pPr>
      <w:r>
        <w:rPr>
          <w:rFonts w:ascii="Arial" w:cs="Arial" w:eastAsia="Arial" w:hAnsi="Arial"/>
          <w:sz w:val="16"/>
          <w:szCs w:val="16"/>
          <w:i w:val="1"/>
          <w:iCs w:val="1"/>
          <w:color w:val="auto"/>
        </w:rPr>
        <w:t>Definitions</w:t>
      </w:r>
      <w:r>
        <w:rPr>
          <w:sz w:val="20"/>
          <w:szCs w:val="20"/>
          <w:color w:val="auto"/>
        </w:rPr>
        <w:tab/>
      </w:r>
      <w:r>
        <w:rPr>
          <w:rFonts w:ascii="Arial" w:cs="Arial" w:eastAsia="Arial" w:hAnsi="Arial"/>
          <w:sz w:val="16"/>
          <w:szCs w:val="16"/>
          <w:color w:val="auto"/>
        </w:rPr>
        <w:t>(8)  each natural person, partnership or corporation authorized by written agreement with the ASSURED to</w:t>
      </w:r>
    </w:p>
    <w:p>
      <w:pPr>
        <w:spacing w:after="0" w:line="46" w:lineRule="exact"/>
        <w:rPr>
          <w:sz w:val="20"/>
          <w:szCs w:val="20"/>
          <w:color w:val="auto"/>
        </w:rPr>
      </w:pPr>
    </w:p>
    <w:p>
      <w:pPr>
        <w:spacing w:after="0"/>
        <w:tabs>
          <w:tab w:leader="none" w:pos="3180" w:val="left"/>
        </w:tabs>
        <w:rPr>
          <w:sz w:val="20"/>
          <w:szCs w:val="20"/>
          <w:color w:val="auto"/>
        </w:rPr>
      </w:pPr>
      <w:r>
        <w:rPr>
          <w:rFonts w:ascii="Arial" w:cs="Arial" w:eastAsia="Arial" w:hAnsi="Arial"/>
          <w:sz w:val="16"/>
          <w:szCs w:val="16"/>
          <w:i w:val="1"/>
          <w:iCs w:val="1"/>
          <w:color w:val="auto"/>
        </w:rPr>
        <w:t>(continued)</w:t>
      </w:r>
      <w:r>
        <w:rPr>
          <w:sz w:val="20"/>
          <w:szCs w:val="20"/>
          <w:color w:val="auto"/>
        </w:rPr>
        <w:tab/>
      </w:r>
      <w:r>
        <w:rPr>
          <w:rFonts w:ascii="Arial" w:cs="Arial" w:eastAsia="Arial" w:hAnsi="Arial"/>
          <w:sz w:val="16"/>
          <w:szCs w:val="16"/>
          <w:color w:val="auto"/>
        </w:rPr>
        <w:t>perform services as electronic data processor of checks or other accounting records related to such checks</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but only while such person, partnership or corporation is actually performing such services and not:</w:t>
      </w:r>
    </w:p>
    <w:p>
      <w:pPr>
        <w:spacing w:after="0" w:line="114" w:lineRule="exact"/>
        <w:rPr>
          <w:sz w:val="20"/>
          <w:szCs w:val="20"/>
          <w:color w:val="auto"/>
        </w:rPr>
      </w:pPr>
    </w:p>
    <w:p>
      <w:pPr>
        <w:ind w:left="3200"/>
        <w:spacing w:after="0"/>
        <w:tabs>
          <w:tab w:leader="none" w:pos="3520" w:val="left"/>
        </w:tabs>
        <w:rPr>
          <w:sz w:val="20"/>
          <w:szCs w:val="20"/>
          <w:color w:val="auto"/>
        </w:rPr>
      </w:pPr>
      <w:r>
        <w:rPr>
          <w:rFonts w:ascii="Arial" w:cs="Arial" w:eastAsia="Arial" w:hAnsi="Arial"/>
          <w:sz w:val="16"/>
          <w:szCs w:val="16"/>
          <w:color w:val="auto"/>
        </w:rPr>
        <w:t>a.</w:t>
        <w:tab/>
        <w:t>creating, preparing, modifying or maintaining the ASSURED’S computer software or programs, or</w:t>
      </w:r>
    </w:p>
    <w:p>
      <w:pPr>
        <w:spacing w:after="0" w:line="140" w:lineRule="exact"/>
        <w:rPr>
          <w:sz w:val="20"/>
          <w:szCs w:val="20"/>
          <w:color w:val="auto"/>
        </w:rPr>
      </w:pPr>
    </w:p>
    <w:p>
      <w:pPr>
        <w:ind w:left="3200"/>
        <w:spacing w:after="0"/>
        <w:tabs>
          <w:tab w:leader="none" w:pos="3520" w:val="left"/>
        </w:tabs>
        <w:rPr>
          <w:sz w:val="20"/>
          <w:szCs w:val="20"/>
          <w:color w:val="auto"/>
        </w:rPr>
      </w:pPr>
      <w:r>
        <w:rPr>
          <w:rFonts w:ascii="Arial" w:cs="Arial" w:eastAsia="Arial" w:hAnsi="Arial"/>
          <w:sz w:val="16"/>
          <w:szCs w:val="16"/>
          <w:color w:val="auto"/>
        </w:rPr>
        <w:t>b.</w:t>
        <w:tab/>
        <w:t>acting as transfer agent or in any other agency capacity in issuing checks, drafts or securities for the</w:t>
      </w:r>
    </w:p>
    <w:p>
      <w:pPr>
        <w:spacing w:after="0" w:line="4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ASSURED,</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ICAP Bond (5-98)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17-02-1421 (Ed. 5-98)</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329" w:right="100" w:hanging="329"/>
        <w:spacing w:after="0" w:line="275" w:lineRule="auto"/>
        <w:tabs>
          <w:tab w:leader="none" w:pos="32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any partner, officer or employee of an investment advisor, an underwriter (distributor), a transfer agent or shareholder accounting recordkeeper, or an administrator, for an </w:t>
      </w:r>
      <w:r>
        <w:rPr>
          <w:rFonts w:ascii="Arial" w:cs="Arial" w:eastAsia="Arial" w:hAnsi="Arial"/>
          <w:sz w:val="17"/>
          <w:szCs w:val="17"/>
          <w:b w:val="1"/>
          <w:bCs w:val="1"/>
          <w:color w:val="auto"/>
        </w:rPr>
        <w:t>Investment Company</w:t>
      </w:r>
      <w:r>
        <w:rPr>
          <w:rFonts w:ascii="Arial" w:cs="Arial" w:eastAsia="Arial" w:hAnsi="Arial"/>
          <w:sz w:val="17"/>
          <w:szCs w:val="17"/>
          <w:color w:val="auto"/>
        </w:rPr>
        <w:t xml:space="preserve"> while performing acts coming within the scope of the customary and usual duties of an officer or employee of an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Company </w:t>
      </w:r>
      <w:r>
        <w:rPr>
          <w:rFonts w:ascii="Arial" w:cs="Arial" w:eastAsia="Arial" w:hAnsi="Arial"/>
          <w:sz w:val="17"/>
          <w:szCs w:val="17"/>
          <w:color w:val="auto"/>
        </w:rPr>
        <w:t>or acting as a member of any committee duly elected or appointed to examine, audit or have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custody of or access to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w:t>
      </w:r>
      <w:r>
        <w:rPr>
          <w:rFonts w:ascii="Arial" w:cs="Arial" w:eastAsia="Arial" w:hAnsi="Arial"/>
          <w:sz w:val="17"/>
          <w:szCs w:val="17"/>
          <w:b w:val="1"/>
          <w:bCs w:val="1"/>
          <w:color w:val="auto"/>
        </w:rPr>
        <w:t>an Investment Company</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left="329" w:right="500"/>
        <w:spacing w:after="0" w:line="282" w:lineRule="auto"/>
        <w:rPr>
          <w:rFonts w:ascii="Arial" w:cs="Arial" w:eastAsia="Arial" w:hAnsi="Arial"/>
          <w:sz w:val="17"/>
          <w:szCs w:val="17"/>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shall not include any partner, officer or employee of a transfer agent, shareholder accounting recordkeeper or administrator:</w:t>
      </w:r>
    </w:p>
    <w:p>
      <w:pPr>
        <w:spacing w:after="0" w:line="57" w:lineRule="exact"/>
        <w:rPr>
          <w:rFonts w:ascii="Arial" w:cs="Arial" w:eastAsia="Arial" w:hAnsi="Arial"/>
          <w:sz w:val="17"/>
          <w:szCs w:val="17"/>
          <w:color w:val="auto"/>
        </w:rPr>
      </w:pPr>
    </w:p>
    <w:p>
      <w:pPr>
        <w:ind w:left="689" w:right="40" w:hanging="365"/>
        <w:spacing w:after="0" w:line="263" w:lineRule="auto"/>
        <w:tabs>
          <w:tab w:leader="none" w:pos="68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which is not an “affiliated person” (as defined in Section 2(a) of the Investment Company Act of 1940) of an </w:t>
      </w:r>
      <w:r>
        <w:rPr>
          <w:rFonts w:ascii="Arial" w:cs="Arial" w:eastAsia="Arial" w:hAnsi="Arial"/>
          <w:sz w:val="18"/>
          <w:szCs w:val="18"/>
          <w:b w:val="1"/>
          <w:bCs w:val="1"/>
          <w:color w:val="auto"/>
        </w:rPr>
        <w:t>Investment Company</w:t>
      </w:r>
      <w:r>
        <w:rPr>
          <w:rFonts w:ascii="Arial" w:cs="Arial" w:eastAsia="Arial" w:hAnsi="Arial"/>
          <w:sz w:val="18"/>
          <w:szCs w:val="18"/>
          <w:color w:val="auto"/>
        </w:rPr>
        <w:t xml:space="preserve"> or of the investment advisor or underwriter (distributor) of such </w:t>
      </w:r>
      <w:r>
        <w:rPr>
          <w:rFonts w:ascii="Arial" w:cs="Arial" w:eastAsia="Arial" w:hAnsi="Arial"/>
          <w:sz w:val="18"/>
          <w:szCs w:val="18"/>
          <w:b w:val="1"/>
          <w:bCs w:val="1"/>
          <w:color w:val="auto"/>
        </w:rPr>
        <w:t>Investment Company</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669" w:hanging="345"/>
        <w:spacing w:after="0"/>
        <w:tabs>
          <w:tab w:leader="none" w:pos="66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which is a “bank” (as defined in Section 2(a) of the Investment Company Act of 1940).</w:t>
      </w:r>
    </w:p>
    <w:p>
      <w:pPr>
        <w:spacing w:after="0" w:line="117" w:lineRule="exact"/>
        <w:rPr>
          <w:rFonts w:ascii="Arial" w:cs="Arial" w:eastAsia="Arial" w:hAnsi="Arial"/>
          <w:sz w:val="18"/>
          <w:szCs w:val="18"/>
          <w:color w:val="auto"/>
        </w:rPr>
      </w:pPr>
    </w:p>
    <w:p>
      <w:pPr>
        <w:ind w:left="689"/>
        <w:spacing w:after="0"/>
        <w:rPr>
          <w:rFonts w:ascii="Arial" w:cs="Arial" w:eastAsia="Arial" w:hAnsi="Arial"/>
          <w:sz w:val="18"/>
          <w:szCs w:val="18"/>
          <w:color w:val="auto"/>
        </w:rPr>
      </w:pPr>
      <w:r>
        <w:rPr>
          <w:rFonts w:ascii="Arial" w:cs="Arial" w:eastAsia="Arial" w:hAnsi="Arial"/>
          <w:sz w:val="16"/>
          <w:szCs w:val="16"/>
          <w:color w:val="auto"/>
        </w:rPr>
        <w:t>This Bond does not afford coverage in favor of the employers of persons as set forth in e. (4), (5) and</w:t>
      </w:r>
    </w:p>
    <w:p>
      <w:pPr>
        <w:spacing w:after="0" w:line="46" w:lineRule="exact"/>
        <w:rPr>
          <w:rFonts w:ascii="Arial" w:cs="Arial" w:eastAsia="Arial" w:hAnsi="Arial"/>
          <w:sz w:val="18"/>
          <w:szCs w:val="18"/>
          <w:color w:val="auto"/>
        </w:rPr>
      </w:pPr>
    </w:p>
    <w:p>
      <w:pPr>
        <w:ind w:left="689"/>
        <w:spacing w:after="0" w:line="290" w:lineRule="auto"/>
        <w:rPr>
          <w:rFonts w:ascii="Arial" w:cs="Arial" w:eastAsia="Arial" w:hAnsi="Arial"/>
          <w:sz w:val="18"/>
          <w:szCs w:val="18"/>
          <w:color w:val="auto"/>
        </w:rPr>
      </w:pPr>
      <w:r>
        <w:rPr>
          <w:rFonts w:ascii="Arial" w:cs="Arial" w:eastAsia="Arial" w:hAnsi="Arial"/>
          <w:sz w:val="16"/>
          <w:szCs w:val="16"/>
          <w:color w:val="auto"/>
        </w:rPr>
        <w:t xml:space="preserve">(8) above, and upon payment to the ASSURED by the COMPANY resulting directly from </w:t>
      </w:r>
      <w:r>
        <w:rPr>
          <w:rFonts w:ascii="Arial" w:cs="Arial" w:eastAsia="Arial" w:hAnsi="Arial"/>
          <w:sz w:val="16"/>
          <w:szCs w:val="16"/>
          <w:b w:val="1"/>
          <w:bCs w:val="1"/>
          <w:color w:val="auto"/>
        </w:rPr>
        <w:t>Larceny 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Embezzlement </w:t>
      </w:r>
      <w:r>
        <w:rPr>
          <w:rFonts w:ascii="Arial" w:cs="Arial" w:eastAsia="Arial" w:hAnsi="Arial"/>
          <w:sz w:val="16"/>
          <w:szCs w:val="16"/>
          <w:color w:val="auto"/>
        </w:rPr>
        <w:t>committed by any of the partners, officers or employees of such employers,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acting alone or in collusion with others, an assignment of such of the ASSURED’S rights and causes of action as it may have against such employers by reason of such acts so committed shall, to the extent of such payment, be given by the ASSURED to the COMPANY, and the ASSURED shall execute all papers necessary to secure to the COMPANY the rights provided for herein.</w:t>
      </w:r>
    </w:p>
    <w:p>
      <w:pPr>
        <w:spacing w:after="0" w:line="56" w:lineRule="exact"/>
        <w:rPr>
          <w:sz w:val="20"/>
          <w:szCs w:val="20"/>
          <w:color w:val="auto"/>
        </w:rPr>
      </w:pPr>
    </w:p>
    <w:p>
      <w:pPr>
        <w:ind w:left="9" w:right="180"/>
        <w:spacing w:after="0" w:line="263" w:lineRule="auto"/>
        <w:rPr>
          <w:sz w:val="20"/>
          <w:szCs w:val="20"/>
          <w:color w:val="auto"/>
        </w:rPr>
      </w:pPr>
      <w:r>
        <w:rPr>
          <w:rFonts w:ascii="Arial" w:cs="Arial" w:eastAsia="Arial" w:hAnsi="Arial"/>
          <w:sz w:val="18"/>
          <w:szCs w:val="18"/>
          <w:color w:val="auto"/>
        </w:rPr>
        <w:t>Each employer of persons as set forth in e.(4), (5) and (8) above and the partners, officers and other employees of such employers shall collectively be deemed to be one person for all the purposes of this Bond; excepting, however, the fifth paragraph of Section 13.</w:t>
      </w:r>
    </w:p>
    <w:p>
      <w:pPr>
        <w:spacing w:after="0" w:line="76" w:lineRule="exact"/>
        <w:rPr>
          <w:sz w:val="20"/>
          <w:szCs w:val="20"/>
          <w:color w:val="auto"/>
        </w:rPr>
      </w:pPr>
    </w:p>
    <w:p>
      <w:pPr>
        <w:ind w:left="9" w:right="740"/>
        <w:spacing w:after="0" w:line="308" w:lineRule="auto"/>
        <w:rPr>
          <w:sz w:val="20"/>
          <w:szCs w:val="20"/>
          <w:color w:val="auto"/>
        </w:rPr>
      </w:pPr>
      <w:r>
        <w:rPr>
          <w:rFonts w:ascii="Arial" w:cs="Arial" w:eastAsia="Arial" w:hAnsi="Arial"/>
          <w:sz w:val="17"/>
          <w:szCs w:val="17"/>
          <w:color w:val="auto"/>
        </w:rPr>
        <w:t xml:space="preserve">Independent contractors not specified in e.(4), (5) or (8) above, intermediaries, agents, brokers or other representatives of the same general character shall not be considered </w:t>
      </w:r>
      <w:r>
        <w:rPr>
          <w:rFonts w:ascii="Arial" w:cs="Arial" w:eastAsia="Arial" w:hAnsi="Arial"/>
          <w:sz w:val="17"/>
          <w:szCs w:val="17"/>
          <w:b w:val="1"/>
          <w:bCs w:val="1"/>
          <w:color w:val="auto"/>
        </w:rPr>
        <w:t>Employees</w:t>
      </w:r>
      <w:r>
        <w:rPr>
          <w:rFonts w:ascii="Arial" w:cs="Arial" w:eastAsia="Arial" w:hAnsi="Arial"/>
          <w:sz w:val="17"/>
          <w:szCs w:val="17"/>
          <w:color w:val="auto"/>
        </w:rPr>
        <w:t>.</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19</w:t>
      </w:r>
    </w:p>
    <w:p>
      <w:pPr>
        <w:sectPr>
          <w:pgSz w:w="11900" w:h="16838" w:orient="portrait"/>
          <w:cols w:equalWidth="0" w:num="2">
            <w:col w:w="2151" w:space="720"/>
            <w:col w:w="8149"/>
          </w:cols>
          <w:pgMar w:left="440" w:top="274" w:right="4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00" w:type="dxa"/>
            <w:vAlign w:val="bottom"/>
          </w:tcPr>
          <w:p>
            <w:pPr>
              <w:spacing w:after="0"/>
              <w:rPr>
                <w:sz w:val="20"/>
                <w:szCs w:val="20"/>
                <w:color w:val="auto"/>
              </w:rPr>
            </w:pPr>
            <w:r>
              <w:rPr>
                <w:rFonts w:ascii="Arial" w:cs="Arial" w:eastAsia="Arial" w:hAnsi="Arial"/>
                <w:sz w:val="18"/>
                <w:szCs w:val="18"/>
                <w:i w:val="1"/>
                <w:iCs w:val="1"/>
                <w:color w:val="auto"/>
              </w:rPr>
              <w:t>Definitions</w:t>
            </w:r>
          </w:p>
        </w:tc>
        <w:tc>
          <w:tcPr>
            <w:tcW w:w="480" w:type="dxa"/>
            <w:vAlign w:val="bottom"/>
          </w:tcPr>
          <w:p>
            <w:pPr>
              <w:ind w:left="240"/>
              <w:spacing w:after="0"/>
              <w:rPr>
                <w:sz w:val="20"/>
                <w:szCs w:val="20"/>
                <w:color w:val="auto"/>
              </w:rPr>
            </w:pPr>
            <w:r>
              <w:rPr>
                <w:rFonts w:ascii="Arial" w:cs="Arial" w:eastAsia="Arial" w:hAnsi="Arial"/>
                <w:sz w:val="18"/>
                <w:szCs w:val="18"/>
                <w:color w:val="auto"/>
              </w:rPr>
              <w:t>f.</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0"/>
              </w:rPr>
              <w:t xml:space="preserve">Forgery </w:t>
            </w:r>
            <w:r>
              <w:rPr>
                <w:rFonts w:ascii="Arial" w:cs="Arial" w:eastAsia="Arial" w:hAnsi="Arial"/>
                <w:sz w:val="18"/>
                <w:szCs w:val="18"/>
                <w:color w:val="auto"/>
                <w:w w:val="90"/>
              </w:rPr>
              <w:t>means the signing of the name of another natural person with the intent to deceive but does not mean a</w:t>
            </w:r>
          </w:p>
        </w:tc>
      </w:tr>
      <w:tr>
        <w:trPr>
          <w:trHeight w:val="216"/>
        </w:trPr>
        <w:tc>
          <w:tcPr>
            <w:tcW w:w="230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5"/>
              </w:rPr>
              <w:t>signature which consists in whole or in part of one’s own name, with or without authority, in any capacity for</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any purpose.</w:t>
            </w:r>
          </w:p>
        </w:tc>
      </w:tr>
      <w:tr>
        <w:trPr>
          <w:trHeight w:val="310"/>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g.</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2"/>
              </w:rPr>
              <w:t xml:space="preserve">Investment Company </w:t>
            </w:r>
            <w:r>
              <w:rPr>
                <w:rFonts w:ascii="Arial" w:cs="Arial" w:eastAsia="Arial" w:hAnsi="Arial"/>
                <w:sz w:val="18"/>
                <w:szCs w:val="18"/>
                <w:color w:val="auto"/>
                <w:w w:val="92"/>
              </w:rPr>
              <w:t>means any investment company registered under the Investment Company Act of 1940</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and listed under the NAME OF ASSURED on the DECLARATIONS.</w:t>
            </w:r>
          </w:p>
        </w:tc>
      </w:tr>
      <w:tr>
        <w:trPr>
          <w:trHeight w:val="310"/>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h.</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2"/>
              </w:rPr>
              <w:t xml:space="preserve">Items of Deposit </w:t>
            </w:r>
            <w:r>
              <w:rPr>
                <w:rFonts w:ascii="Arial" w:cs="Arial" w:eastAsia="Arial" w:hAnsi="Arial"/>
                <w:sz w:val="18"/>
                <w:szCs w:val="18"/>
                <w:color w:val="auto"/>
                <w:w w:val="92"/>
              </w:rPr>
              <w:t>means one or more checks or drafts drawn upon a financial institution in the United States of</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America.</w:t>
            </w:r>
          </w:p>
        </w:tc>
      </w:tr>
      <w:tr>
        <w:trPr>
          <w:trHeight w:val="310"/>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i.</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8"/>
              </w:rPr>
              <w:t xml:space="preserve">Larceny or Embezzlement </w:t>
            </w:r>
            <w:r>
              <w:rPr>
                <w:rFonts w:ascii="Arial" w:cs="Arial" w:eastAsia="Arial" w:hAnsi="Arial"/>
                <w:sz w:val="18"/>
                <w:szCs w:val="18"/>
                <w:color w:val="auto"/>
                <w:w w:val="98"/>
              </w:rPr>
              <w:t>means larceny or embezzlement as defined in Section 37 of the Investment</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Company Act of 1940.</w:t>
            </w:r>
          </w:p>
        </w:tc>
      </w:tr>
      <w:tr>
        <w:trPr>
          <w:trHeight w:val="310"/>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j.</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2"/>
              </w:rPr>
              <w:t xml:space="preserve">Property </w:t>
            </w:r>
            <w:r>
              <w:rPr>
                <w:rFonts w:ascii="Arial" w:cs="Arial" w:eastAsia="Arial" w:hAnsi="Arial"/>
                <w:sz w:val="18"/>
                <w:szCs w:val="18"/>
                <w:color w:val="auto"/>
                <w:w w:val="92"/>
              </w:rPr>
              <w:t>means money, revenue and other stamps; securities; including any note, stock, treasury stock, bond,</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4"/>
              </w:rPr>
              <w:t>debenture, evidence of indebtedness, certificate of deposit, certificate of interest or participation in any profit-</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5"/>
              </w:rPr>
              <w:t>sharing agreement, collateral trust certificate, preorganization certificate or subscription, transferable share,</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4"/>
              </w:rPr>
              <w:t>investment contract, voting trust certificate, certificate of deposit for a security, fractional undivided interest in</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1"/>
              </w:rPr>
              <w:t>oil, gas, or other mineral rights, any interest or instruments commonly known as a security under the Investment</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5"/>
              </w:rPr>
              <w:t>Company Act of 1940, any other certificate of interest or participation in, temporary or interim certificate for,</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2"/>
              </w:rPr>
              <w:t>receipt for, guarantee of, or warrant or right to subscribe to or purchase any of the foregoing; bills of exchange;</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4"/>
              </w:rPr>
              <w:t>acceptances; checks; withdrawal orders; money orders; travelers’ letters of credit; bills of lading; abstracts of</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0"/>
              </w:rPr>
              <w:t>title; insurance policies, deeds, mortgages on real estate and/or upon chattels and interests therein; assignments</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0"/>
              </w:rPr>
              <w:t>of such policies, deeds or mortgages; other valuable papers, including books of accounts and other records used</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3"/>
              </w:rPr>
              <w:t>by the ASSURED in the conduct of its business (but excluding all electronic data processing records); and, all</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2"/>
              </w:rPr>
              <w:t>other instruments similar to or in the nature of the foregoing in which the ASSURED acquired an interest at the</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3"/>
              </w:rPr>
              <w:t>time of the ASSURED’S consolidation or merger with, or purchase of the principal assets of, a predecessor or</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1"/>
              </w:rPr>
              <w:t>which are held by the ASSURED for any purpose or in any capacity and whether so held gratuitously or not and</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whether or not the ASSURED is liable therefor.</w:t>
            </w:r>
          </w:p>
        </w:tc>
      </w:tr>
      <w:tr>
        <w:trPr>
          <w:trHeight w:val="306"/>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k.</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4"/>
              </w:rPr>
              <w:t xml:space="preserve">Relative </w:t>
            </w:r>
            <w:r>
              <w:rPr>
                <w:rFonts w:ascii="Arial" w:cs="Arial" w:eastAsia="Arial" w:hAnsi="Arial"/>
                <w:sz w:val="18"/>
                <w:szCs w:val="18"/>
                <w:color w:val="auto"/>
                <w:w w:val="94"/>
              </w:rPr>
              <w:t>means the spouse of an</w:t>
            </w:r>
            <w:r>
              <w:rPr>
                <w:rFonts w:ascii="Arial" w:cs="Arial" w:eastAsia="Arial" w:hAnsi="Arial"/>
                <w:sz w:val="18"/>
                <w:szCs w:val="18"/>
                <w:b w:val="1"/>
                <w:bCs w:val="1"/>
                <w:color w:val="auto"/>
                <w:w w:val="94"/>
              </w:rPr>
              <w:t xml:space="preserve"> Employee </w:t>
            </w:r>
            <w:r>
              <w:rPr>
                <w:rFonts w:ascii="Arial" w:cs="Arial" w:eastAsia="Arial" w:hAnsi="Arial"/>
                <w:sz w:val="18"/>
                <w:szCs w:val="18"/>
                <w:color w:val="auto"/>
                <w:w w:val="94"/>
              </w:rPr>
              <w:t>or partner of the ASSURED and any unmarried child supported</w:t>
            </w:r>
          </w:p>
        </w:tc>
      </w:tr>
      <w:tr>
        <w:trPr>
          <w:trHeight w:val="220"/>
        </w:trPr>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3"/>
              </w:rPr>
              <w:t xml:space="preserve">wholly by, or living in the home of, such </w:t>
            </w:r>
            <w:r>
              <w:rPr>
                <w:rFonts w:ascii="Arial" w:cs="Arial" w:eastAsia="Arial" w:hAnsi="Arial"/>
                <w:sz w:val="18"/>
                <w:szCs w:val="18"/>
                <w:b w:val="1"/>
                <w:bCs w:val="1"/>
                <w:color w:val="auto"/>
                <w:w w:val="93"/>
              </w:rPr>
              <w:t>Employee</w:t>
            </w:r>
            <w:r>
              <w:rPr>
                <w:rFonts w:ascii="Arial" w:cs="Arial" w:eastAsia="Arial" w:hAnsi="Arial"/>
                <w:sz w:val="18"/>
                <w:szCs w:val="18"/>
                <w:color w:val="auto"/>
                <w:w w:val="93"/>
              </w:rPr>
              <w:t xml:space="preserve"> or partner and being related to them by blood, marriage or</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legal guardianship.</w:t>
            </w:r>
          </w:p>
        </w:tc>
      </w:tr>
      <w:tr>
        <w:trPr>
          <w:trHeight w:val="310"/>
        </w:trPr>
        <w:tc>
          <w:tcPr>
            <w:tcW w:w="230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l.</w:t>
            </w:r>
          </w:p>
        </w:tc>
        <w:tc>
          <w:tcPr>
            <w:tcW w:w="8240" w:type="dxa"/>
            <w:vAlign w:val="bottom"/>
          </w:tcPr>
          <w:p>
            <w:pPr>
              <w:ind w:left="100"/>
              <w:spacing w:after="0"/>
              <w:rPr>
                <w:sz w:val="20"/>
                <w:szCs w:val="20"/>
                <w:color w:val="auto"/>
              </w:rPr>
            </w:pPr>
            <w:r>
              <w:rPr>
                <w:rFonts w:ascii="Arial" w:cs="Arial" w:eastAsia="Arial" w:hAnsi="Arial"/>
                <w:sz w:val="18"/>
                <w:szCs w:val="18"/>
                <w:b w:val="1"/>
                <w:bCs w:val="1"/>
                <w:color w:val="auto"/>
                <w:w w:val="99"/>
              </w:rPr>
              <w:t xml:space="preserve">Securities, documents or other written instruments </w:t>
            </w:r>
            <w:r>
              <w:rPr>
                <w:rFonts w:ascii="Arial" w:cs="Arial" w:eastAsia="Arial" w:hAnsi="Arial"/>
                <w:sz w:val="18"/>
                <w:szCs w:val="18"/>
                <w:color w:val="auto"/>
                <w:w w:val="99"/>
              </w:rPr>
              <w:t>means original (including original counterparts)</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5"/>
              </w:rPr>
              <w:t>negotiable or non-negotiable instruments, or assignments thereof, which in and of themselves represent an</w:t>
            </w:r>
          </w:p>
        </w:tc>
      </w:tr>
      <w:tr>
        <w:trPr>
          <w:trHeight w:val="216"/>
        </w:trPr>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w w:val="90"/>
              </w:rPr>
              <w:t>equitable interest, ownership, or debt and which are in the ordinary course of business transferable by delivery of</w:t>
            </w:r>
          </w:p>
        </w:tc>
      </w:tr>
      <w:tr>
        <w:trPr>
          <w:trHeight w:val="230"/>
        </w:trPr>
        <w:tc>
          <w:tcPr>
            <w:tcW w:w="2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such instruments with any necessary endorsements or assignments.</w:t>
            </w:r>
          </w:p>
        </w:tc>
      </w:tr>
      <w:tr>
        <w:trPr>
          <w:trHeight w:val="350"/>
        </w:trPr>
        <w:tc>
          <w:tcPr>
            <w:tcW w:w="2300" w:type="dxa"/>
            <w:vAlign w:val="bottom"/>
          </w:tcPr>
          <w:p>
            <w:pPr>
              <w:spacing w:after="0"/>
              <w:rPr>
                <w:sz w:val="20"/>
                <w:szCs w:val="20"/>
                <w:color w:val="auto"/>
              </w:rPr>
            </w:pPr>
            <w:r>
              <w:rPr>
                <w:rFonts w:ascii="Arial" w:cs="Arial" w:eastAsia="Arial" w:hAnsi="Arial"/>
                <w:sz w:val="18"/>
                <w:szCs w:val="18"/>
                <w:color w:val="auto"/>
              </w:rPr>
              <w:t>ICAP Bond (5-98)</w:t>
            </w:r>
          </w:p>
        </w:tc>
        <w:tc>
          <w:tcPr>
            <w:tcW w:w="48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244"/>
        </w:trPr>
        <w:tc>
          <w:tcPr>
            <w:tcW w:w="2300" w:type="dxa"/>
            <w:vAlign w:val="bottom"/>
          </w:tcPr>
          <w:p>
            <w:pPr>
              <w:spacing w:after="0"/>
              <w:rPr>
                <w:sz w:val="20"/>
                <w:szCs w:val="20"/>
                <w:color w:val="auto"/>
              </w:rPr>
            </w:pPr>
            <w:r>
              <w:rPr>
                <w:rFonts w:ascii="Arial" w:cs="Arial" w:eastAsia="Arial" w:hAnsi="Arial"/>
                <w:sz w:val="18"/>
                <w:szCs w:val="18"/>
                <w:color w:val="auto"/>
              </w:rPr>
              <w:t>Form 17-02-1421 (Ed. 5-98)</w:t>
            </w:r>
          </w:p>
        </w:tc>
        <w:tc>
          <w:tcPr>
            <w:tcW w:w="480" w:type="dxa"/>
            <w:vAlign w:val="bottom"/>
          </w:tcPr>
          <w:p>
            <w:pPr>
              <w:spacing w:after="0"/>
              <w:rPr>
                <w:sz w:val="21"/>
                <w:szCs w:val="21"/>
                <w:color w:val="auto"/>
              </w:rPr>
            </w:pPr>
          </w:p>
        </w:tc>
        <w:tc>
          <w:tcPr>
            <w:tcW w:w="8240" w:type="dxa"/>
            <w:vAlign w:val="bottom"/>
          </w:tcPr>
          <w:p>
            <w:pPr>
              <w:ind w:left="7240"/>
              <w:spacing w:after="0"/>
              <w:rPr>
                <w:sz w:val="20"/>
                <w:szCs w:val="20"/>
                <w:color w:val="auto"/>
              </w:rPr>
            </w:pPr>
            <w:r>
              <w:rPr>
                <w:rFonts w:ascii="Arial" w:cs="Arial" w:eastAsia="Arial" w:hAnsi="Arial"/>
                <w:sz w:val="18"/>
                <w:szCs w:val="18"/>
                <w:color w:val="auto"/>
                <w:w w:val="87"/>
              </w:rPr>
              <w:t>Page 10 of 19</w:t>
            </w:r>
          </w:p>
        </w:tc>
      </w:tr>
    </w:tbl>
    <w:p>
      <w:pPr>
        <w:sectPr>
          <w:pgSz w:w="11900" w:h="16838" w:orient="portrait"/>
          <w:cols w:equalWidth="0" w:num="1">
            <w:col w:w="11020"/>
          </w:cols>
          <w:pgMar w:left="440" w:top="274" w:right="4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20"/>
                <w:szCs w:val="20"/>
                <w:color w:val="auto"/>
              </w:rPr>
            </w:pPr>
            <w:r>
              <w:rPr>
                <w:rFonts w:ascii="Arial" w:cs="Arial" w:eastAsia="Arial" w:hAnsi="Arial"/>
                <w:sz w:val="18"/>
                <w:szCs w:val="18"/>
                <w:i w:val="1"/>
                <w:iCs w:val="1"/>
                <w:color w:val="auto"/>
              </w:rPr>
              <w:t>Definitions</w:t>
            </w:r>
          </w:p>
        </w:tc>
        <w:tc>
          <w:tcPr>
            <w:tcW w:w="1120" w:type="dxa"/>
            <w:vAlign w:val="bottom"/>
          </w:tcPr>
          <w:p>
            <w:pPr>
              <w:ind w:left="860"/>
              <w:spacing w:after="0"/>
              <w:rPr>
                <w:sz w:val="20"/>
                <w:szCs w:val="20"/>
                <w:color w:val="auto"/>
              </w:rPr>
            </w:pPr>
            <w:r>
              <w:rPr>
                <w:rFonts w:ascii="Arial" w:cs="Arial" w:eastAsia="Arial" w:hAnsi="Arial"/>
                <w:sz w:val="18"/>
                <w:szCs w:val="18"/>
                <w:color w:val="auto"/>
              </w:rPr>
              <w:t>m.</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w w:val="90"/>
              </w:rPr>
              <w:t xml:space="preserve">Subsidiary </w:t>
            </w:r>
            <w:r>
              <w:rPr>
                <w:rFonts w:ascii="Arial" w:cs="Arial" w:eastAsia="Arial" w:hAnsi="Arial"/>
                <w:sz w:val="18"/>
                <w:szCs w:val="18"/>
                <w:color w:val="auto"/>
                <w:w w:val="90"/>
              </w:rPr>
              <w:t>means any organization that, at the inception date of this Bond, is named in the APPLICATION or is</w:t>
            </w:r>
          </w:p>
        </w:tc>
      </w:tr>
      <w:tr>
        <w:trPr>
          <w:trHeight w:val="216"/>
        </w:trPr>
        <w:tc>
          <w:tcPr>
            <w:tcW w:w="168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11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w w:val="93"/>
              </w:rPr>
              <w:t>created during the BOND PERIOD and of which more than fifty percent (50%) of the outstanding securities or</w:t>
            </w:r>
          </w:p>
        </w:tc>
      </w:tr>
      <w:tr>
        <w:trPr>
          <w:trHeight w:val="216"/>
        </w:trPr>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w w:val="99"/>
              </w:rPr>
              <w:t>voting rights representing the present right to vote for election of directors is owned or controlled by the</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ASSURED either directly or through one or more of its subsidiaries.</w:t>
            </w:r>
          </w:p>
        </w:tc>
      </w:tr>
      <w:tr>
        <w:trPr>
          <w:trHeight w:val="310"/>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n.</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 xml:space="preserve">Transportation Company </w:t>
            </w:r>
            <w:r>
              <w:rPr>
                <w:rFonts w:ascii="Arial" w:cs="Arial" w:eastAsia="Arial" w:hAnsi="Arial"/>
                <w:sz w:val="18"/>
                <w:szCs w:val="18"/>
                <w:color w:val="auto"/>
              </w:rPr>
              <w:t>means any organization which provides its own or its leased vehicles for</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transportation or which provides freight forwarding or air express services.</w:t>
            </w:r>
          </w:p>
        </w:tc>
      </w:tr>
      <w:tr>
        <w:trPr>
          <w:trHeight w:val="310"/>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o.</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w w:val="93"/>
              </w:rPr>
              <w:t xml:space="preserve">Voice Initiated Election </w:t>
            </w:r>
            <w:r>
              <w:rPr>
                <w:rFonts w:ascii="Arial" w:cs="Arial" w:eastAsia="Arial" w:hAnsi="Arial"/>
                <w:sz w:val="18"/>
                <w:szCs w:val="18"/>
                <w:color w:val="auto"/>
                <w:w w:val="93"/>
              </w:rPr>
              <w:t>means any election concerning dividend options available to</w:t>
            </w:r>
            <w:r>
              <w:rPr>
                <w:rFonts w:ascii="Arial" w:cs="Arial" w:eastAsia="Arial" w:hAnsi="Arial"/>
                <w:sz w:val="18"/>
                <w:szCs w:val="18"/>
                <w:b w:val="1"/>
                <w:bCs w:val="1"/>
                <w:color w:val="auto"/>
                <w:w w:val="93"/>
              </w:rPr>
              <w:t xml:space="preserve"> Investment Company</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shareholders or subscribers which is requested by voice over the telephone.</w:t>
            </w:r>
          </w:p>
        </w:tc>
      </w:tr>
      <w:tr>
        <w:trPr>
          <w:trHeight w:val="310"/>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p.</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w w:val="94"/>
              </w:rPr>
              <w:t xml:space="preserve">Voice Initiated Redemption </w:t>
            </w:r>
            <w:r>
              <w:rPr>
                <w:rFonts w:ascii="Arial" w:cs="Arial" w:eastAsia="Arial" w:hAnsi="Arial"/>
                <w:sz w:val="18"/>
                <w:szCs w:val="18"/>
                <w:color w:val="auto"/>
                <w:w w:val="94"/>
              </w:rPr>
              <w:t>means any redemption of shares issued by an</w:t>
            </w:r>
            <w:r>
              <w:rPr>
                <w:rFonts w:ascii="Arial" w:cs="Arial" w:eastAsia="Arial" w:hAnsi="Arial"/>
                <w:sz w:val="18"/>
                <w:szCs w:val="18"/>
                <w:b w:val="1"/>
                <w:bCs w:val="1"/>
                <w:color w:val="auto"/>
                <w:w w:val="94"/>
              </w:rPr>
              <w:t xml:space="preserve"> Investment Company </w:t>
            </w:r>
            <w:r>
              <w:rPr>
                <w:rFonts w:ascii="Arial" w:cs="Arial" w:eastAsia="Arial" w:hAnsi="Arial"/>
                <w:sz w:val="18"/>
                <w:szCs w:val="18"/>
                <w:color w:val="auto"/>
                <w:w w:val="94"/>
              </w:rPr>
              <w:t>which is</w:t>
            </w:r>
          </w:p>
        </w:tc>
      </w:tr>
      <w:tr>
        <w:trPr>
          <w:trHeight w:val="230"/>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requested by voice over the telephone.</w:t>
            </w:r>
          </w:p>
        </w:tc>
      </w:tr>
      <w:tr>
        <w:trPr>
          <w:trHeight w:val="306"/>
        </w:trPr>
        <w:tc>
          <w:tcPr>
            <w:tcW w:w="1680" w:type="dxa"/>
            <w:vAlign w:val="bottom"/>
          </w:tcPr>
          <w:p>
            <w:pPr>
              <w:spacing w:after="0"/>
              <w:rPr>
                <w:sz w:val="24"/>
                <w:szCs w:val="24"/>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q.</w:t>
            </w: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w w:val="97"/>
              </w:rPr>
              <w:t xml:space="preserve">Voice Initiated Funds Transfer Instruction </w:t>
            </w:r>
            <w:r>
              <w:rPr>
                <w:rFonts w:ascii="Arial" w:cs="Arial" w:eastAsia="Arial" w:hAnsi="Arial"/>
                <w:sz w:val="18"/>
                <w:szCs w:val="18"/>
                <w:color w:val="auto"/>
                <w:w w:val="97"/>
              </w:rPr>
              <w:t>means any</w:t>
            </w:r>
            <w:r>
              <w:rPr>
                <w:rFonts w:ascii="Arial" w:cs="Arial" w:eastAsia="Arial" w:hAnsi="Arial"/>
                <w:sz w:val="18"/>
                <w:szCs w:val="18"/>
                <w:b w:val="1"/>
                <w:bCs w:val="1"/>
                <w:color w:val="auto"/>
                <w:w w:val="97"/>
              </w:rPr>
              <w:t xml:space="preserve"> Voice Initiated Redemption </w:t>
            </w:r>
            <w:r>
              <w:rPr>
                <w:rFonts w:ascii="Arial" w:cs="Arial" w:eastAsia="Arial" w:hAnsi="Arial"/>
                <w:sz w:val="18"/>
                <w:szCs w:val="18"/>
                <w:color w:val="auto"/>
                <w:w w:val="97"/>
              </w:rPr>
              <w:t>or</w:t>
            </w:r>
            <w:r>
              <w:rPr>
                <w:rFonts w:ascii="Arial" w:cs="Arial" w:eastAsia="Arial" w:hAnsi="Arial"/>
                <w:sz w:val="18"/>
                <w:szCs w:val="18"/>
                <w:b w:val="1"/>
                <w:bCs w:val="1"/>
                <w:color w:val="auto"/>
                <w:w w:val="97"/>
              </w:rPr>
              <w:t xml:space="preserve"> Voice Initiated</w:t>
            </w:r>
          </w:p>
        </w:tc>
      </w:tr>
      <w:tr>
        <w:trPr>
          <w:trHeight w:val="234"/>
        </w:trPr>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0" w:type="dxa"/>
            <w:vAlign w:val="bottom"/>
          </w:tcPr>
          <w:p>
            <w:pPr>
              <w:ind w:left="80"/>
              <w:spacing w:after="0"/>
              <w:rPr>
                <w:sz w:val="20"/>
                <w:szCs w:val="20"/>
                <w:color w:val="auto"/>
              </w:rPr>
            </w:pPr>
            <w:r>
              <w:rPr>
                <w:rFonts w:ascii="Arial" w:cs="Arial" w:eastAsia="Arial" w:hAnsi="Arial"/>
                <w:sz w:val="18"/>
                <w:szCs w:val="18"/>
                <w:b w:val="1"/>
                <w:bCs w:val="1"/>
                <w:color w:val="auto"/>
              </w:rPr>
              <w:t>Election</w:t>
            </w:r>
            <w:r>
              <w:rPr>
                <w:rFonts w:ascii="Arial" w:cs="Arial" w:eastAsia="Arial" w:hAnsi="Arial"/>
                <w:sz w:val="18"/>
                <w:szCs w:val="18"/>
                <w:color w:val="auto"/>
              </w:rPr>
              <w:t>.</w:t>
            </w:r>
          </w:p>
        </w:tc>
      </w:tr>
    </w:tbl>
    <w:p>
      <w:pPr>
        <w:spacing w:after="0" w:line="94" w:lineRule="exact"/>
        <w:rPr>
          <w:sz w:val="20"/>
          <w:szCs w:val="20"/>
          <w:color w:val="auto"/>
        </w:rPr>
      </w:pPr>
    </w:p>
    <w:p>
      <w:pPr>
        <w:ind w:left="2540" w:right="440"/>
        <w:spacing w:after="0" w:line="277" w:lineRule="auto"/>
        <w:rPr>
          <w:sz w:val="20"/>
          <w:szCs w:val="20"/>
          <w:color w:val="auto"/>
        </w:rPr>
      </w:pPr>
      <w:r>
        <w:rPr>
          <w:rFonts w:ascii="Arial" w:cs="Arial" w:eastAsia="Arial" w:hAnsi="Arial"/>
          <w:sz w:val="18"/>
          <w:szCs w:val="18"/>
          <w:color w:val="auto"/>
        </w:rPr>
        <w:t>For the purposes of these definitions, the singular includes the plural and the plural includes the singular, unless otherwise indicated.</w:t>
      </w:r>
    </w:p>
    <w:p>
      <w:pPr>
        <w:sectPr>
          <w:pgSz w:w="11900" w:h="16838" w:orient="portrait"/>
          <w:cols w:equalWidth="0" w:num="1">
            <w:col w:w="11020"/>
          </w:cols>
          <w:pgMar w:left="440" w:top="274" w:right="439" w:bottom="1440" w:gutter="0" w:footer="0" w:header="0"/>
        </w:sectPr>
      </w:pPr>
    </w:p>
    <w:p>
      <w:pPr>
        <w:spacing w:after="0" w:line="22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General Exclusions - Applicable to All Insuring Clauses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ICAP Bond (5-98)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17-02-1421 (Ed. 5-98)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20" w:hanging="317"/>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This bond does not directly or indirectly cover:</w:t>
      </w:r>
    </w:p>
    <w:p>
      <w:pPr>
        <w:spacing w:after="0" w:line="148" w:lineRule="exact"/>
        <w:rPr>
          <w:rFonts w:ascii="Arial" w:cs="Arial" w:eastAsia="Arial" w:hAnsi="Arial"/>
          <w:sz w:val="18"/>
          <w:szCs w:val="18"/>
          <w:color w:val="auto"/>
        </w:rPr>
      </w:pPr>
    </w:p>
    <w:p>
      <w:pPr>
        <w:ind w:left="660" w:right="600" w:hanging="333"/>
        <w:spacing w:after="0" w:line="27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loss not reported to the COMPANY in writing within sixty (60) days after termination of this Bond as an entirety;</w:t>
      </w:r>
    </w:p>
    <w:p>
      <w:pPr>
        <w:spacing w:after="0" w:line="62" w:lineRule="exact"/>
        <w:rPr>
          <w:rFonts w:ascii="Arial" w:cs="Arial" w:eastAsia="Arial" w:hAnsi="Arial"/>
          <w:sz w:val="18"/>
          <w:szCs w:val="18"/>
          <w:color w:val="auto"/>
        </w:rPr>
      </w:pPr>
    </w:p>
    <w:p>
      <w:pPr>
        <w:ind w:left="660" w:right="60" w:hanging="333"/>
        <w:spacing w:after="0" w:line="25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any loss due to military, naval or usurped power, war or insurrection. This Section 2.b., however, shall not apply to loss which occurs in transit in the circumstances recited in INSURING CLAUSE 3., provided that when such transit was initiated there was no knowledge on the part of any person acting for the ASSURED of such riot, civil commotion, military, naval or usurped power, war or insurrection;</w:t>
      </w:r>
    </w:p>
    <w:p>
      <w:pPr>
        <w:spacing w:after="0" w:line="79" w:lineRule="exact"/>
        <w:rPr>
          <w:rFonts w:ascii="Arial" w:cs="Arial" w:eastAsia="Arial" w:hAnsi="Arial"/>
          <w:sz w:val="18"/>
          <w:szCs w:val="18"/>
          <w:color w:val="auto"/>
        </w:rPr>
      </w:pPr>
    </w:p>
    <w:p>
      <w:pPr>
        <w:ind w:left="660" w:hanging="333"/>
        <w:spacing w:after="0"/>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loss resulting from the effects of nuclear fission or fusion or radioactivity;</w:t>
      </w:r>
    </w:p>
    <w:p>
      <w:pPr>
        <w:spacing w:after="0" w:line="117" w:lineRule="exact"/>
        <w:rPr>
          <w:rFonts w:ascii="Arial" w:cs="Arial" w:eastAsia="Arial" w:hAnsi="Arial"/>
          <w:sz w:val="18"/>
          <w:szCs w:val="18"/>
          <w:color w:val="auto"/>
        </w:rPr>
      </w:pPr>
    </w:p>
    <w:p>
      <w:pPr>
        <w:ind w:left="660" w:right="40" w:hanging="333"/>
        <w:spacing w:after="0" w:line="27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loss of potential income including, but not limited to, interest and dividends not realized by the ASSURED or by any customer of the ASSURED;</w:t>
      </w:r>
    </w:p>
    <w:p>
      <w:pPr>
        <w:spacing w:after="0" w:line="62" w:lineRule="exact"/>
        <w:rPr>
          <w:rFonts w:ascii="Arial" w:cs="Arial" w:eastAsia="Arial" w:hAnsi="Arial"/>
          <w:sz w:val="18"/>
          <w:szCs w:val="18"/>
          <w:color w:val="auto"/>
        </w:rPr>
      </w:pPr>
    </w:p>
    <w:p>
      <w:pPr>
        <w:ind w:left="660" w:right="60" w:hanging="333"/>
        <w:spacing w:after="0" w:line="27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damages of any type for which the ASSURED is legally liable, except compensatory damages, but not multiples thereof, arising from a loss covered under this Bond;</w:t>
      </w:r>
    </w:p>
    <w:p>
      <w:pPr>
        <w:spacing w:after="0" w:line="62" w:lineRule="exact"/>
        <w:rPr>
          <w:rFonts w:ascii="Arial" w:cs="Arial" w:eastAsia="Arial" w:hAnsi="Arial"/>
          <w:sz w:val="18"/>
          <w:szCs w:val="18"/>
          <w:color w:val="auto"/>
        </w:rPr>
      </w:pPr>
    </w:p>
    <w:p>
      <w:pPr>
        <w:ind w:left="660" w:right="80" w:hanging="333"/>
        <w:spacing w:after="0" w:line="277" w:lineRule="auto"/>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costs, fees and expenses incurred by the ASSURED in establishing the existence of or amount of loss under this Bond, except to the extent covered under INSURING CLAUSE 11.;</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loss resulting from indirect or consequential loss of any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-2684780</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19</w:t>
      </w:r>
    </w:p>
    <w:p>
      <w:pPr>
        <w:sectPr>
          <w:pgSz w:w="11900" w:h="16838" w:orient="portrait"/>
          <w:cols w:equalWidth="0" w:num="2">
            <w:col w:w="2060" w:space="160"/>
            <w:col w:w="8800"/>
          </w:cols>
          <w:pgMar w:left="440" w:top="274" w:right="4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Conditions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Exclusions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Applicable to All Insuring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Clauses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333" w:right="740" w:hanging="333"/>
        <w:spacing w:after="0" w:line="277" w:lineRule="auto"/>
        <w:tabs>
          <w:tab w:leader="none" w:pos="3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loss resulting from dishonest acts by any member of the Board of Directors or Board of Trustees of the ASSURED who is not an </w:t>
      </w:r>
      <w:r>
        <w:rPr>
          <w:rFonts w:ascii="Arial" w:cs="Arial" w:eastAsia="Arial" w:hAnsi="Arial"/>
          <w:sz w:val="18"/>
          <w:szCs w:val="18"/>
          <w:b w:val="1"/>
          <w:bCs w:val="1"/>
          <w:color w:val="auto"/>
        </w:rPr>
        <w:t>Employee</w:t>
      </w:r>
      <w:r>
        <w:rPr>
          <w:rFonts w:ascii="Arial" w:cs="Arial" w:eastAsia="Arial" w:hAnsi="Arial"/>
          <w:sz w:val="18"/>
          <w:szCs w:val="18"/>
          <w:color w:val="auto"/>
        </w:rPr>
        <w:t>, acting alone or in collusion with others;</w:t>
      </w:r>
    </w:p>
    <w:p>
      <w:pPr>
        <w:spacing w:after="0" w:line="85" w:lineRule="exact"/>
        <w:rPr>
          <w:rFonts w:ascii="Arial" w:cs="Arial" w:eastAsia="Arial" w:hAnsi="Arial"/>
          <w:sz w:val="18"/>
          <w:szCs w:val="18"/>
          <w:color w:val="auto"/>
        </w:rPr>
      </w:pPr>
    </w:p>
    <w:p>
      <w:pPr>
        <w:ind w:left="333" w:hanging="333"/>
        <w:spacing w:after="0"/>
        <w:tabs>
          <w:tab w:leader="none" w:pos="33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loss, or that part of any loss, resulting solely from any violation by the ASSURED or by any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653" w:hanging="329"/>
        <w:spacing w:after="0"/>
        <w:tabs>
          <w:tab w:leader="none" w:pos="65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of any law regulating: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-1700530</wp:posOffset>
            </wp:positionH>
            <wp:positionV relativeFrom="paragraph">
              <wp:posOffset>-1150620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880" w:space="667"/>
            <w:col w:w="8473"/>
          </w:cols>
          <w:pgMar w:left="440" w:top="274" w:right="439" w:bottom="1440" w:gutter="0" w:footer="0" w:header="0"/>
        </w:sectPr>
      </w:pPr>
    </w:p>
    <w:p>
      <w:pPr>
        <w:ind w:left="3200"/>
        <w:spacing w:after="0"/>
        <w:tabs>
          <w:tab w:leader="none" w:pos="35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 issuance, purchase or sale of securities,</w:t>
      </w:r>
    </w:p>
    <w:p>
      <w:pPr>
        <w:spacing w:after="0" w:line="144" w:lineRule="exact"/>
        <w:rPr>
          <w:sz w:val="20"/>
          <w:szCs w:val="20"/>
          <w:color w:val="auto"/>
        </w:rPr>
      </w:pPr>
    </w:p>
    <w:p>
      <w:pPr>
        <w:ind w:left="3540" w:hanging="345"/>
        <w:spacing w:after="0"/>
        <w:tabs>
          <w:tab w:leader="none" w:pos="354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securities transactions on security or commodity exchanges or the over the counter market,</w:t>
      </w:r>
    </w:p>
    <w:p>
      <w:pPr>
        <w:spacing w:after="0" w:line="140" w:lineRule="exact"/>
        <w:rPr>
          <w:rFonts w:ascii="Arial" w:cs="Arial" w:eastAsia="Arial" w:hAnsi="Arial"/>
          <w:sz w:val="16"/>
          <w:szCs w:val="16"/>
          <w:color w:val="auto"/>
        </w:rPr>
      </w:pPr>
    </w:p>
    <w:p>
      <w:pPr>
        <w:ind w:left="3540" w:hanging="345"/>
        <w:spacing w:after="0"/>
        <w:tabs>
          <w:tab w:leader="none" w:pos="35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investment companies,</w:t>
      </w:r>
    </w:p>
    <w:p>
      <w:pPr>
        <w:spacing w:after="0" w:line="117" w:lineRule="exact"/>
        <w:rPr>
          <w:rFonts w:ascii="Arial" w:cs="Arial" w:eastAsia="Arial" w:hAnsi="Arial"/>
          <w:sz w:val="18"/>
          <w:szCs w:val="18"/>
          <w:color w:val="auto"/>
        </w:rPr>
      </w:pPr>
    </w:p>
    <w:p>
      <w:pPr>
        <w:ind w:left="3540" w:hanging="345"/>
        <w:spacing w:after="0"/>
        <w:tabs>
          <w:tab w:leader="none" w:pos="354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investment advisors, or</w:t>
      </w:r>
    </w:p>
    <w:p>
      <w:pPr>
        <w:spacing w:after="0" w:line="117" w:lineRule="exact"/>
        <w:rPr>
          <w:rFonts w:ascii="Arial" w:cs="Arial" w:eastAsia="Arial" w:hAnsi="Arial"/>
          <w:sz w:val="18"/>
          <w:szCs w:val="18"/>
          <w:color w:val="auto"/>
        </w:rPr>
      </w:pPr>
    </w:p>
    <w:p>
      <w:pPr>
        <w:ind w:left="3200" w:hanging="329"/>
        <w:spacing w:after="0"/>
        <w:tabs>
          <w:tab w:leader="none" w:pos="320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or</w:t>
      </w:r>
    </w:p>
    <w:p>
      <w:pPr>
        <w:spacing w:after="0" w:line="117" w:lineRule="exact"/>
        <w:rPr>
          <w:rFonts w:ascii="Arial" w:cs="Arial" w:eastAsia="Arial" w:hAnsi="Arial"/>
          <w:sz w:val="18"/>
          <w:szCs w:val="18"/>
          <w:color w:val="auto"/>
        </w:rPr>
      </w:pPr>
    </w:p>
    <w:p>
      <w:pPr>
        <w:ind w:left="2880" w:hanging="333"/>
        <w:spacing w:after="0"/>
        <w:tabs>
          <w:tab w:leader="none" w:pos="2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of confidential information, material or data;</w:t>
      </w:r>
    </w:p>
    <w:p>
      <w:pPr>
        <w:spacing w:after="0" w:line="117" w:lineRule="exact"/>
        <w:rPr>
          <w:rFonts w:ascii="Arial" w:cs="Arial" w:eastAsia="Arial" w:hAnsi="Arial"/>
          <w:sz w:val="18"/>
          <w:szCs w:val="18"/>
          <w:color w:val="auto"/>
        </w:rPr>
      </w:pPr>
    </w:p>
    <w:p>
      <w:pPr>
        <w:ind w:left="2880" w:right="880" w:hanging="333"/>
        <w:spacing w:after="0" w:line="277" w:lineRule="auto"/>
        <w:tabs>
          <w:tab w:leader="none" w:pos="2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 resulting from voice requests or instructions received over the telephone, provided however, this Section 2.k. shall not apply to INSURING CLAUSE 7. or 9.</w:t>
      </w:r>
    </w:p>
    <w:p>
      <w:pPr>
        <w:sectPr>
          <w:pgSz w:w="11900" w:h="16838" w:orient="portrait"/>
          <w:cols w:equalWidth="0" w:num="1">
            <w:col w:w="11020"/>
          </w:cols>
          <w:pgMar w:left="440" w:top="274" w:right="439" w:bottom="1440" w:gutter="0" w:footer="0" w:header="0"/>
          <w:type w:val="continuous"/>
        </w:sectPr>
      </w:pPr>
    </w:p>
    <w:p>
      <w:pPr>
        <w:spacing w:after="0" w:line="224"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Specific Exclusions - Applicable To All Insuring Clauses Except Insuring Clause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17" w:hanging="317"/>
        <w:spacing w:after="0"/>
        <w:tabs>
          <w:tab w:leader="none" w:pos="317"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This Bond does not directly or indirectly cover:</w:t>
      </w:r>
    </w:p>
    <w:p>
      <w:pPr>
        <w:spacing w:after="0" w:line="144" w:lineRule="exact"/>
        <w:rPr>
          <w:rFonts w:ascii="Arial" w:cs="Arial" w:eastAsia="Arial" w:hAnsi="Arial"/>
          <w:sz w:val="18"/>
          <w:szCs w:val="18"/>
          <w:color w:val="auto"/>
        </w:rPr>
      </w:pPr>
    </w:p>
    <w:p>
      <w:pPr>
        <w:ind w:left="657" w:right="740" w:hanging="333"/>
        <w:spacing w:after="0" w:line="266" w:lineRule="auto"/>
        <w:tabs>
          <w:tab w:leader="none" w:pos="6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provided, however, this Section 3.a. shall not apply to loss covered under INSURING CLAUSE 2. or 3. which results directly from misplacement, mysterious unexplainable disappearance, or damage or destruction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657" w:hanging="333"/>
        <w:spacing w:after="0"/>
        <w:tabs>
          <w:tab w:leader="none" w:pos="65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loss through the surrender of property away from premises of the ASSURED as a result of a threat:</w:t>
      </w:r>
    </w:p>
    <w:p>
      <w:pPr>
        <w:spacing w:after="0" w:line="113" w:lineRule="exact"/>
        <w:rPr>
          <w:rFonts w:ascii="Arial" w:cs="Arial" w:eastAsia="Arial" w:hAnsi="Arial"/>
          <w:sz w:val="18"/>
          <w:szCs w:val="18"/>
          <w:color w:val="auto"/>
        </w:rPr>
      </w:pPr>
    </w:p>
    <w:p>
      <w:pPr>
        <w:ind w:left="977" w:right="160" w:hanging="329"/>
        <w:spacing w:after="0" w:line="261" w:lineRule="auto"/>
        <w:tabs>
          <w:tab w:leader="none" w:pos="977"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to do bodily harm to any natural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any person acting as messenger of the ASSURED, provided that when such transit was initiated there was no knowledge by the ASSURED of any such threat, and provided further that this Section 3.b. shall not apply to INSURING CLAUSE 7., or</w:t>
      </w:r>
    </w:p>
    <w:p>
      <w:pPr>
        <w:spacing w:after="0" w:line="71" w:lineRule="exact"/>
        <w:rPr>
          <w:rFonts w:ascii="Arial" w:cs="Arial" w:eastAsia="Arial" w:hAnsi="Arial"/>
          <w:sz w:val="18"/>
          <w:szCs w:val="18"/>
          <w:color w:val="auto"/>
        </w:rPr>
      </w:pPr>
    </w:p>
    <w:p>
      <w:pPr>
        <w:ind w:left="977" w:hanging="329"/>
        <w:spacing w:after="0"/>
        <w:tabs>
          <w:tab w:leader="none" w:pos="977" w:val="left"/>
        </w:tabs>
        <w:numPr>
          <w:ilvl w:val="2"/>
          <w:numId w:val="115"/>
        </w:numPr>
        <w:rPr>
          <w:rFonts w:ascii="Arial" w:cs="Arial" w:eastAsia="Arial" w:hAnsi="Arial"/>
          <w:sz w:val="18"/>
          <w:szCs w:val="18"/>
          <w:color w:val="auto"/>
        </w:rPr>
      </w:pPr>
      <w:r>
        <w:rPr>
          <w:rFonts w:ascii="Arial" w:cs="Arial" w:eastAsia="Arial" w:hAnsi="Arial"/>
          <w:sz w:val="18"/>
          <w:szCs w:val="18"/>
          <w:color w:val="auto"/>
        </w:rPr>
        <w:t xml:space="preserve">to do damage to the premises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ASSURED;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-1653540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1900" w:space="323"/>
            <w:col w:w="8797"/>
          </w:cols>
          <w:pgMar w:left="440" w:top="27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ICAP Bond (5-98)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17-02-1421 (Ed. 5-98)</w:t>
      </w:r>
    </w:p>
    <w:p>
      <w:pPr>
        <w:spacing w:after="0" w:line="20" w:lineRule="exact"/>
        <w:rPr>
          <w:sz w:val="20"/>
          <w:szCs w:val="20"/>
          <w:color w:val="auto"/>
        </w:rPr>
      </w:pPr>
      <w:r>
        <w:rPr>
          <w:sz w:val="20"/>
          <w:szCs w:val="20"/>
          <w:color w:val="auto"/>
        </w:rPr>
        <w:br w:type="column"/>
      </w:r>
    </w:p>
    <w:p>
      <w:pPr>
        <w:ind w:left="340" w:right="640" w:hanging="333"/>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resulting from payments made or withdrawals from any account involving erroneous credits to such account;</w:t>
      </w:r>
    </w:p>
    <w:p>
      <w:pPr>
        <w:spacing w:after="0" w:line="58" w:lineRule="exact"/>
        <w:rPr>
          <w:rFonts w:ascii="Arial" w:cs="Arial" w:eastAsia="Arial" w:hAnsi="Arial"/>
          <w:sz w:val="18"/>
          <w:szCs w:val="18"/>
          <w:color w:val="auto"/>
        </w:rPr>
      </w:pPr>
    </w:p>
    <w:p>
      <w:pPr>
        <w:ind w:left="340" w:right="860" w:hanging="333"/>
        <w:spacing w:after="0" w:line="282"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loss involving </w:t>
      </w:r>
      <w:r>
        <w:rPr>
          <w:rFonts w:ascii="Arial" w:cs="Arial" w:eastAsia="Arial" w:hAnsi="Arial"/>
          <w:sz w:val="18"/>
          <w:szCs w:val="18"/>
          <w:b w:val="1"/>
          <w:bCs w:val="1"/>
          <w:color w:val="auto"/>
        </w:rPr>
        <w:t>Items of Deposit</w:t>
      </w:r>
      <w:r>
        <w:rPr>
          <w:rFonts w:ascii="Arial" w:cs="Arial" w:eastAsia="Arial" w:hAnsi="Arial"/>
          <w:sz w:val="18"/>
          <w:szCs w:val="18"/>
          <w:color w:val="auto"/>
        </w:rPr>
        <w:t xml:space="preserve"> which are not finally paid for any reason provided however, that this Section 3.d. shall not apply to INSURING CLAUSE 10.;</w:t>
      </w:r>
    </w:p>
    <w:p>
      <w:pPr>
        <w:spacing w:after="0" w:line="57" w:lineRule="exact"/>
        <w:rPr>
          <w:rFonts w:ascii="Arial" w:cs="Arial" w:eastAsia="Arial" w:hAnsi="Arial"/>
          <w:sz w:val="18"/>
          <w:szCs w:val="18"/>
          <w:color w:val="auto"/>
        </w:rPr>
      </w:pPr>
    </w:p>
    <w:p>
      <w:pPr>
        <w:ind w:left="340" w:hanging="333"/>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loss of property while in the mail;</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19</w:t>
      </w:r>
    </w:p>
    <w:p>
      <w:pPr>
        <w:sectPr>
          <w:pgSz w:w="11900" w:h="16838" w:orient="portrait"/>
          <w:cols w:equalWidth="0" w:num="2">
            <w:col w:w="2060" w:space="480"/>
            <w:col w:w="8480"/>
          </w:cols>
          <w:pgMar w:left="440" w:top="274" w:right="4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2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pecific Exclusions -</w:t>
            </w:r>
          </w:p>
        </w:tc>
        <w:tc>
          <w:tcPr>
            <w:tcW w:w="560" w:type="dxa"/>
            <w:vAlign w:val="bottom"/>
          </w:tcPr>
          <w:p>
            <w:pPr>
              <w:ind w:left="320"/>
              <w:spacing w:after="0"/>
              <w:rPr>
                <w:sz w:val="20"/>
                <w:szCs w:val="20"/>
                <w:color w:val="auto"/>
              </w:rPr>
            </w:pPr>
            <w:r>
              <w:rPr>
                <w:rFonts w:ascii="Arial" w:cs="Arial" w:eastAsia="Arial" w:hAnsi="Arial"/>
                <w:sz w:val="18"/>
                <w:szCs w:val="18"/>
                <w:color w:val="auto"/>
              </w:rPr>
              <w:t>f.</w:t>
            </w:r>
          </w:p>
        </w:tc>
        <w:tc>
          <w:tcPr>
            <w:tcW w:w="8220" w:type="dxa"/>
            <w:vAlign w:val="bottom"/>
          </w:tcPr>
          <w:p>
            <w:pPr>
              <w:ind w:left="100"/>
              <w:spacing w:after="0"/>
              <w:rPr>
                <w:sz w:val="20"/>
                <w:szCs w:val="20"/>
                <w:color w:val="auto"/>
              </w:rPr>
            </w:pPr>
            <w:r>
              <w:rPr>
                <w:rFonts w:ascii="Arial" w:cs="Arial" w:eastAsia="Arial" w:hAnsi="Arial"/>
                <w:sz w:val="18"/>
                <w:szCs w:val="18"/>
                <w:color w:val="auto"/>
                <w:w w:val="99"/>
              </w:rPr>
              <w:t>loss resulting from the failure for any reason of a financial or depository institution, its receiver or other</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i w:val="1"/>
                <w:iCs w:val="1"/>
                <w:color w:val="auto"/>
              </w:rPr>
              <w:t>Applicable To All Insuring</w:t>
            </w: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w w:val="92"/>
              </w:rPr>
              <w:t xml:space="preserve">liquidator to pay or deliver funds or other </w:t>
            </w:r>
            <w:r>
              <w:rPr>
                <w:rFonts w:ascii="Arial" w:cs="Arial" w:eastAsia="Arial" w:hAnsi="Arial"/>
                <w:sz w:val="18"/>
                <w:szCs w:val="18"/>
                <w:b w:val="1"/>
                <w:bCs w:val="1"/>
                <w:color w:val="auto"/>
                <w:w w:val="92"/>
              </w:rPr>
              <w:t>Property</w:t>
            </w:r>
            <w:r>
              <w:rPr>
                <w:rFonts w:ascii="Arial" w:cs="Arial" w:eastAsia="Arial" w:hAnsi="Arial"/>
                <w:sz w:val="18"/>
                <w:szCs w:val="18"/>
                <w:color w:val="auto"/>
                <w:w w:val="92"/>
              </w:rPr>
              <w:t xml:space="preserve"> to the ASSURED provided further that this Section 3.f. shall</w:t>
            </w:r>
          </w:p>
        </w:tc>
        <w:tc>
          <w:tcPr>
            <w:tcW w:w="0" w:type="dxa"/>
            <w:vAlign w:val="bottom"/>
          </w:tcPr>
          <w:p>
            <w:pPr>
              <w:spacing w:after="0"/>
              <w:rPr>
                <w:sz w:val="1"/>
                <w:szCs w:val="1"/>
                <w:color w:val="auto"/>
              </w:rPr>
            </w:pPr>
          </w:p>
        </w:tc>
      </w:tr>
      <w:tr>
        <w:trPr>
          <w:trHeight w:val="220"/>
        </w:trPr>
        <w:tc>
          <w:tcPr>
            <w:tcW w:w="2220" w:type="dxa"/>
            <w:vAlign w:val="bottom"/>
          </w:tcPr>
          <w:p>
            <w:pPr>
              <w:spacing w:after="0"/>
              <w:rPr>
                <w:sz w:val="20"/>
                <w:szCs w:val="20"/>
                <w:color w:val="auto"/>
              </w:rPr>
            </w:pPr>
            <w:r>
              <w:rPr>
                <w:rFonts w:ascii="Arial" w:cs="Arial" w:eastAsia="Arial" w:hAnsi="Arial"/>
                <w:sz w:val="18"/>
                <w:szCs w:val="18"/>
                <w:i w:val="1"/>
                <w:iCs w:val="1"/>
                <w:color w:val="auto"/>
              </w:rPr>
              <w:t>Clauses Except Insuring</w:t>
            </w:r>
          </w:p>
        </w:tc>
        <w:tc>
          <w:tcPr>
            <w:tcW w:w="560" w:type="dxa"/>
            <w:vAlign w:val="bottom"/>
          </w:tcPr>
          <w:p>
            <w:pPr>
              <w:spacing w:after="0"/>
              <w:rPr>
                <w:sz w:val="19"/>
                <w:szCs w:val="19"/>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w w:val="92"/>
              </w:rPr>
              <w:t xml:space="preserve">not apply to loss of </w:t>
            </w:r>
            <w:r>
              <w:rPr>
                <w:rFonts w:ascii="Arial" w:cs="Arial" w:eastAsia="Arial" w:hAnsi="Arial"/>
                <w:sz w:val="18"/>
                <w:szCs w:val="18"/>
                <w:b w:val="1"/>
                <w:bCs w:val="1"/>
                <w:color w:val="auto"/>
                <w:w w:val="92"/>
              </w:rPr>
              <w:t>Property</w:t>
            </w:r>
            <w:r>
              <w:rPr>
                <w:rFonts w:ascii="Arial" w:cs="Arial" w:eastAsia="Arial" w:hAnsi="Arial"/>
                <w:sz w:val="18"/>
                <w:szCs w:val="18"/>
                <w:color w:val="auto"/>
                <w:w w:val="92"/>
              </w:rPr>
              <w:t xml:space="preserve"> resulting directly from robbery, burglary, misplacement, mysterious unexplainable</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i w:val="1"/>
                <w:iCs w:val="1"/>
                <w:color w:val="auto"/>
              </w:rPr>
              <w:t xml:space="preserve">Clause </w:t>
            </w: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w w:val="95"/>
              </w:rPr>
              <w:t>disappearance, damage, destruction or removal from the possession, custody or control of the ASSURED.</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560" w:type="dxa"/>
            <w:vAlign w:val="bottom"/>
            <w:vMerge w:val="restart"/>
          </w:tcPr>
          <w:p>
            <w:pPr>
              <w:ind w:left="320"/>
              <w:spacing w:after="0"/>
              <w:rPr>
                <w:sz w:val="20"/>
                <w:szCs w:val="20"/>
                <w:color w:val="auto"/>
              </w:rPr>
            </w:pPr>
            <w:r>
              <w:rPr>
                <w:rFonts w:ascii="Arial" w:cs="Arial" w:eastAsia="Arial" w:hAnsi="Arial"/>
                <w:sz w:val="18"/>
                <w:szCs w:val="18"/>
                <w:color w:val="auto"/>
              </w:rPr>
              <w:t>g.</w:t>
            </w:r>
          </w:p>
        </w:tc>
        <w:tc>
          <w:tcPr>
            <w:tcW w:w="8220" w:type="dxa"/>
            <w:vAlign w:val="bottom"/>
            <w:vMerge w:val="restart"/>
          </w:tcPr>
          <w:p>
            <w:pPr>
              <w:ind w:left="100"/>
              <w:spacing w:after="0"/>
              <w:rPr>
                <w:sz w:val="20"/>
                <w:szCs w:val="20"/>
                <w:color w:val="auto"/>
              </w:rPr>
            </w:pPr>
            <w:r>
              <w:rPr>
                <w:rFonts w:ascii="Arial" w:cs="Arial" w:eastAsia="Arial" w:hAnsi="Arial"/>
                <w:sz w:val="18"/>
                <w:szCs w:val="18"/>
                <w:color w:val="auto"/>
                <w:w w:val="92"/>
              </w:rPr>
              <w:t xml:space="preserve">loss of </w:t>
            </w:r>
            <w:r>
              <w:rPr>
                <w:rFonts w:ascii="Arial" w:cs="Arial" w:eastAsia="Arial" w:hAnsi="Arial"/>
                <w:sz w:val="18"/>
                <w:szCs w:val="18"/>
                <w:b w:val="1"/>
                <w:bCs w:val="1"/>
                <w:color w:val="auto"/>
                <w:w w:val="92"/>
              </w:rPr>
              <w:t>Property</w:t>
            </w:r>
            <w:r>
              <w:rPr>
                <w:rFonts w:ascii="Arial" w:cs="Arial" w:eastAsia="Arial" w:hAnsi="Arial"/>
                <w:sz w:val="18"/>
                <w:szCs w:val="18"/>
                <w:color w:val="auto"/>
                <w:w w:val="92"/>
              </w:rPr>
              <w:t xml:space="preserve"> while in the custody of a </w:t>
            </w:r>
            <w:r>
              <w:rPr>
                <w:rFonts w:ascii="Arial" w:cs="Arial" w:eastAsia="Arial" w:hAnsi="Arial"/>
                <w:sz w:val="18"/>
                <w:szCs w:val="18"/>
                <w:b w:val="1"/>
                <w:bCs w:val="1"/>
                <w:color w:val="auto"/>
                <w:w w:val="92"/>
              </w:rPr>
              <w:t>Transportation Company</w:t>
            </w:r>
            <w:r>
              <w:rPr>
                <w:rFonts w:ascii="Arial" w:cs="Arial" w:eastAsia="Arial" w:hAnsi="Arial"/>
                <w:sz w:val="18"/>
                <w:szCs w:val="18"/>
                <w:color w:val="auto"/>
                <w:w w:val="92"/>
              </w:rPr>
              <w:t>, provided however, that this Section 3.g.</w:t>
            </w:r>
          </w:p>
        </w:tc>
        <w:tc>
          <w:tcPr>
            <w:tcW w:w="0" w:type="dxa"/>
            <w:vAlign w:val="bottom"/>
          </w:tcPr>
          <w:p>
            <w:pPr>
              <w:spacing w:after="0"/>
              <w:rPr>
                <w:sz w:val="1"/>
                <w:szCs w:val="1"/>
                <w:color w:val="auto"/>
              </w:rPr>
            </w:pPr>
          </w:p>
        </w:tc>
      </w:tr>
      <w:tr>
        <w:trPr>
          <w:trHeight w:val="121"/>
        </w:trPr>
        <w:tc>
          <w:tcPr>
            <w:tcW w:w="2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rPr>
              <w:t>shall not apply to INSURING CLAUSE 3.;</w:t>
            </w:r>
          </w:p>
        </w:tc>
        <w:tc>
          <w:tcPr>
            <w:tcW w:w="0" w:type="dxa"/>
            <w:vAlign w:val="bottom"/>
          </w:tcPr>
          <w:p>
            <w:pPr>
              <w:spacing w:after="0"/>
              <w:rPr>
                <w:sz w:val="1"/>
                <w:szCs w:val="1"/>
                <w:color w:val="auto"/>
              </w:rPr>
            </w:pPr>
          </w:p>
        </w:tc>
      </w:tr>
      <w:tr>
        <w:trPr>
          <w:trHeight w:val="310"/>
        </w:trPr>
        <w:tc>
          <w:tcPr>
            <w:tcW w:w="222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h.</w:t>
            </w:r>
          </w:p>
        </w:tc>
        <w:tc>
          <w:tcPr>
            <w:tcW w:w="8220" w:type="dxa"/>
            <w:vAlign w:val="bottom"/>
          </w:tcPr>
          <w:p>
            <w:pPr>
              <w:ind w:left="100"/>
              <w:spacing w:after="0"/>
              <w:rPr>
                <w:sz w:val="20"/>
                <w:szCs w:val="20"/>
                <w:color w:val="auto"/>
              </w:rPr>
            </w:pPr>
            <w:r>
              <w:rPr>
                <w:rFonts w:ascii="Arial" w:cs="Arial" w:eastAsia="Arial" w:hAnsi="Arial"/>
                <w:sz w:val="18"/>
                <w:szCs w:val="18"/>
                <w:color w:val="auto"/>
                <w:w w:val="91"/>
              </w:rPr>
              <w:t xml:space="preserve">loss resulting from entries or changes made by a natural person with authorized access to a </w:t>
            </w:r>
            <w:r>
              <w:rPr>
                <w:rFonts w:ascii="Arial" w:cs="Arial" w:eastAsia="Arial" w:hAnsi="Arial"/>
                <w:sz w:val="18"/>
                <w:szCs w:val="18"/>
                <w:b w:val="1"/>
                <w:bCs w:val="1"/>
                <w:color w:val="auto"/>
                <w:w w:val="91"/>
              </w:rPr>
              <w:t>Computer System</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w w:val="91"/>
              </w:rPr>
              <w:t>who acts in good faith on instructions, unless such instructions are given to that person by a software contractor</w:t>
            </w:r>
          </w:p>
        </w:tc>
        <w:tc>
          <w:tcPr>
            <w:tcW w:w="0" w:type="dxa"/>
            <w:vAlign w:val="bottom"/>
          </w:tcPr>
          <w:p>
            <w:pPr>
              <w:spacing w:after="0"/>
              <w:rPr>
                <w:sz w:val="1"/>
                <w:szCs w:val="1"/>
                <w:color w:val="auto"/>
              </w:rPr>
            </w:pPr>
          </w:p>
        </w:tc>
      </w:tr>
      <w:tr>
        <w:trPr>
          <w:trHeight w:val="212"/>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w w:val="94"/>
              </w:rPr>
              <w:t>or its partner, officer, or employee authorized by the ASSURED to design, develop, prepare, supply, service,</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rPr>
              <w:t xml:space="preserve">write or implement programs for the ASSURED’s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310"/>
        </w:trPr>
        <w:tc>
          <w:tcPr>
            <w:tcW w:w="222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rPr>
              <w:t>i.</w:t>
            </w:r>
          </w:p>
        </w:tc>
        <w:tc>
          <w:tcPr>
            <w:tcW w:w="8220" w:type="dxa"/>
            <w:vAlign w:val="bottom"/>
          </w:tcPr>
          <w:p>
            <w:pPr>
              <w:ind w:left="100"/>
              <w:spacing w:after="0"/>
              <w:rPr>
                <w:sz w:val="20"/>
                <w:szCs w:val="20"/>
                <w:color w:val="auto"/>
              </w:rPr>
            </w:pPr>
            <w:r>
              <w:rPr>
                <w:rFonts w:ascii="Arial" w:cs="Arial" w:eastAsia="Arial" w:hAnsi="Arial"/>
                <w:sz w:val="18"/>
                <w:szCs w:val="18"/>
                <w:color w:val="auto"/>
                <w:w w:val="98"/>
              </w:rPr>
              <w:t xml:space="preserve">loss resulting directly or indirectly from the input of data into a </w:t>
            </w:r>
            <w:r>
              <w:rPr>
                <w:rFonts w:ascii="Arial" w:cs="Arial" w:eastAsia="Arial" w:hAnsi="Arial"/>
                <w:sz w:val="18"/>
                <w:szCs w:val="18"/>
                <w:b w:val="1"/>
                <w:bCs w:val="1"/>
                <w:color w:val="auto"/>
                <w:w w:val="98"/>
              </w:rPr>
              <w:t>Computer System</w:t>
            </w:r>
            <w:r>
              <w:rPr>
                <w:rFonts w:ascii="Arial" w:cs="Arial" w:eastAsia="Arial" w:hAnsi="Arial"/>
                <w:sz w:val="18"/>
                <w:szCs w:val="18"/>
                <w:color w:val="auto"/>
                <w:w w:val="98"/>
              </w:rPr>
              <w:t xml:space="preserve"> terminal, either on the</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w w:val="95"/>
              </w:rPr>
              <w:t>premises of the customer of the ASSURED or under the control of such a customer, by a customer or other</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20" w:type="dxa"/>
            <w:vAlign w:val="bottom"/>
          </w:tcPr>
          <w:p>
            <w:pPr>
              <w:ind w:left="100"/>
              <w:spacing w:after="0"/>
              <w:rPr>
                <w:sz w:val="20"/>
                <w:szCs w:val="20"/>
                <w:color w:val="auto"/>
              </w:rPr>
            </w:pPr>
            <w:r>
              <w:rPr>
                <w:rFonts w:ascii="Arial" w:cs="Arial" w:eastAsia="Arial" w:hAnsi="Arial"/>
                <w:sz w:val="18"/>
                <w:szCs w:val="18"/>
                <w:color w:val="auto"/>
              </w:rPr>
              <w:t>person who had authorized access to the customer’s authentication mechanism.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74" w:right="439" w:bottom="1440" w:gutter="0" w:footer="0" w:header="0"/>
        </w:sectPr>
      </w:pPr>
    </w:p>
    <w:p>
      <w:pPr>
        <w:spacing w:after="0" w:line="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pecific Exclusions -</w:t>
      </w:r>
      <w:r>
        <w:rPr>
          <w:rFonts w:ascii="Arial" w:cs="Arial" w:eastAsia="Arial" w:hAnsi="Arial"/>
          <w:sz w:val="16"/>
          <w:szCs w:val="16"/>
          <w:color w:val="auto"/>
        </w:rPr>
        <w:t xml:space="preserve"> </w:t>
      </w:r>
      <w:r>
        <w:rPr>
          <w:rFonts w:ascii="Arial" w:cs="Arial" w:eastAsia="Arial" w:hAnsi="Arial"/>
          <w:sz w:val="16"/>
          <w:szCs w:val="16"/>
          <w:i w:val="1"/>
          <w:iCs w:val="1"/>
          <w:color w:val="auto"/>
        </w:rPr>
        <w:t>Applicable To All Insuring Clauses Except Insuring Clauses 1., 4., And 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317" w:hanging="317"/>
        <w:spacing w:after="0"/>
        <w:tabs>
          <w:tab w:leader="none" w:pos="317"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This bond does not directly or indirectly cover:</w:t>
      </w:r>
    </w:p>
    <w:p>
      <w:pPr>
        <w:spacing w:after="0" w:line="148" w:lineRule="exact"/>
        <w:rPr>
          <w:rFonts w:ascii="Arial" w:cs="Arial" w:eastAsia="Arial" w:hAnsi="Arial"/>
          <w:sz w:val="18"/>
          <w:szCs w:val="18"/>
          <w:color w:val="auto"/>
        </w:rPr>
      </w:pPr>
    </w:p>
    <w:p>
      <w:pPr>
        <w:ind w:left="657" w:right="340" w:hanging="333"/>
        <w:spacing w:after="0" w:line="263" w:lineRule="auto"/>
        <w:tabs>
          <w:tab w:leader="none" w:pos="65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on any loan whether such loan was procured in good faith or through trick, artifice, fraud or false pretenses; provided, however, this Section 4.a. shall not apply to INSURING CLAUSE 8.;</w:t>
      </w:r>
    </w:p>
    <w:p>
      <w:pPr>
        <w:spacing w:after="0" w:line="75" w:lineRule="exact"/>
        <w:rPr>
          <w:rFonts w:ascii="Arial" w:cs="Arial" w:eastAsia="Arial" w:hAnsi="Arial"/>
          <w:sz w:val="18"/>
          <w:szCs w:val="18"/>
          <w:color w:val="auto"/>
        </w:rPr>
      </w:pPr>
    </w:p>
    <w:p>
      <w:pPr>
        <w:ind w:left="657" w:hanging="333"/>
        <w:spacing w:after="0"/>
        <w:tabs>
          <w:tab w:leader="none" w:pos="65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loss resulting from forgery or any alteration;</w:t>
      </w:r>
    </w:p>
    <w:p>
      <w:pPr>
        <w:spacing w:after="0" w:line="117" w:lineRule="exact"/>
        <w:rPr>
          <w:rFonts w:ascii="Arial" w:cs="Arial" w:eastAsia="Arial" w:hAnsi="Arial"/>
          <w:sz w:val="18"/>
          <w:szCs w:val="18"/>
          <w:color w:val="auto"/>
        </w:rPr>
      </w:pPr>
    </w:p>
    <w:p>
      <w:pPr>
        <w:ind w:left="657" w:hanging="333"/>
        <w:spacing w:after="0"/>
        <w:tabs>
          <w:tab w:leader="none" w:pos="65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loss involving a counterfeit provided, however, this Section 4.c. shall not apply to INSURING CLAUSE 5. or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-1024255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323"/>
            <w:col w:w="8797"/>
          </w:cols>
          <w:pgMar w:left="440" w:top="274" w:right="4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Limit Of Liability/Non-</w:t>
            </w:r>
          </w:p>
        </w:tc>
        <w:tc>
          <w:tcPr>
            <w:tcW w:w="88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6"/>
              </w:rPr>
              <w:t>5.  At all times prior to termination of this Bond, this Bond shall continue in force for the limit stated in the applicable</w:t>
            </w:r>
          </w:p>
        </w:tc>
      </w:tr>
      <w:tr>
        <w:trPr>
          <w:trHeight w:val="216"/>
        </w:trPr>
        <w:tc>
          <w:tcPr>
            <w:tcW w:w="2140" w:type="dxa"/>
            <w:vAlign w:val="bottom"/>
          </w:tcPr>
          <w:p>
            <w:pPr>
              <w:spacing w:after="0"/>
              <w:rPr>
                <w:sz w:val="20"/>
                <w:szCs w:val="20"/>
                <w:color w:val="auto"/>
              </w:rPr>
            </w:pPr>
            <w:r>
              <w:rPr>
                <w:rFonts w:ascii="Arial" w:cs="Arial" w:eastAsia="Arial" w:hAnsi="Arial"/>
                <w:sz w:val="18"/>
                <w:szCs w:val="18"/>
                <w:i w:val="1"/>
                <w:iCs w:val="1"/>
                <w:color w:val="auto"/>
              </w:rPr>
              <w:t>Reduction And Non-</w:t>
            </w:r>
          </w:p>
        </w:tc>
        <w:tc>
          <w:tcPr>
            <w:tcW w:w="8880" w:type="dxa"/>
            <w:vAlign w:val="bottom"/>
            <w:gridSpan w:val="2"/>
          </w:tcPr>
          <w:p>
            <w:pPr>
              <w:ind w:left="400"/>
              <w:spacing w:after="0"/>
              <w:rPr>
                <w:sz w:val="20"/>
                <w:szCs w:val="20"/>
                <w:color w:val="auto"/>
              </w:rPr>
            </w:pPr>
            <w:r>
              <w:rPr>
                <w:rFonts w:ascii="Arial" w:cs="Arial" w:eastAsia="Arial" w:hAnsi="Arial"/>
                <w:sz w:val="18"/>
                <w:szCs w:val="18"/>
                <w:color w:val="auto"/>
                <w:w w:val="97"/>
              </w:rPr>
              <w:t>sections of ITEM 2. of the DECLARATIONS, notwithstanding any previous loss for which the COMPANY may</w:t>
            </w:r>
          </w:p>
        </w:tc>
      </w:tr>
      <w:tr>
        <w:trPr>
          <w:trHeight w:val="216"/>
        </w:trPr>
        <w:tc>
          <w:tcPr>
            <w:tcW w:w="2140" w:type="dxa"/>
            <w:vAlign w:val="bottom"/>
          </w:tcPr>
          <w:p>
            <w:pPr>
              <w:spacing w:after="0"/>
              <w:rPr>
                <w:sz w:val="20"/>
                <w:szCs w:val="20"/>
                <w:color w:val="auto"/>
              </w:rPr>
            </w:pPr>
            <w:r>
              <w:rPr>
                <w:rFonts w:ascii="Arial" w:cs="Arial" w:eastAsia="Arial" w:hAnsi="Arial"/>
                <w:sz w:val="18"/>
                <w:szCs w:val="18"/>
                <w:i w:val="1"/>
                <w:iCs w:val="1"/>
                <w:color w:val="auto"/>
              </w:rPr>
              <w:t>Accumulation Of Liability</w:t>
            </w:r>
          </w:p>
        </w:tc>
        <w:tc>
          <w:tcPr>
            <w:tcW w:w="8880" w:type="dxa"/>
            <w:vAlign w:val="bottom"/>
            <w:gridSpan w:val="2"/>
          </w:tcPr>
          <w:p>
            <w:pPr>
              <w:ind w:left="400"/>
              <w:spacing w:after="0"/>
              <w:rPr>
                <w:sz w:val="20"/>
                <w:szCs w:val="20"/>
                <w:color w:val="auto"/>
              </w:rPr>
            </w:pPr>
            <w:r>
              <w:rPr>
                <w:rFonts w:ascii="Arial" w:cs="Arial" w:eastAsia="Arial" w:hAnsi="Arial"/>
                <w:sz w:val="18"/>
                <w:szCs w:val="18"/>
                <w:color w:val="auto"/>
                <w:w w:val="92"/>
              </w:rPr>
              <w:t>have paid or be liable to pay under this Bond provided, however, that the liability of the COMPANY under this Bond</w:t>
            </w:r>
          </w:p>
        </w:tc>
      </w:tr>
      <w:tr>
        <w:trPr>
          <w:trHeight w:val="230"/>
        </w:trPr>
        <w:tc>
          <w:tcPr>
            <w:tcW w:w="2140" w:type="dxa"/>
            <w:vAlign w:val="bottom"/>
          </w:tcPr>
          <w:p>
            <w:pPr>
              <w:spacing w:after="0"/>
              <w:rPr>
                <w:sz w:val="20"/>
                <w:szCs w:val="20"/>
                <w:color w:val="auto"/>
              </w:rPr>
            </w:pPr>
          </w:p>
        </w:tc>
        <w:tc>
          <w:tcPr>
            <w:tcW w:w="8880" w:type="dxa"/>
            <w:vAlign w:val="bottom"/>
            <w:gridSpan w:val="2"/>
          </w:tcPr>
          <w:p>
            <w:pPr>
              <w:ind w:left="400"/>
              <w:spacing w:after="0"/>
              <w:rPr>
                <w:sz w:val="20"/>
                <w:szCs w:val="20"/>
                <w:color w:val="auto"/>
              </w:rPr>
            </w:pPr>
            <w:r>
              <w:rPr>
                <w:rFonts w:ascii="Arial" w:cs="Arial" w:eastAsia="Arial" w:hAnsi="Arial"/>
                <w:sz w:val="18"/>
                <w:szCs w:val="18"/>
                <w:color w:val="auto"/>
              </w:rPr>
              <w:t>with respect to all loss resulting from:</w:t>
            </w:r>
          </w:p>
        </w:tc>
      </w:tr>
      <w:tr>
        <w:trPr>
          <w:trHeight w:val="337"/>
        </w:trPr>
        <w:tc>
          <w:tcPr>
            <w:tcW w:w="21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a.</w:t>
            </w:r>
          </w:p>
        </w:tc>
        <w:tc>
          <w:tcPr>
            <w:tcW w:w="8240" w:type="dxa"/>
            <w:vAlign w:val="bottom"/>
          </w:tcPr>
          <w:p>
            <w:pPr>
              <w:ind w:left="100"/>
              <w:spacing w:after="0"/>
              <w:rPr>
                <w:sz w:val="20"/>
                <w:szCs w:val="20"/>
                <w:color w:val="auto"/>
              </w:rPr>
            </w:pPr>
            <w:r>
              <w:rPr>
                <w:rFonts w:ascii="Arial" w:cs="Arial" w:eastAsia="Arial" w:hAnsi="Arial"/>
                <w:sz w:val="18"/>
                <w:szCs w:val="18"/>
                <w:color w:val="auto"/>
              </w:rPr>
              <w:t xml:space="preserve">any one act of burglary, robbery or hold-up, or attempt thereat, in which no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concerned or</w:t>
            </w:r>
          </w:p>
        </w:tc>
      </w:tr>
      <w:tr>
        <w:trPr>
          <w:trHeight w:val="230"/>
        </w:trPr>
        <w:tc>
          <w:tcPr>
            <w:tcW w:w="2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implicated, or</w:t>
            </w:r>
          </w:p>
        </w:tc>
      </w:tr>
      <w:tr>
        <w:trPr>
          <w:trHeight w:val="306"/>
        </w:trPr>
        <w:tc>
          <w:tcPr>
            <w:tcW w:w="21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b.</w:t>
            </w:r>
          </w:p>
        </w:tc>
        <w:tc>
          <w:tcPr>
            <w:tcW w:w="8240" w:type="dxa"/>
            <w:vAlign w:val="bottom"/>
          </w:tcPr>
          <w:p>
            <w:pPr>
              <w:ind w:left="100"/>
              <w:spacing w:after="0"/>
              <w:rPr>
                <w:sz w:val="20"/>
                <w:szCs w:val="20"/>
                <w:color w:val="auto"/>
              </w:rPr>
            </w:pPr>
            <w:r>
              <w:rPr>
                <w:rFonts w:ascii="Arial" w:cs="Arial" w:eastAsia="Arial" w:hAnsi="Arial"/>
                <w:sz w:val="18"/>
                <w:szCs w:val="18"/>
                <w:color w:val="auto"/>
                <w:w w:val="94"/>
              </w:rPr>
              <w:t>any one unintentional or negligent act on the part of any one person resulting in damage to or destruction or</w:t>
            </w:r>
          </w:p>
        </w:tc>
      </w:tr>
      <w:tr>
        <w:trPr>
          <w:trHeight w:val="234"/>
        </w:trPr>
        <w:tc>
          <w:tcPr>
            <w:tcW w:w="2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40" w:type="dxa"/>
            <w:vAlign w:val="bottom"/>
          </w:tcPr>
          <w:p>
            <w:pPr>
              <w:ind w:left="100"/>
              <w:spacing w:after="0"/>
              <w:rPr>
                <w:sz w:val="20"/>
                <w:szCs w:val="20"/>
                <w:color w:val="auto"/>
              </w:rPr>
            </w:pPr>
            <w:r>
              <w:rPr>
                <w:rFonts w:ascii="Arial" w:cs="Arial" w:eastAsia="Arial" w:hAnsi="Arial"/>
                <w:sz w:val="18"/>
                <w:szCs w:val="18"/>
                <w:color w:val="auto"/>
              </w:rPr>
              <w:t xml:space="preserve">misplacement of </w:t>
            </w:r>
            <w:r>
              <w:rPr>
                <w:rFonts w:ascii="Arial" w:cs="Arial" w:eastAsia="Arial" w:hAnsi="Arial"/>
                <w:sz w:val="18"/>
                <w:szCs w:val="18"/>
                <w:b w:val="1"/>
                <w:bCs w:val="1"/>
                <w:color w:val="auto"/>
              </w:rPr>
              <w:t>Property</w:t>
            </w:r>
            <w:r>
              <w:rPr>
                <w:rFonts w:ascii="Arial" w:cs="Arial" w:eastAsia="Arial" w:hAnsi="Arial"/>
                <w:sz w:val="18"/>
                <w:szCs w:val="18"/>
                <w:color w:val="auto"/>
              </w:rPr>
              <w:t>, or</w:t>
            </w:r>
          </w:p>
        </w:tc>
      </w:tr>
      <w:tr>
        <w:trPr>
          <w:trHeight w:val="324"/>
        </w:trPr>
        <w:tc>
          <w:tcPr>
            <w:tcW w:w="214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c.</w:t>
            </w:r>
          </w:p>
        </w:tc>
        <w:tc>
          <w:tcPr>
            <w:tcW w:w="8240" w:type="dxa"/>
            <w:vAlign w:val="bottom"/>
          </w:tcPr>
          <w:p>
            <w:pPr>
              <w:ind w:left="100"/>
              <w:spacing w:after="0"/>
              <w:rPr>
                <w:sz w:val="20"/>
                <w:szCs w:val="20"/>
                <w:color w:val="auto"/>
              </w:rPr>
            </w:pPr>
            <w:r>
              <w:rPr>
                <w:rFonts w:ascii="Arial" w:cs="Arial" w:eastAsia="Arial" w:hAnsi="Arial"/>
                <w:sz w:val="18"/>
                <w:szCs w:val="18"/>
                <w:color w:val="auto"/>
              </w:rPr>
              <w:t>all acts, other than those specified in a. above, of any one person, or</w:t>
            </w:r>
          </w:p>
        </w:tc>
      </w:tr>
      <w:tr>
        <w:trPr>
          <w:trHeight w:val="350"/>
        </w:trPr>
        <w:tc>
          <w:tcPr>
            <w:tcW w:w="2140" w:type="dxa"/>
            <w:vAlign w:val="bottom"/>
          </w:tcPr>
          <w:p>
            <w:pPr>
              <w:spacing w:after="0"/>
              <w:rPr>
                <w:sz w:val="20"/>
                <w:szCs w:val="20"/>
                <w:color w:val="auto"/>
              </w:rPr>
            </w:pPr>
            <w:r>
              <w:rPr>
                <w:rFonts w:ascii="Arial" w:cs="Arial" w:eastAsia="Arial" w:hAnsi="Arial"/>
                <w:sz w:val="18"/>
                <w:szCs w:val="18"/>
                <w:color w:val="auto"/>
              </w:rPr>
              <w:t>ICAP Bond (5-98)</w:t>
            </w:r>
          </w:p>
        </w:tc>
        <w:tc>
          <w:tcPr>
            <w:tcW w:w="640" w:type="dxa"/>
            <w:vAlign w:val="bottom"/>
          </w:tcPr>
          <w:p>
            <w:pPr>
              <w:spacing w:after="0"/>
              <w:rPr>
                <w:sz w:val="24"/>
                <w:szCs w:val="24"/>
                <w:color w:val="auto"/>
              </w:rPr>
            </w:pPr>
          </w:p>
        </w:tc>
        <w:tc>
          <w:tcPr>
            <w:tcW w:w="8240" w:type="dxa"/>
            <w:vAlign w:val="bottom"/>
          </w:tcPr>
          <w:p>
            <w:pPr>
              <w:spacing w:after="0"/>
              <w:rPr>
                <w:sz w:val="24"/>
                <w:szCs w:val="24"/>
                <w:color w:val="auto"/>
              </w:rPr>
            </w:pPr>
          </w:p>
        </w:tc>
      </w:tr>
      <w:tr>
        <w:trPr>
          <w:trHeight w:val="244"/>
        </w:trPr>
        <w:tc>
          <w:tcPr>
            <w:tcW w:w="2140" w:type="dxa"/>
            <w:vAlign w:val="bottom"/>
          </w:tcPr>
          <w:p>
            <w:pPr>
              <w:spacing w:after="0"/>
              <w:rPr>
                <w:sz w:val="20"/>
                <w:szCs w:val="20"/>
                <w:color w:val="auto"/>
              </w:rPr>
            </w:pPr>
            <w:r>
              <w:rPr>
                <w:rFonts w:ascii="Arial" w:cs="Arial" w:eastAsia="Arial" w:hAnsi="Arial"/>
                <w:sz w:val="18"/>
                <w:szCs w:val="18"/>
                <w:color w:val="auto"/>
                <w:w w:val="94"/>
              </w:rPr>
              <w:t>Form 17-02-1421 (Ed. 5-98)</w:t>
            </w:r>
          </w:p>
        </w:tc>
        <w:tc>
          <w:tcPr>
            <w:tcW w:w="640" w:type="dxa"/>
            <w:vAlign w:val="bottom"/>
          </w:tcPr>
          <w:p>
            <w:pPr>
              <w:spacing w:after="0"/>
              <w:rPr>
                <w:sz w:val="21"/>
                <w:szCs w:val="21"/>
                <w:color w:val="auto"/>
              </w:rPr>
            </w:pPr>
          </w:p>
        </w:tc>
        <w:tc>
          <w:tcPr>
            <w:tcW w:w="8240" w:type="dxa"/>
            <w:vAlign w:val="bottom"/>
          </w:tcPr>
          <w:p>
            <w:pPr>
              <w:ind w:left="7240"/>
              <w:spacing w:after="0"/>
              <w:rPr>
                <w:sz w:val="20"/>
                <w:szCs w:val="20"/>
                <w:color w:val="auto"/>
              </w:rPr>
            </w:pPr>
            <w:r>
              <w:rPr>
                <w:rFonts w:ascii="Arial" w:cs="Arial" w:eastAsia="Arial" w:hAnsi="Arial"/>
                <w:sz w:val="18"/>
                <w:szCs w:val="18"/>
                <w:color w:val="auto"/>
                <w:w w:val="87"/>
              </w:rPr>
              <w:t>Page 13 of 19</w:t>
            </w:r>
          </w:p>
        </w:tc>
      </w:tr>
    </w:tbl>
    <w:p>
      <w:pPr>
        <w:sectPr>
          <w:pgSz w:w="11900" w:h="16838" w:orient="portrait"/>
          <w:cols w:equalWidth="0" w:num="1">
            <w:col w:w="11020"/>
          </w:cols>
          <w:pgMar w:left="440" w:top="274" w:right="4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Conditions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Limit Of Liability/Non-Reduction And Non-Accumulation Of Liability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340" w:hanging="333"/>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one casualty or event other than those specified in a., b., or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-575945</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shall be deemed to be one loss and shall be limited to the applicable LIMIT OF LIABILITY stated in ITEM 2. of the DECLARATIONS of this Bond irrespective of the total amount of such loss or losses and shall not be cumulative in amounts from year to year or from period to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All acts, as specified in c. above, of any one person which</w:t>
      </w:r>
    </w:p>
    <w:p>
      <w:pPr>
        <w:spacing w:after="0" w:line="117" w:lineRule="exact"/>
        <w:rPr>
          <w:sz w:val="20"/>
          <w:szCs w:val="20"/>
          <w:color w:val="auto"/>
        </w:rPr>
      </w:pPr>
    </w:p>
    <w:p>
      <w:pPr>
        <w:ind w:left="340" w:hanging="333"/>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directly or indirectly aid in any way wrongful acts of any other person or persons, or</w:t>
      </w:r>
    </w:p>
    <w:p>
      <w:pPr>
        <w:spacing w:after="0" w:line="117" w:lineRule="exact"/>
        <w:rPr>
          <w:rFonts w:ascii="Arial" w:cs="Arial" w:eastAsia="Arial" w:hAnsi="Arial"/>
          <w:sz w:val="18"/>
          <w:szCs w:val="18"/>
          <w:color w:val="auto"/>
        </w:rPr>
      </w:pPr>
    </w:p>
    <w:p>
      <w:pPr>
        <w:ind w:left="340" w:hanging="333"/>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permit the continuation of wrongful acts of any other person or persons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whether such acts are committed with or without the knowledge of the wrongful acts of the person so aided, and whether such acts are committed with or without the intent to aid such other person, shall be deemed to be one loss with the wrongful acts of all persons so aided.</w:t>
      </w:r>
    </w:p>
    <w:p>
      <w:pPr>
        <w:spacing w:after="0" w:line="200" w:lineRule="exact"/>
        <w:rPr>
          <w:sz w:val="20"/>
          <w:szCs w:val="20"/>
          <w:color w:val="auto"/>
        </w:rPr>
      </w:pPr>
    </w:p>
    <w:p>
      <w:pPr>
        <w:sectPr>
          <w:pgSz w:w="11900" w:h="16838" w:orient="portrait"/>
          <w:cols w:equalWidth="0" w:num="2">
            <w:col w:w="1880" w:space="660"/>
            <w:col w:w="8480"/>
          </w:cols>
          <w:pgMar w:left="440" w:top="274" w:right="439" w:bottom="1440" w:gutter="0" w:footer="0" w:header="0"/>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Discovery</w:t>
            </w:r>
          </w:p>
        </w:tc>
        <w:tc>
          <w:tcPr>
            <w:tcW w:w="9540" w:type="dxa"/>
            <w:vAlign w:val="bottom"/>
            <w:tcBorders>
              <w:top w:val="single" w:sz="8" w:color="auto"/>
            </w:tcBorders>
            <w:gridSpan w:val="2"/>
          </w:tcPr>
          <w:p>
            <w:pPr>
              <w:ind w:left="740"/>
              <w:spacing w:after="0"/>
              <w:rPr>
                <w:sz w:val="20"/>
                <w:szCs w:val="20"/>
                <w:color w:val="auto"/>
              </w:rPr>
            </w:pPr>
            <w:r>
              <w:rPr>
                <w:rFonts w:ascii="Arial" w:cs="Arial" w:eastAsia="Arial" w:hAnsi="Arial"/>
                <w:sz w:val="18"/>
                <w:szCs w:val="18"/>
                <w:color w:val="auto"/>
              </w:rPr>
              <w:t>6.  This Bond applies only to loss first discovered by an officer of the ASSURED during the BOND PERIOD.</w:t>
            </w:r>
          </w:p>
        </w:tc>
      </w:tr>
      <w:tr>
        <w:trPr>
          <w:trHeight w:val="230"/>
        </w:trPr>
        <w:tc>
          <w:tcPr>
            <w:tcW w:w="1480" w:type="dxa"/>
            <w:vAlign w:val="bottom"/>
          </w:tcPr>
          <w:p>
            <w:pPr>
              <w:spacing w:after="0"/>
              <w:rPr>
                <w:sz w:val="20"/>
                <w:szCs w:val="20"/>
                <w:color w:val="auto"/>
              </w:rPr>
            </w:pPr>
          </w:p>
        </w:tc>
        <w:tc>
          <w:tcPr>
            <w:tcW w:w="9540" w:type="dxa"/>
            <w:vAlign w:val="bottom"/>
            <w:gridSpan w:val="2"/>
          </w:tcPr>
          <w:p>
            <w:pPr>
              <w:ind w:left="1060"/>
              <w:spacing w:after="0"/>
              <w:rPr>
                <w:sz w:val="20"/>
                <w:szCs w:val="20"/>
                <w:color w:val="auto"/>
              </w:rPr>
            </w:pPr>
            <w:r>
              <w:rPr>
                <w:rFonts w:ascii="Arial" w:cs="Arial" w:eastAsia="Arial" w:hAnsi="Arial"/>
                <w:sz w:val="18"/>
                <w:szCs w:val="18"/>
                <w:color w:val="auto"/>
              </w:rPr>
              <w:t>Discovery occurs at the earlier of an officer of the ASSURED being aware of:</w:t>
            </w:r>
          </w:p>
        </w:tc>
      </w:tr>
      <w:tr>
        <w:trPr>
          <w:trHeight w:val="324"/>
        </w:trPr>
        <w:tc>
          <w:tcPr>
            <w:tcW w:w="1480" w:type="dxa"/>
            <w:vAlign w:val="bottom"/>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a.</w:t>
            </w:r>
          </w:p>
        </w:tc>
        <w:tc>
          <w:tcPr>
            <w:tcW w:w="8240" w:type="dxa"/>
            <w:vAlign w:val="bottom"/>
          </w:tcPr>
          <w:p>
            <w:pPr>
              <w:ind w:left="100"/>
              <w:spacing w:after="0"/>
              <w:rPr>
                <w:sz w:val="20"/>
                <w:szCs w:val="20"/>
                <w:color w:val="auto"/>
              </w:rPr>
            </w:pPr>
            <w:r>
              <w:rPr>
                <w:rFonts w:ascii="Arial" w:cs="Arial" w:eastAsia="Arial" w:hAnsi="Arial"/>
                <w:sz w:val="18"/>
                <w:szCs w:val="18"/>
                <w:color w:val="auto"/>
              </w:rPr>
              <w:t>facts which may subsequently result in a loss of a type covered by this Bond, or</w:t>
            </w:r>
          </w:p>
        </w:tc>
      </w:tr>
      <w:tr>
        <w:trPr>
          <w:trHeight w:val="324"/>
        </w:trPr>
        <w:tc>
          <w:tcPr>
            <w:tcW w:w="1480" w:type="dxa"/>
            <w:vAlign w:val="bottom"/>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b.</w:t>
            </w:r>
          </w:p>
        </w:tc>
        <w:tc>
          <w:tcPr>
            <w:tcW w:w="8240" w:type="dxa"/>
            <w:vAlign w:val="bottom"/>
          </w:tcPr>
          <w:p>
            <w:pPr>
              <w:ind w:left="100"/>
              <w:spacing w:after="0"/>
              <w:rPr>
                <w:sz w:val="20"/>
                <w:szCs w:val="20"/>
                <w:color w:val="auto"/>
              </w:rPr>
            </w:pPr>
            <w:r>
              <w:rPr>
                <w:rFonts w:ascii="Arial" w:cs="Arial" w:eastAsia="Arial" w:hAnsi="Arial"/>
                <w:sz w:val="18"/>
                <w:szCs w:val="18"/>
                <w:color w:val="auto"/>
              </w:rPr>
              <w:t>an actual or potential claim in which it is alleged that the ASSURED is liable to a third party,</w:t>
            </w:r>
          </w:p>
        </w:tc>
      </w:tr>
    </w:tbl>
    <w:p>
      <w:pPr>
        <w:spacing w:after="0" w:line="94" w:lineRule="exact"/>
        <w:rPr>
          <w:sz w:val="20"/>
          <w:szCs w:val="20"/>
          <w:color w:val="auto"/>
        </w:rPr>
      </w:pPr>
    </w:p>
    <w:p>
      <w:pPr>
        <w:jc w:val="both"/>
        <w:ind w:left="2540" w:right="80"/>
        <w:spacing w:after="0" w:line="342" w:lineRule="auto"/>
        <w:rPr>
          <w:sz w:val="20"/>
          <w:szCs w:val="20"/>
          <w:color w:val="auto"/>
        </w:rPr>
      </w:pPr>
      <w:r>
        <w:rPr>
          <w:rFonts w:ascii="Arial" w:cs="Arial" w:eastAsia="Arial" w:hAnsi="Arial"/>
          <w:sz w:val="16"/>
          <w:szCs w:val="16"/>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178" w:lineRule="exact"/>
        <w:rPr>
          <w:sz w:val="20"/>
          <w:szCs w:val="20"/>
          <w:color w:val="auto"/>
        </w:rPr>
      </w:pPr>
    </w:p>
    <w:p>
      <w:pPr>
        <w:spacing w:after="0"/>
        <w:tabs>
          <w:tab w:leader="none" w:pos="2200" w:val="left"/>
          <w:tab w:leader="none" w:pos="2520" w:val="left"/>
          <w:tab w:leader="none" w:pos="2860" w:val="left"/>
        </w:tabs>
        <w:rPr>
          <w:sz w:val="20"/>
          <w:szCs w:val="20"/>
          <w:color w:val="auto"/>
        </w:rPr>
      </w:pPr>
      <w:r>
        <w:rPr>
          <w:rFonts w:ascii="Arial" w:cs="Arial" w:eastAsia="Arial" w:hAnsi="Arial"/>
          <w:sz w:val="18"/>
          <w:szCs w:val="18"/>
          <w:i w:val="1"/>
          <w:iCs w:val="1"/>
          <w:color w:val="auto"/>
        </w:rPr>
        <w:t>Notice To Company - Proof -</w:t>
      </w:r>
      <w:r>
        <w:rPr>
          <w:sz w:val="20"/>
          <w:szCs w:val="20"/>
          <w:color w:val="auto"/>
        </w:rPr>
        <w:tab/>
      </w:r>
      <w:r>
        <w:rPr>
          <w:rFonts w:ascii="Arial" w:cs="Arial" w:eastAsia="Arial" w:hAnsi="Arial"/>
          <w:sz w:val="18"/>
          <w:szCs w:val="18"/>
          <w:color w:val="auto"/>
        </w:rPr>
        <w:t>7.</w:t>
        <w:tab/>
        <w:t>a.</w:t>
      </w:r>
      <w:r>
        <w:rPr>
          <w:sz w:val="20"/>
          <w:szCs w:val="20"/>
          <w:color w:val="auto"/>
        </w:rPr>
        <w:tab/>
      </w:r>
      <w:r>
        <w:rPr>
          <w:rFonts w:ascii="Arial" w:cs="Arial" w:eastAsia="Arial" w:hAnsi="Arial"/>
          <w:sz w:val="16"/>
          <w:szCs w:val="16"/>
          <w:color w:val="auto"/>
        </w:rPr>
        <w:t>The ASSURED shall give the COMPANY notice thereof at the earliest practicable moment, not to exceed sixty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i w:val="1"/>
          <w:iCs w:val="1"/>
          <w:color w:val="auto"/>
        </w:rPr>
        <w:t>Legal Proceedings Against</w:t>
      </w:r>
      <w:r>
        <w:rPr>
          <w:sz w:val="20"/>
          <w:szCs w:val="20"/>
          <w:color w:val="auto"/>
        </w:rPr>
        <w:tab/>
      </w:r>
      <w:r>
        <w:rPr>
          <w:rFonts w:ascii="Arial" w:cs="Arial" w:eastAsia="Arial" w:hAnsi="Arial"/>
          <w:sz w:val="16"/>
          <w:szCs w:val="16"/>
          <w:color w:val="auto"/>
        </w:rPr>
        <w:t>(60) days after discovery of loss, in an amount that is in excess of 50% of the applicable DEDUCTIBLE</w:t>
      </w:r>
    </w:p>
    <w:p>
      <w:pPr>
        <w:spacing w:after="0" w:line="9"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i w:val="1"/>
          <w:iCs w:val="1"/>
          <w:color w:val="auto"/>
        </w:rPr>
        <w:t>Company</w:t>
      </w:r>
      <w:r>
        <w:rPr>
          <w:sz w:val="20"/>
          <w:szCs w:val="20"/>
          <w:color w:val="auto"/>
        </w:rPr>
        <w:tab/>
      </w:r>
      <w:r>
        <w:rPr>
          <w:rFonts w:ascii="Arial" w:cs="Arial" w:eastAsia="Arial" w:hAnsi="Arial"/>
          <w:sz w:val="18"/>
          <w:szCs w:val="18"/>
          <w:color w:val="auto"/>
        </w:rPr>
        <w:t>AMOUNT, as stated in ITEM 2. of the DECLARATIONS.</w:t>
      </w:r>
    </w:p>
    <w:p>
      <w:pPr>
        <w:spacing w:after="0" w:line="130" w:lineRule="exact"/>
        <w:rPr>
          <w:sz w:val="20"/>
          <w:szCs w:val="20"/>
          <w:color w:val="auto"/>
        </w:rPr>
      </w:pPr>
    </w:p>
    <w:p>
      <w:pPr>
        <w:ind w:left="2880" w:hanging="333"/>
        <w:spacing w:after="0"/>
        <w:tabs>
          <w:tab w:leader="none" w:pos="2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ASSURED shall furnish to the COMPANY proof of loss, duly sworn to, with full particulars within six</w:t>
      </w:r>
    </w:p>
    <w:p>
      <w:pPr>
        <w:spacing w:after="0" w:line="34" w:lineRule="exact"/>
        <w:rPr>
          <w:rFonts w:ascii="Arial" w:cs="Arial" w:eastAsia="Arial" w:hAnsi="Arial"/>
          <w:sz w:val="17"/>
          <w:szCs w:val="17"/>
          <w:color w:val="auto"/>
        </w:rPr>
      </w:pPr>
    </w:p>
    <w:p>
      <w:pPr>
        <w:ind w:left="3120" w:hanging="249"/>
        <w:spacing w:after="0"/>
        <w:tabs>
          <w:tab w:leader="none" w:pos="31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months after such discovery.</w:t>
      </w:r>
    </w:p>
    <w:p>
      <w:pPr>
        <w:spacing w:after="0" w:line="102" w:lineRule="exact"/>
        <w:rPr>
          <w:rFonts w:ascii="Arial" w:cs="Arial" w:eastAsia="Arial" w:hAnsi="Arial"/>
          <w:sz w:val="18"/>
          <w:szCs w:val="18"/>
          <w:color w:val="auto"/>
        </w:rPr>
      </w:pPr>
    </w:p>
    <w:p>
      <w:pPr>
        <w:ind w:left="2880" w:hanging="333"/>
        <w:spacing w:after="0"/>
        <w:tabs>
          <w:tab w:leader="none" w:pos="28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Securities listed in a proof of loss shall be identified by certificate or bond numbers, if issued with them.</w:t>
      </w:r>
    </w:p>
    <w:p>
      <w:pPr>
        <w:spacing w:after="0" w:line="128" w:lineRule="exact"/>
        <w:rPr>
          <w:rFonts w:ascii="Arial" w:cs="Arial" w:eastAsia="Arial" w:hAnsi="Arial"/>
          <w:sz w:val="17"/>
          <w:szCs w:val="17"/>
          <w:color w:val="auto"/>
        </w:rPr>
      </w:pPr>
    </w:p>
    <w:p>
      <w:pPr>
        <w:ind w:left="2880" w:right="320" w:hanging="333"/>
        <w:spacing w:after="0" w:line="291" w:lineRule="auto"/>
        <w:tabs>
          <w:tab w:leader="none" w:pos="28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Legal proceedings for the recovery of any loss under this Bond shall not be brought prior to the expiration of sixty (60) days after the proof of loss is filed with the COMPANY or after the expiration of twenty-four</w:t>
      </w:r>
    </w:p>
    <w:p>
      <w:pPr>
        <w:ind w:left="3220" w:hanging="349"/>
        <w:spacing w:after="0"/>
        <w:tabs>
          <w:tab w:leader="none" w:pos="32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months from the discovery of such loss.</w:t>
      </w:r>
    </w:p>
    <w:p>
      <w:pPr>
        <w:spacing w:after="0" w:line="102" w:lineRule="exact"/>
        <w:rPr>
          <w:rFonts w:ascii="Arial" w:cs="Arial" w:eastAsia="Arial" w:hAnsi="Arial"/>
          <w:sz w:val="18"/>
          <w:szCs w:val="18"/>
          <w:color w:val="auto"/>
        </w:rPr>
      </w:pPr>
    </w:p>
    <w:p>
      <w:pPr>
        <w:ind w:left="2880" w:right="120" w:hanging="333"/>
        <w:spacing w:after="0" w:line="277" w:lineRule="auto"/>
        <w:tabs>
          <w:tab w:leader="none" w:pos="2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Bond affords coverage only in favor of the ASSURED. No claim, suit, action or legal proceedings shall be brought under this Bond by anyone other than the ASSURED.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ICAP Bond (5-98)</w:t>
            </w:r>
          </w:p>
        </w:tc>
        <w:tc>
          <w:tcPr>
            <w:tcW w:w="4980" w:type="dxa"/>
            <w:vAlign w:val="bottom"/>
          </w:tcPr>
          <w:p>
            <w:pPr>
              <w:spacing w:after="0"/>
              <w:rPr>
                <w:sz w:val="18"/>
                <w:szCs w:val="18"/>
                <w:color w:val="auto"/>
              </w:rPr>
            </w:pPr>
          </w:p>
        </w:tc>
      </w:tr>
      <w:tr>
        <w:trPr>
          <w:trHeight w:val="244"/>
        </w:trPr>
        <w:tc>
          <w:tcPr>
            <w:tcW w:w="6040" w:type="dxa"/>
            <w:vAlign w:val="bottom"/>
          </w:tcPr>
          <w:p>
            <w:pPr>
              <w:spacing w:after="0"/>
              <w:rPr>
                <w:sz w:val="20"/>
                <w:szCs w:val="20"/>
                <w:color w:val="auto"/>
              </w:rPr>
            </w:pPr>
            <w:r>
              <w:rPr>
                <w:rFonts w:ascii="Arial" w:cs="Arial" w:eastAsia="Arial" w:hAnsi="Arial"/>
                <w:sz w:val="18"/>
                <w:szCs w:val="18"/>
                <w:color w:val="auto"/>
              </w:rPr>
              <w:t>Form 17-02-1421 (Ed. 5-98)</w:t>
            </w:r>
          </w:p>
        </w:tc>
        <w:tc>
          <w:tcPr>
            <w:tcW w:w="4980" w:type="dxa"/>
            <w:vAlign w:val="bottom"/>
          </w:tcPr>
          <w:p>
            <w:pPr>
              <w:ind w:left="3980"/>
              <w:spacing w:after="0"/>
              <w:rPr>
                <w:sz w:val="20"/>
                <w:szCs w:val="20"/>
                <w:color w:val="auto"/>
              </w:rPr>
            </w:pPr>
            <w:r>
              <w:rPr>
                <w:rFonts w:ascii="Arial" w:cs="Arial" w:eastAsia="Arial" w:hAnsi="Arial"/>
                <w:sz w:val="18"/>
                <w:szCs w:val="18"/>
                <w:color w:val="auto"/>
                <w:w w:val="87"/>
              </w:rPr>
              <w:t>Page 14 of 19</w:t>
            </w:r>
          </w:p>
        </w:tc>
      </w:tr>
    </w:tbl>
    <w:p>
      <w:pPr>
        <w:sectPr>
          <w:pgSz w:w="11900" w:h="16838" w:orient="portrait"/>
          <w:cols w:equalWidth="0" w:num="1">
            <w:col w:w="11020"/>
          </w:cols>
          <w:pgMar w:left="440" w:top="274" w:right="439" w:bottom="1440" w:gutter="0" w:footer="0" w:header="0"/>
          <w:type w:val="continuous"/>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auto"/>
                <w:w w:val="92"/>
              </w:rPr>
              <w:t>Conditions and Limitations</w:t>
            </w:r>
          </w:p>
        </w:tc>
        <w:tc>
          <w:tcPr>
            <w:tcW w:w="8860" w:type="dxa"/>
            <w:vAlign w:val="bottom"/>
          </w:tcPr>
          <w:p>
            <w:pPr>
              <w:spacing w:after="0"/>
              <w:rPr>
                <w:sz w:val="20"/>
                <w:szCs w:val="20"/>
                <w:color w:val="auto"/>
              </w:rPr>
            </w:pPr>
          </w:p>
        </w:tc>
      </w:tr>
      <w:tr>
        <w:trPr>
          <w:trHeight w:val="337"/>
        </w:trPr>
        <w:tc>
          <w:tcPr>
            <w:tcW w:w="2160" w:type="dxa"/>
            <w:vAlign w:val="bottom"/>
          </w:tcPr>
          <w:p>
            <w:pPr>
              <w:spacing w:after="0"/>
              <w:rPr>
                <w:sz w:val="20"/>
                <w:szCs w:val="20"/>
                <w:color w:val="auto"/>
              </w:rPr>
            </w:pPr>
            <w:r>
              <w:rPr>
                <w:rFonts w:ascii="Arial" w:cs="Arial" w:eastAsia="Arial" w:hAnsi="Arial"/>
                <w:sz w:val="18"/>
                <w:szCs w:val="18"/>
                <w:i w:val="1"/>
                <w:iCs w:val="1"/>
                <w:color w:val="auto"/>
                <w:w w:val="93"/>
              </w:rPr>
              <w:t>Notice To Company - Proof -</w:t>
            </w:r>
          </w:p>
        </w:tc>
        <w:tc>
          <w:tcPr>
            <w:tcW w:w="8860" w:type="dxa"/>
            <w:vAlign w:val="bottom"/>
          </w:tcPr>
          <w:p>
            <w:pPr>
              <w:ind w:left="380"/>
              <w:spacing w:after="0"/>
              <w:rPr>
                <w:sz w:val="20"/>
                <w:szCs w:val="20"/>
                <w:color w:val="auto"/>
              </w:rPr>
            </w:pPr>
            <w:r>
              <w:rPr>
                <w:rFonts w:ascii="Arial" w:cs="Arial" w:eastAsia="Arial" w:hAnsi="Arial"/>
                <w:sz w:val="18"/>
                <w:szCs w:val="18"/>
                <w:color w:val="auto"/>
                <w:w w:val="94"/>
              </w:rPr>
              <w:t xml:space="preserve">f.   Proof of loss involving </w:t>
            </w:r>
            <w:r>
              <w:rPr>
                <w:rFonts w:ascii="Arial" w:cs="Arial" w:eastAsia="Arial" w:hAnsi="Arial"/>
                <w:sz w:val="18"/>
                <w:szCs w:val="18"/>
                <w:b w:val="1"/>
                <w:bCs w:val="1"/>
                <w:color w:val="auto"/>
                <w:w w:val="94"/>
              </w:rPr>
              <w:t>Voice Initiated Funds Transfer Instruction</w:t>
            </w:r>
            <w:r>
              <w:rPr>
                <w:rFonts w:ascii="Arial" w:cs="Arial" w:eastAsia="Arial" w:hAnsi="Arial"/>
                <w:sz w:val="18"/>
                <w:szCs w:val="18"/>
                <w:color w:val="auto"/>
                <w:w w:val="94"/>
              </w:rPr>
              <w:t xml:space="preserve"> shall include electronic recordings of such</w:t>
            </w:r>
          </w:p>
        </w:tc>
      </w:tr>
      <w:tr>
        <w:trPr>
          <w:trHeight w:val="216"/>
        </w:trPr>
        <w:tc>
          <w:tcPr>
            <w:tcW w:w="2160" w:type="dxa"/>
            <w:vAlign w:val="bottom"/>
          </w:tcPr>
          <w:p>
            <w:pPr>
              <w:spacing w:after="0"/>
              <w:rPr>
                <w:sz w:val="20"/>
                <w:szCs w:val="20"/>
                <w:color w:val="auto"/>
              </w:rPr>
            </w:pPr>
            <w:r>
              <w:rPr>
                <w:rFonts w:ascii="Arial" w:cs="Arial" w:eastAsia="Arial" w:hAnsi="Arial"/>
                <w:sz w:val="18"/>
                <w:szCs w:val="18"/>
                <w:i w:val="1"/>
                <w:iCs w:val="1"/>
                <w:color w:val="auto"/>
                <w:w w:val="99"/>
              </w:rPr>
              <w:t>Legal Proceedings Against</w:t>
            </w:r>
          </w:p>
        </w:tc>
        <w:tc>
          <w:tcPr>
            <w:tcW w:w="8860" w:type="dxa"/>
            <w:vAlign w:val="bottom"/>
          </w:tcPr>
          <w:p>
            <w:pPr>
              <w:ind w:left="720"/>
              <w:spacing w:after="0"/>
              <w:rPr>
                <w:sz w:val="20"/>
                <w:szCs w:val="20"/>
                <w:color w:val="auto"/>
              </w:rPr>
            </w:pPr>
            <w:r>
              <w:rPr>
                <w:rFonts w:ascii="Arial" w:cs="Arial" w:eastAsia="Arial" w:hAnsi="Arial"/>
                <w:sz w:val="18"/>
                <w:szCs w:val="18"/>
                <w:color w:val="auto"/>
              </w:rPr>
              <w:t>instructions.</w:t>
            </w:r>
          </w:p>
        </w:tc>
      </w:tr>
      <w:tr>
        <w:trPr>
          <w:trHeight w:val="216"/>
        </w:trPr>
        <w:tc>
          <w:tcPr>
            <w:tcW w:w="2160" w:type="dxa"/>
            <w:vAlign w:val="bottom"/>
          </w:tcPr>
          <w:p>
            <w:pPr>
              <w:spacing w:after="0"/>
              <w:rPr>
                <w:sz w:val="20"/>
                <w:szCs w:val="20"/>
                <w:color w:val="auto"/>
              </w:rPr>
            </w:pPr>
            <w:r>
              <w:rPr>
                <w:rFonts w:ascii="Arial" w:cs="Arial" w:eastAsia="Arial" w:hAnsi="Arial"/>
                <w:sz w:val="18"/>
                <w:szCs w:val="18"/>
                <w:i w:val="1"/>
                <w:iCs w:val="1"/>
                <w:color w:val="auto"/>
              </w:rPr>
              <w:t>Company</w:t>
            </w:r>
          </w:p>
        </w:tc>
        <w:tc>
          <w:tcPr>
            <w:tcW w:w="886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8860" w:type="dxa"/>
            <w:vAlign w:val="bottom"/>
          </w:tcPr>
          <w:p>
            <w:pPr>
              <w:spacing w:after="0"/>
              <w:rPr>
                <w:sz w:val="20"/>
                <w:szCs w:val="20"/>
                <w:color w:val="auto"/>
              </w:rPr>
            </w:pPr>
          </w:p>
        </w:tc>
      </w:tr>
      <w:tr>
        <w:trPr>
          <w:trHeight w:val="257"/>
        </w:trPr>
        <w:tc>
          <w:tcPr>
            <w:tcW w:w="2160" w:type="dxa"/>
            <w:vAlign w:val="bottom"/>
            <w:tcBorders>
              <w:bottom w:val="single" w:sz="8" w:color="auto"/>
            </w:tcBorders>
          </w:tcPr>
          <w:p>
            <w:pPr>
              <w:spacing w:after="0"/>
              <w:rPr>
                <w:sz w:val="22"/>
                <w:szCs w:val="22"/>
                <w:color w:val="auto"/>
              </w:rPr>
            </w:pPr>
          </w:p>
        </w:tc>
        <w:tc>
          <w:tcPr>
            <w:tcW w:w="8860" w:type="dxa"/>
            <w:vAlign w:val="bottom"/>
            <w:tcBorders>
              <w:bottom w:val="single" w:sz="8" w:color="auto"/>
            </w:tcBorders>
          </w:tcPr>
          <w:p>
            <w:pPr>
              <w:spacing w:after="0"/>
              <w:rPr>
                <w:sz w:val="22"/>
                <w:szCs w:val="22"/>
                <w:color w:val="auto"/>
              </w:rPr>
            </w:pPr>
          </w:p>
        </w:tc>
      </w:tr>
      <w:tr>
        <w:trPr>
          <w:trHeight w:val="195"/>
        </w:trPr>
        <w:tc>
          <w:tcPr>
            <w:tcW w:w="2160" w:type="dxa"/>
            <w:vAlign w:val="bottom"/>
          </w:tcPr>
          <w:p>
            <w:pPr>
              <w:spacing w:after="0" w:line="195" w:lineRule="exact"/>
              <w:rPr>
                <w:sz w:val="20"/>
                <w:szCs w:val="20"/>
                <w:color w:val="auto"/>
              </w:rPr>
            </w:pPr>
            <w:r>
              <w:rPr>
                <w:rFonts w:ascii="Arial" w:cs="Arial" w:eastAsia="Arial" w:hAnsi="Arial"/>
                <w:sz w:val="18"/>
                <w:szCs w:val="18"/>
                <w:i w:val="1"/>
                <w:iCs w:val="1"/>
                <w:color w:val="auto"/>
              </w:rPr>
              <w:t>Deductible Amount</w:t>
            </w:r>
          </w:p>
        </w:tc>
        <w:tc>
          <w:tcPr>
            <w:tcW w:w="8860" w:type="dxa"/>
            <w:vAlign w:val="bottom"/>
          </w:tcPr>
          <w:p>
            <w:pPr>
              <w:ind w:left="60"/>
              <w:spacing w:after="0" w:line="195" w:lineRule="exact"/>
              <w:rPr>
                <w:sz w:val="20"/>
                <w:szCs w:val="20"/>
                <w:color w:val="auto"/>
              </w:rPr>
            </w:pPr>
            <w:r>
              <w:rPr>
                <w:rFonts w:ascii="Arial" w:cs="Arial" w:eastAsia="Arial" w:hAnsi="Arial"/>
                <w:sz w:val="18"/>
                <w:szCs w:val="18"/>
                <w:color w:val="auto"/>
                <w:w w:val="97"/>
              </w:rPr>
              <w:t>8.  The COMPANY shall not be liable under any INSURING CLAUSES of this Bond on account of loss unless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auto"/>
                <w:w w:val="92"/>
              </w:rPr>
              <w:t>amount of such loss, after deducting the net amount of all reimbursement and/or recovery obtained or made by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auto"/>
                <w:w w:val="94"/>
              </w:rPr>
              <w:t>ASSURED, other than from any Bond or policy of insurance issued by an insurance company and covering such</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auto"/>
                <w:w w:val="95"/>
              </w:rPr>
              <w:t>loss, or by the COMPANY on account thereof prior to payment by the COMPANY of such loss, shall exceed the</w:t>
            </w:r>
          </w:p>
        </w:tc>
      </w:tr>
      <w:tr>
        <w:trPr>
          <w:trHeight w:val="216"/>
        </w:trPr>
        <w:tc>
          <w:tcPr>
            <w:tcW w:w="2160" w:type="dxa"/>
            <w:vAlign w:val="bottom"/>
          </w:tcPr>
          <w:p>
            <w:pPr>
              <w:spacing w:after="0"/>
              <w:rPr>
                <w:sz w:val="18"/>
                <w:szCs w:val="18"/>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auto"/>
                <w:w w:val="96"/>
              </w:rPr>
              <w:t>DEDUCTIBLE AMOUNT set forth in ITEM 3. of the DECLARATIONS, and then for such excess only, but in no</w:t>
            </w:r>
          </w:p>
        </w:tc>
      </w:tr>
      <w:tr>
        <w:trPr>
          <w:trHeight w:val="230"/>
        </w:trPr>
        <w:tc>
          <w:tcPr>
            <w:tcW w:w="216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auto"/>
              </w:rPr>
              <w:t>event for more than the applicable LIMITS OF LIABILITY stated in ITEM 2. of the DECLARATIONS.</w:t>
            </w:r>
          </w:p>
        </w:tc>
      </w:tr>
      <w:tr>
        <w:trPr>
          <w:trHeight w:val="333"/>
        </w:trPr>
        <w:tc>
          <w:tcPr>
            <w:tcW w:w="2160" w:type="dxa"/>
            <w:vAlign w:val="bottom"/>
          </w:tcPr>
          <w:p>
            <w:pPr>
              <w:spacing w:after="0"/>
              <w:rPr>
                <w:sz w:val="24"/>
                <w:szCs w:val="24"/>
                <w:color w:val="auto"/>
              </w:rPr>
            </w:pPr>
          </w:p>
        </w:tc>
        <w:tc>
          <w:tcPr>
            <w:tcW w:w="8860" w:type="dxa"/>
            <w:vAlign w:val="bottom"/>
          </w:tcPr>
          <w:p>
            <w:pPr>
              <w:ind w:left="380"/>
              <w:spacing w:after="0"/>
              <w:rPr>
                <w:sz w:val="20"/>
                <w:szCs w:val="20"/>
                <w:color w:val="auto"/>
              </w:rPr>
            </w:pPr>
            <w:r>
              <w:rPr>
                <w:rFonts w:ascii="Arial" w:cs="Arial" w:eastAsia="Arial" w:hAnsi="Arial"/>
                <w:sz w:val="18"/>
                <w:szCs w:val="18"/>
                <w:color w:val="auto"/>
                <w:w w:val="95"/>
              </w:rPr>
              <w:t xml:space="preserve">There shall be no deductible applicable to any loss under INSURING CLAUSE 1. sustained by any </w:t>
            </w:r>
            <w:r>
              <w:rPr>
                <w:rFonts w:ascii="Arial" w:cs="Arial" w:eastAsia="Arial" w:hAnsi="Arial"/>
                <w:sz w:val="18"/>
                <w:szCs w:val="18"/>
                <w:b w:val="1"/>
                <w:bCs w:val="1"/>
                <w:color w:val="auto"/>
                <w:w w:val="95"/>
              </w:rPr>
              <w:t>Investment</w:t>
            </w:r>
          </w:p>
        </w:tc>
      </w:tr>
      <w:tr>
        <w:trPr>
          <w:trHeight w:val="234"/>
        </w:trPr>
        <w:tc>
          <w:tcPr>
            <w:tcW w:w="216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256"/>
        </w:trPr>
        <w:tc>
          <w:tcPr>
            <w:tcW w:w="2160" w:type="dxa"/>
            <w:vAlign w:val="bottom"/>
            <w:tcBorders>
              <w:bottom w:val="single" w:sz="8" w:color="auto"/>
            </w:tcBorders>
          </w:tcPr>
          <w:p>
            <w:pPr>
              <w:spacing w:after="0"/>
              <w:rPr>
                <w:sz w:val="22"/>
                <w:szCs w:val="22"/>
                <w:color w:val="auto"/>
              </w:rPr>
            </w:pPr>
          </w:p>
        </w:tc>
        <w:tc>
          <w:tcPr>
            <w:tcW w:w="8860" w:type="dxa"/>
            <w:vAlign w:val="bottom"/>
            <w:tcBorders>
              <w:bottom w:val="single" w:sz="8" w:color="auto"/>
            </w:tcBorders>
          </w:tcPr>
          <w:p>
            <w:pPr>
              <w:spacing w:after="0"/>
              <w:rPr>
                <w:sz w:val="22"/>
                <w:szCs w:val="22"/>
                <w:color w:val="auto"/>
              </w:rPr>
            </w:pPr>
          </w:p>
        </w:tc>
      </w:tr>
      <w:tr>
        <w:trPr>
          <w:trHeight w:val="228"/>
        </w:trPr>
        <w:tc>
          <w:tcPr>
            <w:tcW w:w="2160" w:type="dxa"/>
            <w:vAlign w:val="bottom"/>
          </w:tcPr>
          <w:p>
            <w:pPr>
              <w:spacing w:after="0"/>
              <w:rPr>
                <w:sz w:val="20"/>
                <w:szCs w:val="20"/>
                <w:color w:val="auto"/>
              </w:rPr>
            </w:pPr>
            <w:r>
              <w:rPr>
                <w:rFonts w:ascii="Arial" w:cs="Arial" w:eastAsia="Arial" w:hAnsi="Arial"/>
                <w:sz w:val="18"/>
                <w:szCs w:val="18"/>
                <w:i w:val="1"/>
                <w:iCs w:val="1"/>
                <w:color w:val="auto"/>
              </w:rPr>
              <w:t>Valuation</w:t>
            </w:r>
          </w:p>
        </w:tc>
        <w:tc>
          <w:tcPr>
            <w:tcW w:w="8860" w:type="dxa"/>
            <w:vAlign w:val="bottom"/>
          </w:tcPr>
          <w:p>
            <w:pPr>
              <w:ind w:left="6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BOOKS OF ACCOUNT OR OTHER RECORDS</w:t>
            </w:r>
          </w:p>
        </w:tc>
      </w:tr>
    </w:tbl>
    <w:p>
      <w:pPr>
        <w:spacing w:after="0" w:line="98" w:lineRule="exact"/>
        <w:rPr>
          <w:sz w:val="20"/>
          <w:szCs w:val="20"/>
          <w:color w:val="auto"/>
        </w:rPr>
      </w:pP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ICAP Bond (5-98)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17-02-1421 (Ed. 5-98)</w:t>
      </w:r>
    </w:p>
    <w:p>
      <w:pPr>
        <w:spacing w:after="0" w:line="20" w:lineRule="exact"/>
        <w:rPr>
          <w:sz w:val="20"/>
          <w:szCs w:val="20"/>
          <w:color w:val="auto"/>
        </w:rPr>
      </w:pPr>
      <w:r>
        <w:rPr>
          <w:sz w:val="20"/>
          <w:szCs w:val="20"/>
          <w:color w:val="auto"/>
        </w:rPr>
        <w:br w:type="column"/>
      </w:r>
    </w:p>
    <w:p>
      <w:pPr>
        <w:ind w:right="140"/>
        <w:spacing w:after="0" w:line="281" w:lineRule="auto"/>
        <w:rPr>
          <w:sz w:val="20"/>
          <w:szCs w:val="20"/>
          <w:color w:val="auto"/>
        </w:rPr>
      </w:pPr>
      <w:r>
        <w:rPr>
          <w:rFonts w:ascii="Arial" w:cs="Arial" w:eastAsia="Arial" w:hAnsi="Arial"/>
          <w:sz w:val="17"/>
          <w:szCs w:val="17"/>
          <w:color w:val="auto"/>
        </w:rPr>
        <w:t xml:space="preserve">The value of any loss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consisting of books of account or other records used by the ASSURED in the conduct of its business shall be the amount paid by the ASSURED for blank books, blank pages, or other materials which replace the lost books of account or other records, plus the cost of labor paid by the ASSURED for the actual transcription or copying of data to reproduce such books of account or other records.</w:t>
      </w:r>
    </w:p>
    <w:p>
      <w:pPr>
        <w:spacing w:after="0" w:line="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books of account or other records used by the ASSURED in the conduct of its business, for which a claim is made shall be determined by the average market value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on the business day immediately preceding discovery of such loss provided, however, that the value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replaced by the ASSURED with the consent of the COMPANY and prior to the settlement of any claim for such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shall be the actual market value at the time of replacement.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the case of a loss of interim certificates, warrants, rights or other securities, the production of which is necessary to the exercise of subscription, conversion, redemption or deposit privileges, the value of them shall be the market value of such privileges immediately preceding their expiration if said loss is not discovered until after their expiration. If no market price is quoted for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or for such privileges, the value shall be fixed by agreement between the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PROPERTY</w:t>
      </w:r>
    </w:p>
    <w:p>
      <w:pPr>
        <w:spacing w:after="0" w:line="14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The value of any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other than as stated above, shall be the actual cash value or the cost of repairing or replacing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like quality and value, whichever is less.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19</w:t>
      </w:r>
    </w:p>
    <w:p>
      <w:pPr>
        <w:sectPr>
          <w:pgSz w:w="11900" w:h="16838" w:orient="portrait"/>
          <w:cols w:equalWidth="0" w:num="2">
            <w:col w:w="2060" w:space="480"/>
            <w:col w:w="8480"/>
          </w:cols>
          <w:pgMar w:left="440" w:top="274" w:right="4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Securities Settlement</w:t>
            </w:r>
          </w:p>
        </w:tc>
        <w:tc>
          <w:tcPr>
            <w:tcW w:w="91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95"/>
              </w:rPr>
              <w:t>10.  In the event of a loss of securities covered under this Bond, the COMPANY may, at its sole discretion, purchase</w:t>
            </w:r>
          </w:p>
        </w:tc>
      </w:tr>
      <w:tr>
        <w:trPr>
          <w:trHeight w:val="216"/>
        </w:trPr>
        <w:tc>
          <w:tcPr>
            <w:tcW w:w="1840" w:type="dxa"/>
            <w:vAlign w:val="bottom"/>
          </w:tcPr>
          <w:p>
            <w:pPr>
              <w:spacing w:after="0"/>
              <w:rPr>
                <w:sz w:val="18"/>
                <w:szCs w:val="18"/>
                <w:color w:val="auto"/>
              </w:rPr>
            </w:pPr>
          </w:p>
        </w:tc>
        <w:tc>
          <w:tcPr>
            <w:tcW w:w="9180" w:type="dxa"/>
            <w:vAlign w:val="bottom"/>
          </w:tcPr>
          <w:p>
            <w:pPr>
              <w:ind w:left="680"/>
              <w:spacing w:after="0"/>
              <w:rPr>
                <w:sz w:val="20"/>
                <w:szCs w:val="20"/>
                <w:color w:val="auto"/>
              </w:rPr>
            </w:pPr>
            <w:r>
              <w:rPr>
                <w:rFonts w:ascii="Arial" w:cs="Arial" w:eastAsia="Arial" w:hAnsi="Arial"/>
                <w:sz w:val="18"/>
                <w:szCs w:val="18"/>
                <w:color w:val="auto"/>
                <w:w w:val="96"/>
              </w:rPr>
              <w:t>replacement securities, tender the value of the securities in money, or issue its indemnity to effect replacement</w:t>
            </w:r>
          </w:p>
        </w:tc>
      </w:tr>
      <w:tr>
        <w:trPr>
          <w:trHeight w:val="216"/>
        </w:trPr>
        <w:tc>
          <w:tcPr>
            <w:tcW w:w="1840" w:type="dxa"/>
            <w:vAlign w:val="bottom"/>
          </w:tcPr>
          <w:p>
            <w:pPr>
              <w:spacing w:after="0"/>
              <w:rPr>
                <w:sz w:val="18"/>
                <w:szCs w:val="18"/>
                <w:color w:val="auto"/>
              </w:rPr>
            </w:pPr>
          </w:p>
        </w:tc>
        <w:tc>
          <w:tcPr>
            <w:tcW w:w="9180" w:type="dxa"/>
            <w:vAlign w:val="bottom"/>
          </w:tcPr>
          <w:p>
            <w:pPr>
              <w:ind w:left="680"/>
              <w:spacing w:after="0"/>
              <w:rPr>
                <w:sz w:val="20"/>
                <w:szCs w:val="20"/>
                <w:color w:val="auto"/>
              </w:rPr>
            </w:pPr>
            <w:r>
              <w:rPr>
                <w:rFonts w:ascii="Arial" w:cs="Arial" w:eastAsia="Arial" w:hAnsi="Arial"/>
                <w:sz w:val="18"/>
                <w:szCs w:val="18"/>
                <w:color w:val="auto"/>
                <w:w w:val="97"/>
              </w:rPr>
              <w:t>securities. The indemnity required from the ASSURED under the terms of this Section against all loss, cost or</w:t>
            </w:r>
          </w:p>
        </w:tc>
      </w:tr>
      <w:tr>
        <w:trPr>
          <w:trHeight w:val="230"/>
        </w:trPr>
        <w:tc>
          <w:tcPr>
            <w:tcW w:w="1840" w:type="dxa"/>
            <w:vAlign w:val="bottom"/>
          </w:tcPr>
          <w:p>
            <w:pPr>
              <w:spacing w:after="0"/>
              <w:rPr>
                <w:sz w:val="20"/>
                <w:szCs w:val="20"/>
                <w:color w:val="auto"/>
              </w:rPr>
            </w:pPr>
          </w:p>
        </w:tc>
        <w:tc>
          <w:tcPr>
            <w:tcW w:w="9180" w:type="dxa"/>
            <w:vAlign w:val="bottom"/>
          </w:tcPr>
          <w:p>
            <w:pPr>
              <w:ind w:left="680"/>
              <w:spacing w:after="0"/>
              <w:rPr>
                <w:sz w:val="20"/>
                <w:szCs w:val="20"/>
                <w:color w:val="auto"/>
              </w:rPr>
            </w:pPr>
            <w:r>
              <w:rPr>
                <w:rFonts w:ascii="Arial" w:cs="Arial" w:eastAsia="Arial" w:hAnsi="Arial"/>
                <w:sz w:val="18"/>
                <w:szCs w:val="18"/>
                <w:color w:val="auto"/>
              </w:rPr>
              <w:t>expense arising from the replacement of securities by the COMPANY’S indemnity shall be:</w:t>
            </w:r>
          </w:p>
        </w:tc>
      </w:tr>
    </w:tbl>
    <w:p>
      <w:pPr>
        <w:spacing w:after="0" w:line="94" w:lineRule="exact"/>
        <w:rPr>
          <w:sz w:val="20"/>
          <w:szCs w:val="20"/>
          <w:color w:val="auto"/>
        </w:rPr>
      </w:pPr>
    </w:p>
    <w:p>
      <w:pPr>
        <w:ind w:left="2760" w:right="60" w:hanging="240"/>
        <w:spacing w:after="0" w:line="277" w:lineRule="auto"/>
        <w:tabs>
          <w:tab w:leader="none" w:pos="2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securities having a value less than or equal to the applicable DEDUCTIBLE AMOUNT - one hundred (100%) percent;</w:t>
      </w:r>
    </w:p>
    <w:p>
      <w:pPr>
        <w:spacing w:after="0" w:line="62" w:lineRule="exact"/>
        <w:rPr>
          <w:rFonts w:ascii="Arial" w:cs="Arial" w:eastAsia="Arial" w:hAnsi="Arial"/>
          <w:sz w:val="18"/>
          <w:szCs w:val="18"/>
          <w:color w:val="auto"/>
        </w:rPr>
      </w:pPr>
    </w:p>
    <w:p>
      <w:pPr>
        <w:ind w:left="2760" w:right="420" w:hanging="240"/>
        <w:spacing w:after="0" w:line="308" w:lineRule="auto"/>
        <w:tabs>
          <w:tab w:leader="none" w:pos="27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securities having a value in excess of the DEDUCTIBLE AMOUNT but within the applicable LIMIT OF LIABILITY - the percentage that the DEDUCTIBLE AMOUNT bears to the value of the securities;</w:t>
      </w:r>
    </w:p>
    <w:p>
      <w:pPr>
        <w:spacing w:after="0" w:line="38" w:lineRule="exact"/>
        <w:rPr>
          <w:rFonts w:ascii="Arial" w:cs="Arial" w:eastAsia="Arial" w:hAnsi="Arial"/>
          <w:sz w:val="17"/>
          <w:szCs w:val="17"/>
          <w:color w:val="auto"/>
        </w:rPr>
      </w:pPr>
    </w:p>
    <w:p>
      <w:pPr>
        <w:ind w:left="2760" w:right="220" w:hanging="240"/>
        <w:spacing w:after="0" w:line="263" w:lineRule="auto"/>
        <w:tabs>
          <w:tab w:leader="none" w:pos="27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securities having a value greater than the applicable LIMIT OF LIABILITY - the percentage that the DEDUCTIBLE AMOUNT and portion in excess of the applicable LIMIT OF LIABILITY bears to the value of the securities.</w:t>
      </w:r>
    </w:p>
    <w:p>
      <w:pPr>
        <w:spacing w:after="0" w:line="76" w:lineRule="exact"/>
        <w:rPr>
          <w:sz w:val="20"/>
          <w:szCs w:val="20"/>
          <w:color w:val="auto"/>
        </w:rPr>
      </w:pPr>
    </w:p>
    <w:p>
      <w:pPr>
        <w:ind w:left="2520" w:right="40"/>
        <w:spacing w:after="0" w:line="308" w:lineRule="auto"/>
        <w:rPr>
          <w:sz w:val="20"/>
          <w:szCs w:val="20"/>
          <w:color w:val="auto"/>
        </w:rPr>
      </w:pPr>
      <w:r>
        <w:rPr>
          <w:rFonts w:ascii="Arial" w:cs="Arial" w:eastAsia="Arial" w:hAnsi="Arial"/>
          <w:sz w:val="17"/>
          <w:szCs w:val="17"/>
          <w:color w:val="auto"/>
        </w:rPr>
        <w:t>The value referred to in Section 10.a., b., and c. is the value in accordance with Section 9, Valuation, regardless of the value of such securities at the time the loss under the COMPANY’S indemnity is sustained.</w:t>
      </w:r>
    </w:p>
    <w:p>
      <w:pPr>
        <w:spacing w:after="0" w:line="38" w:lineRule="exact"/>
        <w:rPr>
          <w:sz w:val="20"/>
          <w:szCs w:val="20"/>
          <w:color w:val="auto"/>
        </w:rPr>
      </w:pPr>
    </w:p>
    <w:p>
      <w:pPr>
        <w:ind w:left="2520" w:right="180"/>
        <w:spacing w:after="0" w:line="308" w:lineRule="auto"/>
        <w:rPr>
          <w:sz w:val="20"/>
          <w:szCs w:val="20"/>
          <w:color w:val="auto"/>
        </w:rPr>
      </w:pPr>
      <w:r>
        <w:rPr>
          <w:rFonts w:ascii="Arial" w:cs="Arial" w:eastAsia="Arial" w:hAnsi="Arial"/>
          <w:sz w:val="17"/>
          <w:szCs w:val="17"/>
          <w:color w:val="auto"/>
        </w:rPr>
        <w:t>The COMPANY is not required to issue its indemnity for any portion of a loss of securities which is not covered by this Bond; however, the COMPANY may do so as a courtesy to the ASSURED and at its sole discretion.</w:t>
      </w:r>
    </w:p>
    <w:p>
      <w:pPr>
        <w:spacing w:after="0" w:line="38" w:lineRule="exact"/>
        <w:rPr>
          <w:sz w:val="20"/>
          <w:szCs w:val="20"/>
          <w:color w:val="auto"/>
        </w:rPr>
      </w:pPr>
    </w:p>
    <w:p>
      <w:pPr>
        <w:ind w:left="2520" w:right="60"/>
        <w:spacing w:after="0" w:line="263" w:lineRule="auto"/>
        <w:rPr>
          <w:sz w:val="20"/>
          <w:szCs w:val="20"/>
          <w:color w:val="auto"/>
        </w:rPr>
      </w:pPr>
      <w:r>
        <w:rPr>
          <w:rFonts w:ascii="Arial" w:cs="Arial" w:eastAsia="Arial" w:hAnsi="Arial"/>
          <w:sz w:val="18"/>
          <w:szCs w:val="18"/>
          <w:color w:val="auto"/>
        </w:rPr>
        <w:t>The ASSURED shall pay the proportion of the Company’s premium charge for the Company’s indemnity as set forth in Section 10.a., b., and c. No portion of the LIMIT OF LIABILITY shall be used as payment of premium for any indemnity purchased by the ASSURED to obtain replacement securities.</w:t>
      </w:r>
    </w:p>
    <w:p>
      <w:pPr>
        <w:spacing w:after="0" w:line="238"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i w:val="1"/>
          <w:iCs w:val="1"/>
          <w:color w:val="auto"/>
        </w:rPr>
        <w:t>Subrogation - Assignment –</w:t>
      </w:r>
      <w:r>
        <w:rPr>
          <w:sz w:val="20"/>
          <w:szCs w:val="20"/>
          <w:color w:val="auto"/>
        </w:rPr>
        <w:tab/>
      </w:r>
      <w:r>
        <w:rPr>
          <w:rFonts w:ascii="Arial" w:cs="Arial" w:eastAsia="Arial" w:hAnsi="Arial"/>
          <w:sz w:val="16"/>
          <w:szCs w:val="16"/>
          <w:color w:val="auto"/>
        </w:rPr>
        <w:t>11.  In the event of a payment under this Bond, the COMPANY shall be subrogated to all of the ASSURED’S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 w:lineRule="exact"/>
        <w:rPr>
          <w:sz w:val="20"/>
          <w:szCs w:val="20"/>
          <w:color w:val="auto"/>
        </w:rPr>
      </w:pPr>
    </w:p>
    <w:p>
      <w:pPr>
        <w:jc w:val="both"/>
        <w:ind w:left="2520" w:right="240" w:hanging="2519"/>
        <w:spacing w:after="0" w:line="255" w:lineRule="auto"/>
        <w:tabs>
          <w:tab w:leader="none" w:pos="2500" w:val="left"/>
        </w:tabs>
        <w:rPr>
          <w:sz w:val="20"/>
          <w:szCs w:val="20"/>
          <w:color w:val="auto"/>
        </w:rPr>
      </w:pPr>
      <w:r>
        <w:rPr>
          <w:rFonts w:ascii="Arial" w:cs="Arial" w:eastAsia="Arial" w:hAnsi="Arial"/>
          <w:sz w:val="18"/>
          <w:szCs w:val="18"/>
          <w:i w:val="1"/>
          <w:iCs w:val="1"/>
          <w:color w:val="auto"/>
        </w:rPr>
        <w:t>Recovery</w:t>
      </w:r>
      <w:r>
        <w:rPr>
          <w:sz w:val="20"/>
          <w:szCs w:val="20"/>
          <w:color w:val="auto"/>
        </w:rPr>
        <w:tab/>
      </w:r>
      <w:r>
        <w:rPr>
          <w:rFonts w:ascii="Arial" w:cs="Arial" w:eastAsia="Arial" w:hAnsi="Arial"/>
          <w:sz w:val="18"/>
          <w:szCs w:val="18"/>
          <w:color w:val="auto"/>
        </w:rPr>
        <w:t>recovery against any person or entity to the extent of such payment. On request, the ASSURED shall deliver to the COMPANY an assignment of the ASSURED’S rights, title and interest and causes of action against any person or entity to the extent of such payment.</w:t>
      </w:r>
    </w:p>
    <w:p>
      <w:pPr>
        <w:spacing w:after="0" w:line="95" w:lineRule="exact"/>
        <w:rPr>
          <w:sz w:val="20"/>
          <w:szCs w:val="20"/>
          <w:color w:val="auto"/>
        </w:rPr>
      </w:pPr>
    </w:p>
    <w:p>
      <w:pPr>
        <w:ind w:left="2520" w:right="300"/>
        <w:spacing w:after="0" w:line="277" w:lineRule="auto"/>
        <w:rPr>
          <w:sz w:val="20"/>
          <w:szCs w:val="20"/>
          <w:color w:val="auto"/>
        </w:rPr>
      </w:pPr>
      <w:r>
        <w:rPr>
          <w:rFonts w:ascii="Arial" w:cs="Arial" w:eastAsia="Arial" w:hAnsi="Arial"/>
          <w:sz w:val="18"/>
          <w:szCs w:val="18"/>
          <w:color w:val="auto"/>
        </w:rPr>
        <w:t>Recoveries, whether effected by the COMPANY or by the ASSURED, shall be applied net of the expense of such recovery in the following order:</w:t>
      </w:r>
    </w:p>
    <w:p>
      <w:pPr>
        <w:spacing w:after="0" w:line="76" w:lineRule="exact"/>
        <w:rPr>
          <w:sz w:val="20"/>
          <w:szCs w:val="20"/>
          <w:color w:val="auto"/>
        </w:rPr>
      </w:pPr>
    </w:p>
    <w:p>
      <w:pPr>
        <w:ind w:left="2760" w:right="40" w:hanging="240"/>
        <w:spacing w:after="0" w:line="277" w:lineRule="auto"/>
        <w:tabs>
          <w:tab w:leader="none" w:pos="2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first, to the satisfaction of the ASSURED’S loss which would otherwise have been paid but for the fact that it is in excess of the applicable LIMIT OF LIABILITY,</w:t>
      </w:r>
    </w:p>
    <w:p>
      <w:pPr>
        <w:spacing w:after="0" w:line="62" w:lineRule="exact"/>
        <w:rPr>
          <w:rFonts w:ascii="Arial" w:cs="Arial" w:eastAsia="Arial" w:hAnsi="Arial"/>
          <w:sz w:val="18"/>
          <w:szCs w:val="18"/>
          <w:color w:val="auto"/>
        </w:rPr>
      </w:pPr>
    </w:p>
    <w:p>
      <w:pPr>
        <w:ind w:left="2760" w:hanging="240"/>
        <w:spacing w:after="0"/>
        <w:tabs>
          <w:tab w:leader="none" w:pos="2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in settlement of the ASSURED’S claim,</w:t>
      </w:r>
    </w:p>
    <w:p>
      <w:pPr>
        <w:spacing w:after="0" w:line="117" w:lineRule="exact"/>
        <w:rPr>
          <w:rFonts w:ascii="Arial" w:cs="Arial" w:eastAsia="Arial" w:hAnsi="Arial"/>
          <w:sz w:val="18"/>
          <w:szCs w:val="18"/>
          <w:color w:val="auto"/>
        </w:rPr>
      </w:pPr>
    </w:p>
    <w:p>
      <w:pPr>
        <w:ind w:left="2760" w:hanging="240"/>
        <w:spacing w:after="0"/>
        <w:tabs>
          <w:tab w:leader="none" w:pos="27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third, to the ASSURED in satisfaction of the applicable DEDUCTIBLE AMOUNT, and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ICAP Bond (5-98)</w:t>
            </w:r>
          </w:p>
        </w:tc>
        <w:tc>
          <w:tcPr>
            <w:tcW w:w="4980" w:type="dxa"/>
            <w:vAlign w:val="bottom"/>
          </w:tcPr>
          <w:p>
            <w:pPr>
              <w:spacing w:after="0"/>
              <w:rPr>
                <w:sz w:val="18"/>
                <w:szCs w:val="18"/>
                <w:color w:val="auto"/>
              </w:rPr>
            </w:pPr>
          </w:p>
        </w:tc>
      </w:tr>
      <w:tr>
        <w:trPr>
          <w:trHeight w:val="244"/>
        </w:trPr>
        <w:tc>
          <w:tcPr>
            <w:tcW w:w="6040" w:type="dxa"/>
            <w:vAlign w:val="bottom"/>
          </w:tcPr>
          <w:p>
            <w:pPr>
              <w:spacing w:after="0"/>
              <w:rPr>
                <w:sz w:val="20"/>
                <w:szCs w:val="20"/>
                <w:color w:val="auto"/>
              </w:rPr>
            </w:pPr>
            <w:r>
              <w:rPr>
                <w:rFonts w:ascii="Arial" w:cs="Arial" w:eastAsia="Arial" w:hAnsi="Arial"/>
                <w:sz w:val="18"/>
                <w:szCs w:val="18"/>
                <w:color w:val="auto"/>
              </w:rPr>
              <w:t>Form 17-02-1421 (Ed. 5-98)</w:t>
            </w:r>
          </w:p>
        </w:tc>
        <w:tc>
          <w:tcPr>
            <w:tcW w:w="4980" w:type="dxa"/>
            <w:vAlign w:val="bottom"/>
          </w:tcPr>
          <w:p>
            <w:pPr>
              <w:ind w:left="3980"/>
              <w:spacing w:after="0"/>
              <w:rPr>
                <w:sz w:val="20"/>
                <w:szCs w:val="20"/>
                <w:color w:val="auto"/>
              </w:rPr>
            </w:pPr>
            <w:r>
              <w:rPr>
                <w:rFonts w:ascii="Arial" w:cs="Arial" w:eastAsia="Arial" w:hAnsi="Arial"/>
                <w:sz w:val="18"/>
                <w:szCs w:val="18"/>
                <w:color w:val="auto"/>
                <w:w w:val="87"/>
              </w:rPr>
              <w:t>Page 16 of 19</w:t>
            </w:r>
          </w:p>
        </w:tc>
      </w:tr>
    </w:tbl>
    <w:p>
      <w:pPr>
        <w:sectPr>
          <w:pgSz w:w="11900" w:h="16838" w:orient="portrait"/>
          <w:cols w:equalWidth="0" w:num="1">
            <w:col w:w="11020"/>
          </w:cols>
          <w:pgMar w:left="440" w:top="274" w:right="43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and Limitations</w:t>
      </w:r>
    </w:p>
    <w:p>
      <w:pPr>
        <w:sectPr>
          <w:pgSz w:w="11900" w:h="16838" w:orient="portrait"/>
          <w:cols w:equalWidth="0" w:num="1">
            <w:col w:w="11020"/>
          </w:cols>
          <w:pgMar w:left="440" w:top="274" w:right="4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Subrogation - Assignment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d. fourth, to the ASSURED in satisfaction of any loss suffered by the ASSURED which was not covered under this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Recovery from reinsurance or indemnity of the COMPANY shall not be deemed a recovery under this section.</w:t>
      </w:r>
    </w:p>
    <w:p>
      <w:pPr>
        <w:spacing w:after="0" w:line="211" w:lineRule="exact"/>
        <w:rPr>
          <w:sz w:val="20"/>
          <w:szCs w:val="20"/>
          <w:color w:val="auto"/>
        </w:rPr>
      </w:pPr>
    </w:p>
    <w:p>
      <w:pPr>
        <w:sectPr>
          <w:pgSz w:w="11900" w:h="16838" w:orient="portrait"/>
          <w:cols w:equalWidth="0" w:num="2">
            <w:col w:w="2000" w:space="520"/>
            <w:col w:w="8500"/>
          </w:cols>
          <w:pgMar w:left="440" w:top="274" w:right="439" w:bottom="1440" w:gutter="0" w:footer="0" w:header="0"/>
          <w:type w:val="continuous"/>
        </w:sectPr>
      </w:pPr>
    </w:p>
    <w:p>
      <w:pPr>
        <w:spacing w:after="0" w:line="65"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i w:val="1"/>
          <w:iCs w:val="1"/>
          <w:color w:val="auto"/>
        </w:rPr>
        <w:t>Cooperation Of Assured</w:t>
      </w:r>
      <w:r>
        <w:rPr>
          <w:sz w:val="20"/>
          <w:szCs w:val="20"/>
          <w:color w:val="auto"/>
        </w:rPr>
        <w:tab/>
      </w:r>
      <w:r>
        <w:rPr>
          <w:rFonts w:ascii="Arial" w:cs="Arial" w:eastAsia="Arial" w:hAnsi="Arial"/>
          <w:sz w:val="16"/>
          <w:szCs w:val="16"/>
          <w:color w:val="auto"/>
        </w:rPr>
        <w:t>12.  At the COMPANY’S request and at reasonable times and places designated by the COMPANY, the ASSURED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7" w:lineRule="exact"/>
        <w:rPr>
          <w:sz w:val="20"/>
          <w:szCs w:val="20"/>
          <w:color w:val="auto"/>
        </w:rPr>
      </w:pPr>
    </w:p>
    <w:p>
      <w:pPr>
        <w:ind w:left="2760" w:hanging="240"/>
        <w:spacing w:after="0"/>
        <w:tabs>
          <w:tab w:leader="none" w:pos="2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17" w:lineRule="exact"/>
        <w:rPr>
          <w:rFonts w:ascii="Arial" w:cs="Arial" w:eastAsia="Arial" w:hAnsi="Arial"/>
          <w:sz w:val="18"/>
          <w:szCs w:val="18"/>
          <w:color w:val="auto"/>
        </w:rPr>
      </w:pPr>
    </w:p>
    <w:p>
      <w:pPr>
        <w:ind w:left="2760" w:hanging="240"/>
        <w:spacing w:after="0"/>
        <w:tabs>
          <w:tab w:leader="none" w:pos="2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17" w:lineRule="exact"/>
        <w:rPr>
          <w:rFonts w:ascii="Arial" w:cs="Arial" w:eastAsia="Arial" w:hAnsi="Arial"/>
          <w:sz w:val="18"/>
          <w:szCs w:val="18"/>
          <w:color w:val="auto"/>
        </w:rPr>
      </w:pPr>
    </w:p>
    <w:p>
      <w:pPr>
        <w:ind w:left="2760" w:hanging="240"/>
        <w:spacing w:after="0"/>
        <w:tabs>
          <w:tab w:leader="none" w:pos="2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2520" w:right="160"/>
        <w:spacing w:after="0" w:line="263" w:lineRule="auto"/>
        <w:rPr>
          <w:sz w:val="20"/>
          <w:szCs w:val="20"/>
          <w:color w:val="auto"/>
        </w:rPr>
      </w:pPr>
      <w:r>
        <w:rPr>
          <w:rFonts w:ascii="Arial" w:cs="Arial" w:eastAsia="Arial" w:hAnsi="Arial"/>
          <w:sz w:val="18"/>
          <w:szCs w:val="18"/>
          <w:color w:val="auto"/>
        </w:rPr>
        <w:t>The ASSURED shall execute all papers and render assistance to secure to the COMPANY the rights and causes of action provided for under this Bond. The ASSURED shall do nothing after loss to prejudice such rights or causes of action.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Termination</w:t>
            </w:r>
          </w:p>
        </w:tc>
        <w:tc>
          <w:tcPr>
            <w:tcW w:w="89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6"/>
              </w:rPr>
              <w:t>13.  If the Bond is for a sole ASSURED, it shall not be terminated unless written notice shall have been given by the</w:t>
            </w:r>
          </w:p>
        </w:tc>
      </w:tr>
      <w:tr>
        <w:trPr>
          <w:trHeight w:val="216"/>
        </w:trPr>
        <w:tc>
          <w:tcPr>
            <w:tcW w:w="21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2"/>
              </w:rPr>
              <w:t>acting party to the affected party and to the Securities and Exchange Commission, Washington, D.C., not less than</w:t>
            </w:r>
          </w:p>
        </w:tc>
      </w:tr>
      <w:tr>
        <w:trPr>
          <w:trHeight w:val="230"/>
        </w:trPr>
        <w:tc>
          <w:tcPr>
            <w:tcW w:w="21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sixty (60) days prior to the effective date of such termination.</w:t>
            </w:r>
          </w:p>
        </w:tc>
      </w:tr>
      <w:tr>
        <w:trPr>
          <w:trHeight w:val="306"/>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5"/>
              </w:rPr>
              <w:t>If the Bond is for a joint ASSURED, it shall not be terminated unless written notice shall have been given by the</w:t>
            </w:r>
          </w:p>
        </w:tc>
      </w:tr>
      <w:tr>
        <w:trPr>
          <w:trHeight w:val="220"/>
        </w:trPr>
        <w:tc>
          <w:tcPr>
            <w:tcW w:w="2120" w:type="dxa"/>
            <w:vAlign w:val="bottom"/>
          </w:tcPr>
          <w:p>
            <w:pPr>
              <w:spacing w:after="0"/>
              <w:rPr>
                <w:sz w:val="19"/>
                <w:szCs w:val="19"/>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7"/>
              </w:rPr>
              <w:t xml:space="preserve">acting party to the affected party, and by the COMPANY to all ASSURED </w:t>
            </w:r>
            <w:r>
              <w:rPr>
                <w:rFonts w:ascii="Arial" w:cs="Arial" w:eastAsia="Arial" w:hAnsi="Arial"/>
                <w:sz w:val="18"/>
                <w:szCs w:val="18"/>
                <w:b w:val="1"/>
                <w:bCs w:val="1"/>
                <w:color w:val="auto"/>
                <w:w w:val="97"/>
              </w:rPr>
              <w:t>Investment Companies</w:t>
            </w:r>
            <w:r>
              <w:rPr>
                <w:rFonts w:ascii="Arial" w:cs="Arial" w:eastAsia="Arial" w:hAnsi="Arial"/>
                <w:sz w:val="18"/>
                <w:szCs w:val="18"/>
                <w:color w:val="auto"/>
                <w:w w:val="97"/>
              </w:rPr>
              <w:t xml:space="preserve"> and to the</w:t>
            </w:r>
          </w:p>
        </w:tc>
      </w:tr>
      <w:tr>
        <w:trPr>
          <w:trHeight w:val="216"/>
        </w:trPr>
        <w:tc>
          <w:tcPr>
            <w:tcW w:w="2120" w:type="dxa"/>
            <w:vAlign w:val="bottom"/>
          </w:tcPr>
          <w:p>
            <w:pPr>
              <w:spacing w:after="0"/>
              <w:rPr>
                <w:sz w:val="18"/>
                <w:szCs w:val="18"/>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3"/>
              </w:rPr>
              <w:t>Securities and Exchange Commission, Washington, D.C., not less than sixty (60) days prior to the effective date of</w:t>
            </w:r>
          </w:p>
        </w:tc>
      </w:tr>
      <w:tr>
        <w:trPr>
          <w:trHeight w:val="230"/>
        </w:trPr>
        <w:tc>
          <w:tcPr>
            <w:tcW w:w="21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such termination.</w:t>
            </w:r>
          </w:p>
        </w:tc>
      </w:tr>
      <w:tr>
        <w:trPr>
          <w:trHeight w:val="324"/>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 xml:space="preserve">This Bond will terminate as to any one ASSURED, other than an </w:t>
            </w:r>
            <w:r>
              <w:rPr>
                <w:rFonts w:ascii="Arial" w:cs="Arial" w:eastAsia="Arial" w:hAnsi="Arial"/>
                <w:sz w:val="18"/>
                <w:szCs w:val="18"/>
                <w:b w:val="1"/>
                <w:bCs w:val="1"/>
                <w:color w:val="auto"/>
              </w:rPr>
              <w:t>Investment Company</w:t>
            </w:r>
            <w:r>
              <w:rPr>
                <w:rFonts w:ascii="Arial" w:cs="Arial" w:eastAsia="Arial" w:hAnsi="Arial"/>
                <w:sz w:val="18"/>
                <w:szCs w:val="18"/>
                <w:color w:val="auto"/>
              </w:rPr>
              <w:t>:</w:t>
            </w:r>
          </w:p>
        </w:tc>
      </w:tr>
      <w:tr>
        <w:trPr>
          <w:trHeight w:val="310"/>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9"/>
              </w:rPr>
              <w:t>a.  immediately on the taking over of such ASSURED by a receiver or other liquidator or by State or Federal</w:t>
            </w:r>
          </w:p>
        </w:tc>
      </w:tr>
      <w:tr>
        <w:trPr>
          <w:trHeight w:val="230"/>
        </w:trPr>
        <w:tc>
          <w:tcPr>
            <w:tcW w:w="21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officials, or</w:t>
            </w:r>
          </w:p>
        </w:tc>
      </w:tr>
      <w:tr>
        <w:trPr>
          <w:trHeight w:val="310"/>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3"/>
              </w:rPr>
              <w:t>b. immediately on the filing of a petition under any State or Federal statute relative to bankruptcy or reorganization</w:t>
            </w:r>
          </w:p>
        </w:tc>
      </w:tr>
      <w:tr>
        <w:trPr>
          <w:trHeight w:val="230"/>
        </w:trPr>
        <w:tc>
          <w:tcPr>
            <w:tcW w:w="21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of the ASSURED, or assignment for the benefit of creditors of the ASSURED, or</w:t>
            </w:r>
          </w:p>
        </w:tc>
      </w:tr>
      <w:tr>
        <w:trPr>
          <w:trHeight w:val="310"/>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2"/>
              </w:rPr>
              <w:t>c.  immediately upon such ASSURED ceasing to exist, whether through merger into another entity, disposition of all</w:t>
            </w:r>
          </w:p>
        </w:tc>
      </w:tr>
      <w:tr>
        <w:trPr>
          <w:trHeight w:val="230"/>
        </w:trPr>
        <w:tc>
          <w:tcPr>
            <w:tcW w:w="21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of its assets or otherwise.</w:t>
            </w:r>
          </w:p>
        </w:tc>
      </w:tr>
      <w:tr>
        <w:trPr>
          <w:trHeight w:val="310"/>
        </w:trPr>
        <w:tc>
          <w:tcPr>
            <w:tcW w:w="2120" w:type="dxa"/>
            <w:vAlign w:val="bottom"/>
          </w:tcPr>
          <w:p>
            <w:pPr>
              <w:spacing w:after="0"/>
              <w:rPr>
                <w:sz w:val="24"/>
                <w:szCs w:val="24"/>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w w:val="93"/>
              </w:rPr>
              <w:t>The COMPANY shall refund the unearned premium computed at short rates in accordance with the standard short</w:t>
            </w:r>
          </w:p>
        </w:tc>
      </w:tr>
      <w:tr>
        <w:trPr>
          <w:trHeight w:val="230"/>
        </w:trPr>
        <w:tc>
          <w:tcPr>
            <w:tcW w:w="2120" w:type="dxa"/>
            <w:vAlign w:val="bottom"/>
          </w:tcPr>
          <w:p>
            <w:pPr>
              <w:spacing w:after="0"/>
              <w:rPr>
                <w:sz w:val="20"/>
                <w:szCs w:val="20"/>
                <w:color w:val="auto"/>
              </w:rPr>
            </w:pPr>
          </w:p>
        </w:tc>
        <w:tc>
          <w:tcPr>
            <w:tcW w:w="8900" w:type="dxa"/>
            <w:vAlign w:val="bottom"/>
          </w:tcPr>
          <w:p>
            <w:pPr>
              <w:ind w:left="400"/>
              <w:spacing w:after="0"/>
              <w:rPr>
                <w:sz w:val="20"/>
                <w:szCs w:val="20"/>
                <w:color w:val="auto"/>
              </w:rPr>
            </w:pPr>
            <w:r>
              <w:rPr>
                <w:rFonts w:ascii="Arial" w:cs="Arial" w:eastAsia="Arial" w:hAnsi="Arial"/>
                <w:sz w:val="18"/>
                <w:szCs w:val="18"/>
                <w:color w:val="auto"/>
              </w:rPr>
              <w:t>rate cancellation tables if terminated by the ASSURED or pro rata if terminated for any other reason.</w:t>
            </w:r>
          </w:p>
        </w:tc>
      </w:tr>
      <w:tr>
        <w:trPr>
          <w:trHeight w:val="350"/>
        </w:trPr>
        <w:tc>
          <w:tcPr>
            <w:tcW w:w="2120" w:type="dxa"/>
            <w:vAlign w:val="bottom"/>
          </w:tcPr>
          <w:p>
            <w:pPr>
              <w:spacing w:after="0"/>
              <w:rPr>
                <w:sz w:val="20"/>
                <w:szCs w:val="20"/>
                <w:color w:val="auto"/>
              </w:rPr>
            </w:pPr>
            <w:r>
              <w:rPr>
                <w:rFonts w:ascii="Arial" w:cs="Arial" w:eastAsia="Arial" w:hAnsi="Arial"/>
                <w:sz w:val="18"/>
                <w:szCs w:val="18"/>
                <w:color w:val="auto"/>
              </w:rPr>
              <w:t>ICAP Bond (5-98)</w:t>
            </w:r>
          </w:p>
        </w:tc>
        <w:tc>
          <w:tcPr>
            <w:tcW w:w="8900" w:type="dxa"/>
            <w:vAlign w:val="bottom"/>
          </w:tcPr>
          <w:p>
            <w:pPr>
              <w:spacing w:after="0"/>
              <w:rPr>
                <w:sz w:val="24"/>
                <w:szCs w:val="24"/>
                <w:color w:val="auto"/>
              </w:rPr>
            </w:pPr>
          </w:p>
        </w:tc>
      </w:tr>
      <w:tr>
        <w:trPr>
          <w:trHeight w:val="244"/>
        </w:trPr>
        <w:tc>
          <w:tcPr>
            <w:tcW w:w="2120" w:type="dxa"/>
            <w:vAlign w:val="bottom"/>
          </w:tcPr>
          <w:p>
            <w:pPr>
              <w:spacing w:after="0"/>
              <w:rPr>
                <w:sz w:val="20"/>
                <w:szCs w:val="20"/>
                <w:color w:val="auto"/>
              </w:rPr>
            </w:pPr>
            <w:r>
              <w:rPr>
                <w:rFonts w:ascii="Arial" w:cs="Arial" w:eastAsia="Arial" w:hAnsi="Arial"/>
                <w:sz w:val="18"/>
                <w:szCs w:val="18"/>
                <w:color w:val="auto"/>
                <w:w w:val="93"/>
              </w:rPr>
              <w:t>Form 17-02-1421 (Ed. 5-98)</w:t>
            </w:r>
          </w:p>
        </w:tc>
        <w:tc>
          <w:tcPr>
            <w:tcW w:w="8900" w:type="dxa"/>
            <w:vAlign w:val="bottom"/>
          </w:tcPr>
          <w:p>
            <w:pPr>
              <w:ind w:left="7900"/>
              <w:spacing w:after="0"/>
              <w:rPr>
                <w:sz w:val="20"/>
                <w:szCs w:val="20"/>
                <w:color w:val="auto"/>
              </w:rPr>
            </w:pPr>
            <w:r>
              <w:rPr>
                <w:rFonts w:ascii="Arial" w:cs="Arial" w:eastAsia="Arial" w:hAnsi="Arial"/>
                <w:sz w:val="18"/>
                <w:szCs w:val="18"/>
                <w:color w:val="auto"/>
                <w:w w:val="87"/>
              </w:rPr>
              <w:t>Page 17 of 19</w:t>
            </w:r>
          </w:p>
        </w:tc>
      </w:tr>
    </w:tbl>
    <w:p>
      <w:pPr>
        <w:sectPr>
          <w:pgSz w:w="11900" w:h="16838" w:orient="portrait"/>
          <w:cols w:equalWidth="0" w:num="1">
            <w:col w:w="11020"/>
          </w:cols>
          <w:pgMar w:left="440" w:top="274" w:right="439" w:bottom="1440" w:gutter="0" w:footer="0" w:header="0"/>
          <w:type w:val="continuous"/>
        </w:sectPr>
      </w:pPr>
    </w:p>
    <w:bookmarkStart w:id="68" w:name="page69"/>
    <w:bookmarkEnd w:id="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b w:val="1"/>
                <w:bCs w:val="1"/>
                <w:i w:val="1"/>
                <w:iCs w:val="1"/>
                <w:color w:val="auto"/>
                <w:w w:val="89"/>
              </w:rPr>
              <w:t>Conditions and Limitations</w:t>
            </w:r>
          </w:p>
        </w:tc>
        <w:tc>
          <w:tcPr>
            <w:tcW w:w="8920" w:type="dxa"/>
            <w:vAlign w:val="bottom"/>
          </w:tcPr>
          <w:p>
            <w:pPr>
              <w:spacing w:after="0"/>
              <w:rPr>
                <w:sz w:val="20"/>
                <w:szCs w:val="20"/>
                <w:color w:val="auto"/>
              </w:rPr>
            </w:pPr>
          </w:p>
        </w:tc>
      </w:tr>
      <w:tr>
        <w:trPr>
          <w:trHeight w:val="414"/>
        </w:trPr>
        <w:tc>
          <w:tcPr>
            <w:tcW w:w="2100" w:type="dxa"/>
            <w:vAlign w:val="bottom"/>
          </w:tcPr>
          <w:p>
            <w:pPr>
              <w:spacing w:after="0"/>
              <w:rPr>
                <w:sz w:val="20"/>
                <w:szCs w:val="20"/>
                <w:color w:val="auto"/>
              </w:rPr>
            </w:pPr>
            <w:r>
              <w:rPr>
                <w:rFonts w:ascii="Arial" w:cs="Arial" w:eastAsia="Arial" w:hAnsi="Arial"/>
                <w:sz w:val="18"/>
                <w:szCs w:val="18"/>
                <w:i w:val="1"/>
                <w:iCs w:val="1"/>
                <w:color w:val="auto"/>
              </w:rPr>
              <w:t>Termination (continued)</w:t>
            </w:r>
          </w:p>
        </w:tc>
        <w:tc>
          <w:tcPr>
            <w:tcW w:w="8920" w:type="dxa"/>
            <w:vAlign w:val="bottom"/>
          </w:tcPr>
          <w:p>
            <w:pPr>
              <w:ind w:left="420"/>
              <w:spacing w:after="0"/>
              <w:rPr>
                <w:sz w:val="20"/>
                <w:szCs w:val="20"/>
                <w:color w:val="auto"/>
              </w:rPr>
            </w:pPr>
            <w:r>
              <w:rPr>
                <w:rFonts w:ascii="Arial" w:cs="Arial" w:eastAsia="Arial" w:hAnsi="Arial"/>
                <w:sz w:val="18"/>
                <w:szCs w:val="18"/>
                <w:color w:val="auto"/>
                <w:w w:val="94"/>
              </w:rPr>
              <w:t>If any partner, director, trustee, or officer or supervisory employee of an ASSURED not acting in collusion with an</w:t>
            </w:r>
          </w:p>
        </w:tc>
      </w:tr>
      <w:tr>
        <w:trPr>
          <w:trHeight w:val="220"/>
        </w:trPr>
        <w:tc>
          <w:tcPr>
            <w:tcW w:w="210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b w:val="1"/>
                <w:bCs w:val="1"/>
                <w:color w:val="auto"/>
                <w:w w:val="92"/>
              </w:rPr>
              <w:t xml:space="preserve">Employee </w:t>
            </w:r>
            <w:r>
              <w:rPr>
                <w:rFonts w:ascii="Arial" w:cs="Arial" w:eastAsia="Arial" w:hAnsi="Arial"/>
                <w:sz w:val="18"/>
                <w:szCs w:val="18"/>
                <w:color w:val="auto"/>
                <w:w w:val="92"/>
              </w:rPr>
              <w:t>learns of any dishonest act committed by such</w:t>
            </w:r>
            <w:r>
              <w:rPr>
                <w:rFonts w:ascii="Arial" w:cs="Arial" w:eastAsia="Arial" w:hAnsi="Arial"/>
                <w:sz w:val="18"/>
                <w:szCs w:val="18"/>
                <w:b w:val="1"/>
                <w:bCs w:val="1"/>
                <w:color w:val="auto"/>
                <w:w w:val="92"/>
              </w:rPr>
              <w:t xml:space="preserve"> Employee </w:t>
            </w:r>
            <w:r>
              <w:rPr>
                <w:rFonts w:ascii="Arial" w:cs="Arial" w:eastAsia="Arial" w:hAnsi="Arial"/>
                <w:sz w:val="18"/>
                <w:szCs w:val="18"/>
                <w:color w:val="auto"/>
                <w:w w:val="92"/>
              </w:rPr>
              <w:t>at any time, whether in the employment of the</w:t>
            </w:r>
          </w:p>
        </w:tc>
      </w:tr>
      <w:tr>
        <w:trPr>
          <w:trHeight w:val="216"/>
        </w:trPr>
        <w:tc>
          <w:tcPr>
            <w:tcW w:w="210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4"/>
              </w:rPr>
              <w:t>ASSURED or otherwise, whether or not such act is of the type covered under this Bond, and whether against the</w:t>
            </w:r>
          </w:p>
        </w:tc>
      </w:tr>
      <w:tr>
        <w:trPr>
          <w:trHeight w:val="230"/>
        </w:trPr>
        <w:tc>
          <w:tcPr>
            <w:tcW w:w="210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ASSURED or any other person or entity, the ASSURED:</w:t>
            </w:r>
          </w:p>
        </w:tc>
      </w:tr>
      <w:tr>
        <w:trPr>
          <w:trHeight w:val="310"/>
        </w:trPr>
        <w:tc>
          <w:tcPr>
            <w:tcW w:w="210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7"/>
              </w:rPr>
              <w:t xml:space="preserve">a.  shall immediately remove such </w:t>
            </w:r>
            <w:r>
              <w:rPr>
                <w:rFonts w:ascii="Arial" w:cs="Arial" w:eastAsia="Arial" w:hAnsi="Arial"/>
                <w:sz w:val="18"/>
                <w:szCs w:val="18"/>
                <w:b w:val="1"/>
                <w:bCs w:val="1"/>
                <w:color w:val="auto"/>
                <w:w w:val="97"/>
              </w:rPr>
              <w:t>Employee</w:t>
            </w:r>
            <w:r>
              <w:rPr>
                <w:rFonts w:ascii="Arial" w:cs="Arial" w:eastAsia="Arial" w:hAnsi="Arial"/>
                <w:sz w:val="18"/>
                <w:szCs w:val="18"/>
                <w:color w:val="auto"/>
                <w:w w:val="97"/>
              </w:rPr>
              <w:t xml:space="preserve"> from a position that would enable such </w:t>
            </w:r>
            <w:r>
              <w:rPr>
                <w:rFonts w:ascii="Arial" w:cs="Arial" w:eastAsia="Arial" w:hAnsi="Arial"/>
                <w:sz w:val="18"/>
                <w:szCs w:val="18"/>
                <w:b w:val="1"/>
                <w:bCs w:val="1"/>
                <w:color w:val="auto"/>
                <w:w w:val="97"/>
              </w:rPr>
              <w:t>Employee</w:t>
            </w:r>
            <w:r>
              <w:rPr>
                <w:rFonts w:ascii="Arial" w:cs="Arial" w:eastAsia="Arial" w:hAnsi="Arial"/>
                <w:sz w:val="18"/>
                <w:szCs w:val="18"/>
                <w:color w:val="auto"/>
                <w:w w:val="97"/>
              </w:rPr>
              <w:t xml:space="preserve"> to cause the</w:t>
            </w:r>
          </w:p>
        </w:tc>
      </w:tr>
      <w:tr>
        <w:trPr>
          <w:trHeight w:val="230"/>
        </w:trPr>
        <w:tc>
          <w:tcPr>
            <w:tcW w:w="2100" w:type="dxa"/>
            <w:vAlign w:val="bottom"/>
          </w:tcPr>
          <w:p>
            <w:pPr>
              <w:spacing w:after="0"/>
              <w:rPr>
                <w:sz w:val="20"/>
                <w:szCs w:val="20"/>
                <w:color w:val="auto"/>
              </w:rPr>
            </w:pPr>
          </w:p>
        </w:tc>
        <w:tc>
          <w:tcPr>
            <w:tcW w:w="8920" w:type="dxa"/>
            <w:vAlign w:val="bottom"/>
          </w:tcPr>
          <w:p>
            <w:pPr>
              <w:ind w:left="660"/>
              <w:spacing w:after="0"/>
              <w:rPr>
                <w:sz w:val="20"/>
                <w:szCs w:val="20"/>
                <w:color w:val="auto"/>
              </w:rPr>
            </w:pPr>
            <w:r>
              <w:rPr>
                <w:rFonts w:ascii="Arial" w:cs="Arial" w:eastAsia="Arial" w:hAnsi="Arial"/>
                <w:sz w:val="18"/>
                <w:szCs w:val="18"/>
                <w:color w:val="auto"/>
              </w:rPr>
              <w:t>ASSURED to suffer a loss covered by this Bond; and</w:t>
            </w:r>
          </w:p>
        </w:tc>
      </w:tr>
      <w:tr>
        <w:trPr>
          <w:trHeight w:val="310"/>
        </w:trPr>
        <w:tc>
          <w:tcPr>
            <w:tcW w:w="210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7"/>
              </w:rPr>
              <w:t xml:space="preserve">b. within forty-eight (48) hours of learning that an </w:t>
            </w:r>
            <w:r>
              <w:rPr>
                <w:rFonts w:ascii="Arial" w:cs="Arial" w:eastAsia="Arial" w:hAnsi="Arial"/>
                <w:sz w:val="18"/>
                <w:szCs w:val="18"/>
                <w:b w:val="1"/>
                <w:bCs w:val="1"/>
                <w:color w:val="auto"/>
                <w:w w:val="97"/>
              </w:rPr>
              <w:t>Employee</w:t>
            </w:r>
            <w:r>
              <w:rPr>
                <w:rFonts w:ascii="Arial" w:cs="Arial" w:eastAsia="Arial" w:hAnsi="Arial"/>
                <w:sz w:val="18"/>
                <w:szCs w:val="18"/>
                <w:color w:val="auto"/>
                <w:w w:val="97"/>
              </w:rPr>
              <w:t xml:space="preserve"> has committed any dishonest act, shall notify the</w:t>
            </w:r>
          </w:p>
        </w:tc>
      </w:tr>
      <w:tr>
        <w:trPr>
          <w:trHeight w:val="230"/>
        </w:trPr>
        <w:tc>
          <w:tcPr>
            <w:tcW w:w="2100" w:type="dxa"/>
            <w:vAlign w:val="bottom"/>
          </w:tcPr>
          <w:p>
            <w:pPr>
              <w:spacing w:after="0"/>
              <w:rPr>
                <w:sz w:val="20"/>
                <w:szCs w:val="20"/>
                <w:color w:val="auto"/>
              </w:rPr>
            </w:pPr>
          </w:p>
        </w:tc>
        <w:tc>
          <w:tcPr>
            <w:tcW w:w="8920" w:type="dxa"/>
            <w:vAlign w:val="bottom"/>
          </w:tcPr>
          <w:p>
            <w:pPr>
              <w:ind w:left="660"/>
              <w:spacing w:after="0"/>
              <w:rPr>
                <w:sz w:val="20"/>
                <w:szCs w:val="20"/>
                <w:color w:val="auto"/>
              </w:rPr>
            </w:pPr>
            <w:r>
              <w:rPr>
                <w:rFonts w:ascii="Arial" w:cs="Arial" w:eastAsia="Arial" w:hAnsi="Arial"/>
                <w:sz w:val="18"/>
                <w:szCs w:val="18"/>
                <w:color w:val="auto"/>
              </w:rPr>
              <w:t>COMPANY, of such action and provide full particulars of such dishonest act.</w:t>
            </w:r>
          </w:p>
        </w:tc>
      </w:tr>
      <w:tr>
        <w:trPr>
          <w:trHeight w:val="306"/>
        </w:trPr>
        <w:tc>
          <w:tcPr>
            <w:tcW w:w="2100" w:type="dxa"/>
            <w:vAlign w:val="bottom"/>
          </w:tcPr>
          <w:p>
            <w:pPr>
              <w:spacing w:after="0"/>
              <w:rPr>
                <w:sz w:val="24"/>
                <w:szCs w:val="24"/>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0"/>
              </w:rPr>
              <w:t xml:space="preserve">The COMPANY may terminate coverage as respects any </w:t>
            </w:r>
            <w:r>
              <w:rPr>
                <w:rFonts w:ascii="Arial" w:cs="Arial" w:eastAsia="Arial" w:hAnsi="Arial"/>
                <w:sz w:val="18"/>
                <w:szCs w:val="18"/>
                <w:b w:val="1"/>
                <w:bCs w:val="1"/>
                <w:color w:val="auto"/>
                <w:w w:val="90"/>
              </w:rPr>
              <w:t>Employee</w:t>
            </w:r>
            <w:r>
              <w:rPr>
                <w:rFonts w:ascii="Arial" w:cs="Arial" w:eastAsia="Arial" w:hAnsi="Arial"/>
                <w:sz w:val="18"/>
                <w:szCs w:val="18"/>
                <w:color w:val="auto"/>
                <w:w w:val="90"/>
              </w:rPr>
              <w:t xml:space="preserve"> sixty (60) days after written notice is received by</w:t>
            </w:r>
          </w:p>
        </w:tc>
      </w:tr>
      <w:tr>
        <w:trPr>
          <w:trHeight w:val="216"/>
        </w:trPr>
        <w:tc>
          <w:tcPr>
            <w:tcW w:w="210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w w:val="90"/>
              </w:rPr>
              <w:t xml:space="preserve">each ASSURED </w:t>
            </w:r>
            <w:r>
              <w:rPr>
                <w:rFonts w:ascii="Arial" w:cs="Arial" w:eastAsia="Arial" w:hAnsi="Arial"/>
                <w:sz w:val="18"/>
                <w:szCs w:val="18"/>
                <w:b w:val="1"/>
                <w:bCs w:val="1"/>
                <w:color w:val="auto"/>
                <w:w w:val="90"/>
              </w:rPr>
              <w:t>Investment Company</w:t>
            </w:r>
            <w:r>
              <w:rPr>
                <w:rFonts w:ascii="Arial" w:cs="Arial" w:eastAsia="Arial" w:hAnsi="Arial"/>
                <w:sz w:val="18"/>
                <w:szCs w:val="18"/>
                <w:color w:val="auto"/>
                <w:w w:val="90"/>
              </w:rPr>
              <w:t xml:space="preserve"> and the Securities and Exchange Commission, Washington, D.C. of its desire</w:t>
            </w:r>
          </w:p>
        </w:tc>
      </w:tr>
      <w:tr>
        <w:trPr>
          <w:trHeight w:val="234"/>
        </w:trPr>
        <w:tc>
          <w:tcPr>
            <w:tcW w:w="210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 xml:space="preserve">to terminate this Bond as to such </w:t>
            </w:r>
            <w:r>
              <w:rPr>
                <w:rFonts w:ascii="Arial" w:cs="Arial" w:eastAsia="Arial" w:hAnsi="Arial"/>
                <w:sz w:val="18"/>
                <w:szCs w:val="18"/>
                <w:b w:val="1"/>
                <w:bCs w:val="1"/>
                <w:color w:val="auto"/>
              </w:rPr>
              <w:t>Employee.</w:t>
            </w:r>
          </w:p>
        </w:tc>
      </w:tr>
      <w:tr>
        <w:trPr>
          <w:trHeight w:val="256"/>
        </w:trPr>
        <w:tc>
          <w:tcPr>
            <w:tcW w:w="2100" w:type="dxa"/>
            <w:vAlign w:val="bottom"/>
            <w:tcBorders>
              <w:bottom w:val="single" w:sz="8" w:color="auto"/>
            </w:tcBorders>
          </w:tcPr>
          <w:p>
            <w:pPr>
              <w:spacing w:after="0"/>
              <w:rPr>
                <w:sz w:val="22"/>
                <w:szCs w:val="22"/>
                <w:color w:val="auto"/>
              </w:rPr>
            </w:pPr>
          </w:p>
        </w:tc>
        <w:tc>
          <w:tcPr>
            <w:tcW w:w="8920" w:type="dxa"/>
            <w:vAlign w:val="bottom"/>
            <w:tcBorders>
              <w:bottom w:val="single" w:sz="8" w:color="auto"/>
            </w:tcBorders>
          </w:tcPr>
          <w:p>
            <w:pPr>
              <w:spacing w:after="0"/>
              <w:rPr>
                <w:sz w:val="22"/>
                <w:szCs w:val="22"/>
                <w:color w:val="auto"/>
              </w:rPr>
            </w:pPr>
          </w:p>
        </w:tc>
      </w:tr>
      <w:tr>
        <w:trPr>
          <w:trHeight w:val="195"/>
        </w:trPr>
        <w:tc>
          <w:tcPr>
            <w:tcW w:w="2100" w:type="dxa"/>
            <w:vAlign w:val="bottom"/>
          </w:tcPr>
          <w:p>
            <w:pPr>
              <w:spacing w:after="0" w:line="195" w:lineRule="exact"/>
              <w:rPr>
                <w:sz w:val="20"/>
                <w:szCs w:val="20"/>
                <w:color w:val="auto"/>
              </w:rPr>
            </w:pPr>
            <w:r>
              <w:rPr>
                <w:rFonts w:ascii="Arial" w:cs="Arial" w:eastAsia="Arial" w:hAnsi="Arial"/>
                <w:sz w:val="18"/>
                <w:szCs w:val="18"/>
                <w:i w:val="1"/>
                <w:iCs w:val="1"/>
                <w:color w:val="auto"/>
              </w:rPr>
              <w:t>Other Insurance</w:t>
            </w:r>
          </w:p>
        </w:tc>
        <w:tc>
          <w:tcPr>
            <w:tcW w:w="8920" w:type="dxa"/>
            <w:vAlign w:val="bottom"/>
          </w:tcPr>
          <w:p>
            <w:pPr>
              <w:ind w:left="80"/>
              <w:spacing w:after="0" w:line="195" w:lineRule="exact"/>
              <w:rPr>
                <w:sz w:val="20"/>
                <w:szCs w:val="20"/>
                <w:color w:val="auto"/>
              </w:rPr>
            </w:pPr>
            <w:r>
              <w:rPr>
                <w:rFonts w:ascii="Arial" w:cs="Arial" w:eastAsia="Arial" w:hAnsi="Arial"/>
                <w:sz w:val="18"/>
                <w:szCs w:val="18"/>
                <w:color w:val="auto"/>
                <w:w w:val="99"/>
              </w:rPr>
              <w:t>14.  Coverage under this Bond shall apply only as excess over any valid and collectible insurance, indemnity or</w:t>
            </w:r>
          </w:p>
        </w:tc>
      </w:tr>
      <w:tr>
        <w:trPr>
          <w:trHeight w:val="230"/>
        </w:trPr>
        <w:tc>
          <w:tcPr>
            <w:tcW w:w="210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suretyship obtained by or on behalf of:</w:t>
            </w:r>
          </w:p>
        </w:tc>
      </w:tr>
    </w:tbl>
    <w:p>
      <w:pPr>
        <w:spacing w:after="0" w:line="94" w:lineRule="exact"/>
        <w:rPr>
          <w:sz w:val="20"/>
          <w:szCs w:val="20"/>
          <w:color w:val="auto"/>
        </w:rPr>
      </w:pPr>
    </w:p>
    <w:p>
      <w:pPr>
        <w:ind w:left="2760" w:hanging="240"/>
        <w:spacing w:after="0"/>
        <w:tabs>
          <w:tab w:leader="none" w:pos="27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ASSURED,</w:t>
      </w:r>
    </w:p>
    <w:p>
      <w:pPr>
        <w:spacing w:after="0" w:line="113" w:lineRule="exact"/>
        <w:rPr>
          <w:rFonts w:ascii="Arial" w:cs="Arial" w:eastAsia="Arial" w:hAnsi="Arial"/>
          <w:sz w:val="18"/>
          <w:szCs w:val="18"/>
          <w:color w:val="auto"/>
        </w:rPr>
      </w:pPr>
    </w:p>
    <w:p>
      <w:pPr>
        <w:ind w:left="2760" w:hanging="240"/>
        <w:spacing w:after="0"/>
        <w:tabs>
          <w:tab w:leader="none" w:pos="27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r>
        <w:rPr>
          <w:rFonts w:ascii="Arial" w:cs="Arial" w:eastAsia="Arial" w:hAnsi="Arial"/>
          <w:sz w:val="18"/>
          <w:szCs w:val="18"/>
          <w:color w:val="auto"/>
        </w:rPr>
        <w:t>, or</w:t>
      </w:r>
    </w:p>
    <w:p>
      <w:pPr>
        <w:spacing w:after="0" w:line="121" w:lineRule="exact"/>
        <w:rPr>
          <w:rFonts w:ascii="Arial" w:cs="Arial" w:eastAsia="Arial" w:hAnsi="Arial"/>
          <w:sz w:val="18"/>
          <w:szCs w:val="18"/>
          <w:color w:val="auto"/>
        </w:rPr>
      </w:pPr>
    </w:p>
    <w:p>
      <w:pPr>
        <w:ind w:left="2760" w:right="80" w:hanging="240"/>
        <w:spacing w:after="0" w:line="277" w:lineRule="auto"/>
        <w:tabs>
          <w:tab w:leader="none" w:pos="27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another entity on whose premises the loss occurred or which employed the person causing the loss or engaged 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Conformity</w:t>
            </w:r>
          </w:p>
        </w:tc>
        <w:tc>
          <w:tcPr>
            <w:tcW w:w="89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5"/>
              </w:rPr>
              <w:t>15.  If any limitation within this Bond is prohibited by any law controlling this Bond’s construction, such limitation shall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be deemed to be amended so as to equal the minimum period of limitation provided by such law.</w:t>
            </w:r>
          </w:p>
        </w:tc>
        <w:tc>
          <w:tcPr>
            <w:tcW w:w="0" w:type="dxa"/>
            <w:vAlign w:val="bottom"/>
          </w:tcPr>
          <w:p>
            <w:pPr>
              <w:spacing w:after="0"/>
              <w:rPr>
                <w:sz w:val="1"/>
                <w:szCs w:val="1"/>
                <w:color w:val="auto"/>
              </w:rPr>
            </w:pPr>
          </w:p>
        </w:tc>
      </w:tr>
      <w:tr>
        <w:trPr>
          <w:trHeight w:val="256"/>
        </w:trPr>
        <w:tc>
          <w:tcPr>
            <w:tcW w:w="2120" w:type="dxa"/>
            <w:vAlign w:val="bottom"/>
            <w:tcBorders>
              <w:bottom w:val="single" w:sz="8" w:color="auto"/>
            </w:tcBorders>
          </w:tcPr>
          <w:p>
            <w:pPr>
              <w:spacing w:after="0"/>
              <w:rPr>
                <w:sz w:val="22"/>
                <w:szCs w:val="22"/>
                <w:color w:val="auto"/>
              </w:rPr>
            </w:pPr>
          </w:p>
        </w:tc>
        <w:tc>
          <w:tcPr>
            <w:tcW w:w="8900" w:type="dxa"/>
            <w:vAlign w:val="bottom"/>
            <w:tcBorders>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120" w:type="dxa"/>
            <w:vAlign w:val="bottom"/>
          </w:tcPr>
          <w:p>
            <w:pPr>
              <w:spacing w:after="0" w:line="195" w:lineRule="exact"/>
              <w:rPr>
                <w:sz w:val="20"/>
                <w:szCs w:val="20"/>
                <w:color w:val="auto"/>
              </w:rPr>
            </w:pPr>
            <w:r>
              <w:rPr>
                <w:rFonts w:ascii="Arial" w:cs="Arial" w:eastAsia="Arial" w:hAnsi="Arial"/>
                <w:sz w:val="18"/>
                <w:szCs w:val="18"/>
                <w:i w:val="1"/>
                <w:iCs w:val="1"/>
                <w:color w:val="auto"/>
              </w:rPr>
              <w:t>Change or Modification</w:t>
            </w:r>
          </w:p>
        </w:tc>
        <w:tc>
          <w:tcPr>
            <w:tcW w:w="8900" w:type="dxa"/>
            <w:vAlign w:val="bottom"/>
          </w:tcPr>
          <w:p>
            <w:pPr>
              <w:ind w:left="60"/>
              <w:spacing w:after="0" w:line="195" w:lineRule="exact"/>
              <w:rPr>
                <w:sz w:val="20"/>
                <w:szCs w:val="20"/>
                <w:color w:val="auto"/>
              </w:rPr>
            </w:pPr>
            <w:r>
              <w:rPr>
                <w:rFonts w:ascii="Arial" w:cs="Arial" w:eastAsia="Arial" w:hAnsi="Arial"/>
                <w:sz w:val="18"/>
                <w:szCs w:val="18"/>
                <w:color w:val="auto"/>
                <w:w w:val="93"/>
              </w:rPr>
              <w:t>16.  This Bond or any instrument amending or affecting this Bond may not be changed or modified orally. No change in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w w:val="93"/>
              </w:rPr>
              <w:t>or modification of this Bond shall be effective except when made by written endorsement to this Bond signed by an</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authorized representative of the COMPANY.</w:t>
            </w:r>
          </w:p>
        </w:tc>
        <w:tc>
          <w:tcPr>
            <w:tcW w:w="0" w:type="dxa"/>
            <w:vAlign w:val="bottom"/>
          </w:tcPr>
          <w:p>
            <w:pPr>
              <w:spacing w:after="0"/>
              <w:rPr>
                <w:sz w:val="1"/>
                <w:szCs w:val="1"/>
                <w:color w:val="auto"/>
              </w:rPr>
            </w:pPr>
          </w:p>
        </w:tc>
      </w:tr>
      <w:tr>
        <w:trPr>
          <w:trHeight w:val="310"/>
        </w:trPr>
        <w:tc>
          <w:tcPr>
            <w:tcW w:w="2120" w:type="dxa"/>
            <w:vAlign w:val="bottom"/>
          </w:tcPr>
          <w:p>
            <w:pPr>
              <w:spacing w:after="0"/>
              <w:rPr>
                <w:sz w:val="24"/>
                <w:szCs w:val="24"/>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w w:val="99"/>
              </w:rPr>
              <w:t>If this Bond is for a sole ASSURED, no change or modification which would adversely affect the rights of the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w w:val="95"/>
              </w:rPr>
              <w:t>ASSURED shall be effective prior to sixty (60) days after written notice has been furnished to the Securities and</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Exchange Commission, Washington, D.C., by the acting party.</w:t>
            </w:r>
          </w:p>
        </w:tc>
        <w:tc>
          <w:tcPr>
            <w:tcW w:w="0" w:type="dxa"/>
            <w:vAlign w:val="bottom"/>
          </w:tcPr>
          <w:p>
            <w:pPr>
              <w:spacing w:after="0"/>
              <w:rPr>
                <w:sz w:val="1"/>
                <w:szCs w:val="1"/>
                <w:color w:val="auto"/>
              </w:rPr>
            </w:pPr>
          </w:p>
        </w:tc>
      </w:tr>
      <w:tr>
        <w:trPr>
          <w:trHeight w:val="350"/>
        </w:trPr>
        <w:tc>
          <w:tcPr>
            <w:tcW w:w="2120" w:type="dxa"/>
            <w:vAlign w:val="bottom"/>
          </w:tcPr>
          <w:p>
            <w:pPr>
              <w:spacing w:after="0"/>
              <w:rPr>
                <w:sz w:val="20"/>
                <w:szCs w:val="20"/>
                <w:color w:val="auto"/>
              </w:rPr>
            </w:pPr>
            <w:r>
              <w:rPr>
                <w:rFonts w:ascii="Arial" w:cs="Arial" w:eastAsia="Arial" w:hAnsi="Arial"/>
                <w:sz w:val="18"/>
                <w:szCs w:val="18"/>
                <w:color w:val="auto"/>
              </w:rPr>
              <w:t>ICAP Bond (5-98)</w:t>
            </w:r>
          </w:p>
        </w:tc>
        <w:tc>
          <w:tcPr>
            <w:tcW w:w="8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120" w:type="dxa"/>
            <w:vAlign w:val="bottom"/>
          </w:tcPr>
          <w:p>
            <w:pPr>
              <w:spacing w:after="0"/>
              <w:rPr>
                <w:sz w:val="20"/>
                <w:szCs w:val="20"/>
                <w:color w:val="auto"/>
              </w:rPr>
            </w:pPr>
            <w:r>
              <w:rPr>
                <w:rFonts w:ascii="Arial" w:cs="Arial" w:eastAsia="Arial" w:hAnsi="Arial"/>
                <w:sz w:val="18"/>
                <w:szCs w:val="18"/>
                <w:color w:val="auto"/>
                <w:w w:val="93"/>
              </w:rPr>
              <w:t>Form 17-02-1421 (Ed. 5-98)</w:t>
            </w:r>
          </w:p>
        </w:tc>
        <w:tc>
          <w:tcPr>
            <w:tcW w:w="8920" w:type="dxa"/>
            <w:vAlign w:val="bottom"/>
            <w:gridSpan w:val="2"/>
          </w:tcPr>
          <w:p>
            <w:pPr>
              <w:ind w:left="7900"/>
              <w:spacing w:after="0"/>
              <w:rPr>
                <w:sz w:val="20"/>
                <w:szCs w:val="20"/>
                <w:color w:val="auto"/>
              </w:rPr>
            </w:pPr>
            <w:r>
              <w:rPr>
                <w:rFonts w:ascii="Arial" w:cs="Arial" w:eastAsia="Arial" w:hAnsi="Arial"/>
                <w:sz w:val="18"/>
                <w:szCs w:val="18"/>
                <w:color w:val="auto"/>
                <w:w w:val="89"/>
              </w:rPr>
              <w:t>Page 18 of 19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69" w:name="page70"/>
    <w:bookmarkEnd w:id="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b w:val="1"/>
                <w:bCs w:val="1"/>
                <w:i w:val="1"/>
                <w:iCs w:val="1"/>
                <w:color w:val="auto"/>
                <w:w w:val="90"/>
              </w:rPr>
              <w:t>Conditions And Limitations</w:t>
            </w:r>
          </w:p>
        </w:tc>
        <w:tc>
          <w:tcPr>
            <w:tcW w:w="8880" w:type="dxa"/>
            <w:vAlign w:val="bottom"/>
          </w:tcPr>
          <w:p>
            <w:pPr>
              <w:spacing w:after="0"/>
              <w:rPr>
                <w:sz w:val="20"/>
                <w:szCs w:val="20"/>
                <w:color w:val="auto"/>
              </w:rPr>
            </w:pPr>
          </w:p>
        </w:tc>
      </w:tr>
      <w:tr>
        <w:trPr>
          <w:trHeight w:val="414"/>
        </w:trPr>
        <w:tc>
          <w:tcPr>
            <w:tcW w:w="2140" w:type="dxa"/>
            <w:vAlign w:val="bottom"/>
          </w:tcPr>
          <w:p>
            <w:pPr>
              <w:spacing w:after="0"/>
              <w:rPr>
                <w:sz w:val="20"/>
                <w:szCs w:val="20"/>
                <w:color w:val="auto"/>
              </w:rPr>
            </w:pPr>
            <w:r>
              <w:rPr>
                <w:rFonts w:ascii="Arial" w:cs="Arial" w:eastAsia="Arial" w:hAnsi="Arial"/>
                <w:sz w:val="18"/>
                <w:szCs w:val="18"/>
                <w:i w:val="1"/>
                <w:iCs w:val="1"/>
                <w:color w:val="auto"/>
              </w:rPr>
              <w:t>Change or Modification</w:t>
            </w:r>
          </w:p>
        </w:tc>
        <w:tc>
          <w:tcPr>
            <w:tcW w:w="8880" w:type="dxa"/>
            <w:vAlign w:val="bottom"/>
          </w:tcPr>
          <w:p>
            <w:pPr>
              <w:ind w:left="80"/>
              <w:spacing w:after="0"/>
              <w:rPr>
                <w:sz w:val="20"/>
                <w:szCs w:val="20"/>
                <w:color w:val="auto"/>
              </w:rPr>
            </w:pPr>
            <w:r>
              <w:rPr>
                <w:rFonts w:ascii="Arial" w:cs="Arial" w:eastAsia="Arial" w:hAnsi="Arial"/>
                <w:sz w:val="18"/>
                <w:szCs w:val="18"/>
                <w:color w:val="auto"/>
              </w:rPr>
              <w:t>If this Bond is for a joint ASSURED, no charge or modification which would adversely affect the rights of the</w:t>
            </w:r>
          </w:p>
        </w:tc>
      </w:tr>
      <w:tr>
        <w:trPr>
          <w:trHeight w:val="216"/>
        </w:trPr>
        <w:tc>
          <w:tcPr>
            <w:tcW w:w="2140" w:type="dxa"/>
            <w:vAlign w:val="bottom"/>
          </w:tcPr>
          <w:p>
            <w:pPr>
              <w:spacing w:after="0"/>
              <w:rPr>
                <w:sz w:val="20"/>
                <w:szCs w:val="20"/>
                <w:color w:val="auto"/>
              </w:rPr>
            </w:pPr>
            <w:r>
              <w:rPr>
                <w:rFonts w:ascii="Arial" w:cs="Arial" w:eastAsia="Arial" w:hAnsi="Arial"/>
                <w:sz w:val="18"/>
                <w:szCs w:val="18"/>
                <w:i w:val="1"/>
                <w:iCs w:val="1"/>
                <w:color w:val="auto"/>
              </w:rPr>
              <w:t>(continued)</w:t>
            </w:r>
          </w:p>
        </w:tc>
        <w:tc>
          <w:tcPr>
            <w:tcW w:w="8880" w:type="dxa"/>
            <w:vAlign w:val="bottom"/>
          </w:tcPr>
          <w:p>
            <w:pPr>
              <w:ind w:left="80"/>
              <w:spacing w:after="0"/>
              <w:rPr>
                <w:sz w:val="20"/>
                <w:szCs w:val="20"/>
                <w:color w:val="auto"/>
              </w:rPr>
            </w:pPr>
            <w:r>
              <w:rPr>
                <w:rFonts w:ascii="Arial" w:cs="Arial" w:eastAsia="Arial" w:hAnsi="Arial"/>
                <w:sz w:val="18"/>
                <w:szCs w:val="18"/>
                <w:color w:val="auto"/>
                <w:w w:val="94"/>
              </w:rPr>
              <w:t xml:space="preserve">ASSURED shall be effective prior to sixty (60) days after written notice has been furnished to all insured </w:t>
            </w:r>
            <w:r>
              <w:rPr>
                <w:rFonts w:ascii="Arial" w:cs="Arial" w:eastAsia="Arial" w:hAnsi="Arial"/>
                <w:sz w:val="18"/>
                <w:szCs w:val="18"/>
                <w:b w:val="1"/>
                <w:bCs w:val="1"/>
                <w:color w:val="auto"/>
                <w:w w:val="94"/>
              </w:rPr>
              <w:t>Investment</w:t>
            </w:r>
          </w:p>
        </w:tc>
      </w:tr>
      <w:tr>
        <w:trPr>
          <w:trHeight w:val="234"/>
        </w:trPr>
        <w:tc>
          <w:tcPr>
            <w:tcW w:w="2140" w:type="dxa"/>
            <w:vAlign w:val="bottom"/>
          </w:tcPr>
          <w:p>
            <w:pPr>
              <w:spacing w:after="0"/>
              <w:rPr>
                <w:sz w:val="20"/>
                <w:szCs w:val="20"/>
                <w:color w:val="auto"/>
              </w:rPr>
            </w:pPr>
          </w:p>
        </w:tc>
        <w:tc>
          <w:tcPr>
            <w:tcW w:w="8880" w:type="dxa"/>
            <w:vAlign w:val="bottom"/>
          </w:tcPr>
          <w:p>
            <w:pPr>
              <w:ind w:left="80"/>
              <w:spacing w:after="0"/>
              <w:rPr>
                <w:sz w:val="20"/>
                <w:szCs w:val="20"/>
                <w:color w:val="auto"/>
              </w:rPr>
            </w:pPr>
            <w:r>
              <w:rPr>
                <w:rFonts w:ascii="Arial" w:cs="Arial" w:eastAsia="Arial" w:hAnsi="Arial"/>
                <w:sz w:val="18"/>
                <w:szCs w:val="18"/>
                <w:b w:val="1"/>
                <w:bCs w:val="1"/>
                <w:color w:val="auto"/>
              </w:rPr>
              <w:t xml:space="preserve">Companies </w:t>
            </w:r>
            <w:r>
              <w:rPr>
                <w:rFonts w:ascii="Arial" w:cs="Arial" w:eastAsia="Arial" w:hAnsi="Arial"/>
                <w:sz w:val="18"/>
                <w:szCs w:val="18"/>
                <w:color w:val="auto"/>
              </w:rPr>
              <w:t>and to the Securities and Exchange Commission, Washington, D.C., by the COMPANY.</w:t>
            </w:r>
          </w:p>
        </w:tc>
      </w:tr>
      <w:tr>
        <w:trPr>
          <w:trHeight w:val="350"/>
        </w:trPr>
        <w:tc>
          <w:tcPr>
            <w:tcW w:w="2140" w:type="dxa"/>
            <w:vAlign w:val="bottom"/>
          </w:tcPr>
          <w:p>
            <w:pPr>
              <w:spacing w:after="0"/>
              <w:rPr>
                <w:sz w:val="20"/>
                <w:szCs w:val="20"/>
                <w:color w:val="auto"/>
              </w:rPr>
            </w:pPr>
            <w:r>
              <w:rPr>
                <w:rFonts w:ascii="Arial" w:cs="Arial" w:eastAsia="Arial" w:hAnsi="Arial"/>
                <w:sz w:val="18"/>
                <w:szCs w:val="18"/>
                <w:color w:val="auto"/>
              </w:rPr>
              <w:t>ICAP Bond (5-98)</w:t>
            </w:r>
          </w:p>
        </w:tc>
        <w:tc>
          <w:tcPr>
            <w:tcW w:w="8880" w:type="dxa"/>
            <w:vAlign w:val="bottom"/>
          </w:tcPr>
          <w:p>
            <w:pPr>
              <w:spacing w:after="0"/>
              <w:rPr>
                <w:sz w:val="24"/>
                <w:szCs w:val="24"/>
                <w:color w:val="auto"/>
              </w:rPr>
            </w:pPr>
          </w:p>
        </w:tc>
      </w:tr>
      <w:tr>
        <w:trPr>
          <w:trHeight w:val="244"/>
        </w:trPr>
        <w:tc>
          <w:tcPr>
            <w:tcW w:w="2140" w:type="dxa"/>
            <w:vAlign w:val="bottom"/>
          </w:tcPr>
          <w:p>
            <w:pPr>
              <w:spacing w:after="0"/>
              <w:rPr>
                <w:sz w:val="20"/>
                <w:szCs w:val="20"/>
                <w:color w:val="auto"/>
              </w:rPr>
            </w:pPr>
            <w:r>
              <w:rPr>
                <w:rFonts w:ascii="Arial" w:cs="Arial" w:eastAsia="Arial" w:hAnsi="Arial"/>
                <w:sz w:val="18"/>
                <w:szCs w:val="18"/>
                <w:color w:val="auto"/>
                <w:w w:val="94"/>
              </w:rPr>
              <w:t>Form 17-02-1421 (Ed. 5-98)</w:t>
            </w:r>
          </w:p>
        </w:tc>
        <w:tc>
          <w:tcPr>
            <w:tcW w:w="8880" w:type="dxa"/>
            <w:vAlign w:val="bottom"/>
          </w:tcPr>
          <w:p>
            <w:pPr>
              <w:ind w:left="7880"/>
              <w:spacing w:after="0"/>
              <w:rPr>
                <w:sz w:val="20"/>
                <w:szCs w:val="20"/>
                <w:color w:val="auto"/>
              </w:rPr>
            </w:pPr>
            <w:r>
              <w:rPr>
                <w:rFonts w:ascii="Arial" w:cs="Arial" w:eastAsia="Arial" w:hAnsi="Arial"/>
                <w:sz w:val="18"/>
                <w:szCs w:val="18"/>
                <w:color w:val="auto"/>
                <w:w w:val="87"/>
              </w:rPr>
              <w:t>Page 19 of 19</w:t>
            </w:r>
          </w:p>
        </w:tc>
      </w:tr>
    </w:tbl>
    <w:p>
      <w:pPr>
        <w:sectPr>
          <w:pgSz w:w="11900" w:h="16838" w:orient="portrait"/>
          <w:cols w:equalWidth="0" w:num="1">
            <w:col w:w="11020"/>
          </w:cols>
          <w:pgMar w:left="440" w:top="274" w:right="4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ENDORSEMENT/RIDER</w:t>
      </w:r>
    </w:p>
    <w:p>
      <w:pPr>
        <w:sectPr>
          <w:pgSz w:w="11900" w:h="16838" w:orient="portrait"/>
          <w:cols w:equalWidth="0" w:num="1">
            <w:col w:w="11020"/>
          </w:cols>
          <w:pgMar w:left="440" w:top="270" w:right="4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endorsement/rider: March 8,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FEDERAL INSURANCE COMPANY</w:t>
      </w:r>
    </w:p>
    <w:p>
      <w:pPr>
        <w:spacing w:after="0" w:line="202"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spacing w:after="0" w:line="3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Endorsement/Rider No. 1</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To be attached to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form a part of Policy No. 82598978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Issued to: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APPLICABLE TRADE SANCTION LAWS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 is agreed that this insurance does not apply to the extent that trade or economic sanctions or other similar laws or regulations prohibit the coverage provided by this insurance.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title and any headings in this endorsement/rider are solely for convenience and form no part of the terms and conditions of coverage.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Policy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168910</wp:posOffset>
            </wp:positionV>
            <wp:extent cx="1491615" cy="3771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91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14-02-9228 (2/2010)</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0"/>
          </w:cols>
          <w:pgMar w:left="440" w:top="270" w:right="4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ENDORSEMENT/RIDER</w:t>
      </w:r>
    </w:p>
    <w:p>
      <w:pPr>
        <w:spacing w:after="0" w:line="2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00" w:type="dxa"/>
            <w:vAlign w:val="bottom"/>
          </w:tcPr>
          <w:p>
            <w:pPr>
              <w:spacing w:after="0"/>
              <w:rPr>
                <w:sz w:val="20"/>
                <w:szCs w:val="20"/>
                <w:color w:val="auto"/>
              </w:rPr>
            </w:pPr>
            <w:r>
              <w:rPr>
                <w:rFonts w:ascii="Arial" w:cs="Arial" w:eastAsia="Arial" w:hAnsi="Arial"/>
                <w:sz w:val="18"/>
                <w:szCs w:val="18"/>
                <w:color w:val="auto"/>
              </w:rPr>
              <w:t>Effective date of</w:t>
            </w:r>
          </w:p>
        </w:tc>
        <w:tc>
          <w:tcPr>
            <w:tcW w:w="3680" w:type="dxa"/>
            <w:vAlign w:val="bottom"/>
            <w:vMerge w:val="restart"/>
          </w:tcPr>
          <w:p>
            <w:pPr>
              <w:ind w:left="740"/>
              <w:spacing w:after="0"/>
              <w:rPr>
                <w:sz w:val="20"/>
                <w:szCs w:val="20"/>
                <w:color w:val="auto"/>
              </w:rPr>
            </w:pPr>
            <w:r>
              <w:rPr>
                <w:rFonts w:ascii="Arial" w:cs="Arial" w:eastAsia="Arial" w:hAnsi="Arial"/>
                <w:sz w:val="18"/>
                <w:szCs w:val="18"/>
                <w:b w:val="1"/>
                <w:bCs w:val="1"/>
                <w:color w:val="auto"/>
                <w:w w:val="99"/>
              </w:rPr>
              <w:t>FEDERAL INSURANCE COMPANY</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this endorsement/rider: March 8, 2021</w:t>
            </w:r>
          </w:p>
        </w:tc>
        <w:tc>
          <w:tcPr>
            <w:tcW w:w="3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4"/>
                <w:szCs w:val="24"/>
                <w:color w:val="auto"/>
              </w:rPr>
            </w:pPr>
          </w:p>
        </w:tc>
        <w:tc>
          <w:tcPr>
            <w:tcW w:w="3680" w:type="dxa"/>
            <w:vAlign w:val="bottom"/>
          </w:tcPr>
          <w:p>
            <w:pPr>
              <w:ind w:left="740"/>
              <w:spacing w:after="0"/>
              <w:rPr>
                <w:sz w:val="20"/>
                <w:szCs w:val="20"/>
                <w:color w:val="auto"/>
              </w:rPr>
            </w:pPr>
            <w:r>
              <w:rPr>
                <w:rFonts w:ascii="Arial" w:cs="Arial" w:eastAsia="Arial" w:hAnsi="Arial"/>
                <w:sz w:val="18"/>
                <w:szCs w:val="18"/>
                <w:color w:val="auto"/>
              </w:rPr>
              <w:t>Endorsement/Rider No. 2</w:t>
            </w:r>
          </w:p>
        </w:tc>
        <w:tc>
          <w:tcPr>
            <w:tcW w:w="0" w:type="dxa"/>
            <w:vAlign w:val="bottom"/>
          </w:tcPr>
          <w:p>
            <w:pPr>
              <w:spacing w:after="0"/>
              <w:rPr>
                <w:sz w:val="1"/>
                <w:szCs w:val="1"/>
                <w:color w:val="auto"/>
              </w:rPr>
            </w:pPr>
          </w:p>
        </w:tc>
      </w:tr>
      <w:tr>
        <w:trPr>
          <w:trHeight w:val="418"/>
        </w:trPr>
        <w:tc>
          <w:tcPr>
            <w:tcW w:w="5000" w:type="dxa"/>
            <w:vAlign w:val="bottom"/>
          </w:tcPr>
          <w:p>
            <w:pPr>
              <w:spacing w:after="0"/>
              <w:rPr>
                <w:sz w:val="24"/>
                <w:szCs w:val="24"/>
                <w:color w:val="auto"/>
              </w:rPr>
            </w:pPr>
          </w:p>
        </w:tc>
        <w:tc>
          <w:tcPr>
            <w:tcW w:w="3680" w:type="dxa"/>
            <w:vAlign w:val="bottom"/>
          </w:tcPr>
          <w:p>
            <w:pPr>
              <w:ind w:left="740"/>
              <w:spacing w:after="0"/>
              <w:rPr>
                <w:sz w:val="20"/>
                <w:szCs w:val="20"/>
                <w:color w:val="auto"/>
              </w:rPr>
            </w:pPr>
            <w:r>
              <w:rPr>
                <w:rFonts w:ascii="Arial" w:cs="Arial" w:eastAsia="Arial" w:hAnsi="Arial"/>
                <w:sz w:val="18"/>
                <w:szCs w:val="18"/>
                <w:color w:val="auto"/>
              </w:rPr>
              <w:t>To be attached to and</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p>
        </w:tc>
        <w:tc>
          <w:tcPr>
            <w:tcW w:w="3680" w:type="dxa"/>
            <w:vAlign w:val="bottom"/>
          </w:tcPr>
          <w:p>
            <w:pPr>
              <w:ind w:left="740"/>
              <w:spacing w:after="0"/>
              <w:rPr>
                <w:sz w:val="20"/>
                <w:szCs w:val="20"/>
                <w:color w:val="auto"/>
              </w:rPr>
            </w:pPr>
            <w:r>
              <w:rPr>
                <w:rFonts w:ascii="Arial" w:cs="Arial" w:eastAsia="Arial" w:hAnsi="Arial"/>
                <w:sz w:val="18"/>
                <w:szCs w:val="18"/>
                <w:color w:val="auto"/>
              </w:rPr>
              <w:t>form a part of Bond No. 82598978</w:t>
            </w:r>
          </w:p>
        </w:tc>
        <w:tc>
          <w:tcPr>
            <w:tcW w:w="0" w:type="dxa"/>
            <w:vAlign w:val="bottom"/>
          </w:tcPr>
          <w:p>
            <w:pPr>
              <w:spacing w:after="0"/>
              <w:rPr>
                <w:sz w:val="1"/>
                <w:szCs w:val="1"/>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color w:val="auto"/>
              </w:rPr>
              <w:t>Issued to: SIXTH STREET SPECIALTY LENDING,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384"/>
        <w:spacing w:after="0"/>
        <w:rPr>
          <w:sz w:val="20"/>
          <w:szCs w:val="20"/>
          <w:color w:val="auto"/>
        </w:rPr>
      </w:pPr>
      <w:r>
        <w:rPr>
          <w:rFonts w:ascii="Arial" w:cs="Arial" w:eastAsia="Arial" w:hAnsi="Arial"/>
          <w:sz w:val="18"/>
          <w:szCs w:val="18"/>
          <w:color w:val="auto"/>
        </w:rPr>
        <w:t>AMEND DISCOVERY AND NOTICE ENDORSEMENT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consideration of the premium charged, it is agreed that this Bond is amended as follows:</w:t>
      </w:r>
    </w:p>
    <w:p>
      <w:pPr>
        <w:spacing w:after="0" w:line="131" w:lineRule="exact"/>
        <w:rPr>
          <w:sz w:val="20"/>
          <w:szCs w:val="20"/>
          <w:color w:val="auto"/>
        </w:rPr>
      </w:pPr>
    </w:p>
    <w:p>
      <w:pPr>
        <w:ind w:left="444" w:right="4760" w:hanging="444"/>
        <w:spacing w:after="0" w:line="375" w:lineRule="auto"/>
        <w:tabs>
          <w:tab w:leader="none" w:pos="4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Section 6., Discovery, is deleted in its entirety and replaced it with the following: Discovery</w:t>
      </w:r>
    </w:p>
    <w:p>
      <w:pPr>
        <w:spacing w:after="0" w:line="1" w:lineRule="exact"/>
        <w:rPr>
          <w:rFonts w:ascii="Arial" w:cs="Arial" w:eastAsia="Arial" w:hAnsi="Arial"/>
          <w:sz w:val="18"/>
          <w:szCs w:val="18"/>
          <w:color w:val="auto"/>
        </w:rPr>
      </w:pPr>
    </w:p>
    <w:p>
      <w:pPr>
        <w:ind w:left="444" w:right="60"/>
        <w:spacing w:after="0" w:line="263" w:lineRule="auto"/>
        <w:rPr>
          <w:rFonts w:ascii="Arial" w:cs="Arial" w:eastAsia="Arial" w:hAnsi="Arial"/>
          <w:sz w:val="18"/>
          <w:szCs w:val="18"/>
          <w:color w:val="auto"/>
        </w:rPr>
      </w:pPr>
      <w:r>
        <w:rPr>
          <w:rFonts w:ascii="Arial" w:cs="Arial" w:eastAsia="Arial" w:hAnsi="Arial"/>
          <w:sz w:val="18"/>
          <w:szCs w:val="18"/>
          <w:color w:val="auto"/>
        </w:rPr>
        <w:t>This Bond applies only to loss first discovered by the The Office of General Counsel, Risk Management Dept., or Human Resources Dept. of the ASSURED during the BOND PERIOD. Discovery occurs at the earlier of the The Office of General Counsel, Risk Management Dept., or Human Resources Dept. of the ASSURED being aware of:</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facts which may subsequently result in a loss of a type covered by this Bond,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 actual or potential claim in which it is alleged that the ASSURED is liable to a third party,</w:t>
      </w:r>
    </w:p>
    <w:p>
      <w:pPr>
        <w:spacing w:after="0" w:line="117" w:lineRule="exact"/>
        <w:rPr>
          <w:sz w:val="20"/>
          <w:szCs w:val="20"/>
          <w:color w:val="auto"/>
        </w:rPr>
      </w:pPr>
    </w:p>
    <w:p>
      <w:pPr>
        <w:ind w:left="444" w:right="320"/>
        <w:spacing w:after="0" w:line="277" w:lineRule="auto"/>
        <w:rPr>
          <w:sz w:val="20"/>
          <w:szCs w:val="20"/>
          <w:color w:val="auto"/>
        </w:rPr>
      </w:pPr>
      <w:r>
        <w:rPr>
          <w:rFonts w:ascii="Arial" w:cs="Arial" w:eastAsia="Arial" w:hAnsi="Arial"/>
          <w:sz w:val="18"/>
          <w:szCs w:val="18"/>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76" w:lineRule="exact"/>
        <w:rPr>
          <w:sz w:val="20"/>
          <w:szCs w:val="20"/>
          <w:color w:val="auto"/>
        </w:rPr>
      </w:pPr>
    </w:p>
    <w:p>
      <w:pPr>
        <w:ind w:left="424" w:right="700" w:hanging="424"/>
        <w:spacing w:after="0" w:line="277" w:lineRule="auto"/>
        <w:tabs>
          <w:tab w:leader="none" w:pos="42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Section 7., Notice to Company-Proof-Legal Proceedings Against Company, is amended by deleting paragraph a. and replacing it with the following:</w:t>
      </w:r>
    </w:p>
    <w:p>
      <w:pPr>
        <w:spacing w:after="0" w:line="75" w:lineRule="exact"/>
        <w:rPr>
          <w:rFonts w:ascii="Arial" w:cs="Arial" w:eastAsia="Arial" w:hAnsi="Arial"/>
          <w:sz w:val="18"/>
          <w:szCs w:val="18"/>
          <w:color w:val="auto"/>
        </w:rPr>
      </w:pPr>
    </w:p>
    <w:p>
      <w:pPr>
        <w:ind w:left="964" w:right="80" w:hanging="532"/>
        <w:spacing w:after="0" w:line="311" w:lineRule="auto"/>
        <w:tabs>
          <w:tab w:leader="none" w:pos="96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ASSURED shall give the COMPANY notice thereof at the earliest practicable moment, not to exceed ninety (90) days after discovery of loss by The Office of General Counsel, Risk Management Dept., or Human Resources Dept. of the ASSURED, in an amount that is in excess of fifty percent (50%) of the applicable DEDUCTIBLE AMOUNT, as stated in ITEM 2. of the DECLARATIONS.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title and any headings in this endorsement/rider are solely for convenience and form no part of the terms and conditions of coverage.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4963160</wp:posOffset>
            </wp:positionH>
            <wp:positionV relativeFrom="paragraph">
              <wp:posOffset>168910</wp:posOffset>
            </wp:positionV>
            <wp:extent cx="1276985" cy="325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69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-130175</wp:posOffset>
            </wp:positionV>
            <wp:extent cx="27946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ind w:left="4"/>
        <w:spacing w:after="0"/>
        <w:tabs>
          <w:tab w:leader="none" w:pos="5324" w:val="left"/>
        </w:tabs>
        <w:rPr>
          <w:sz w:val="20"/>
          <w:szCs w:val="20"/>
          <w:color w:val="auto"/>
        </w:rPr>
      </w:pPr>
      <w:r>
        <w:rPr>
          <w:rFonts w:ascii="Arial" w:cs="Arial" w:eastAsia="Arial" w:hAnsi="Arial"/>
          <w:sz w:val="18"/>
          <w:szCs w:val="18"/>
          <w:color w:val="auto"/>
        </w:rPr>
        <w:t>14-02-14521 (08/2008)</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4"/>
          </w:cols>
          <w:pgMar w:left="436" w:top="270" w:right="439" w:bottom="1440" w:gutter="0" w:footer="0" w:header="0"/>
        </w:sectPr>
      </w:pPr>
    </w:p>
    <w:bookmarkStart w:id="72" w:name="page73"/>
    <w:bookmarkEnd w:id="72"/>
    <w:p>
      <w:pPr>
        <w:ind w:left="57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229"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Endorsement No.: 3</w:t>
      </w:r>
    </w:p>
    <w:p>
      <w:pPr>
        <w:spacing w:after="0" w:line="225" w:lineRule="exact"/>
        <w:rPr>
          <w:sz w:val="20"/>
          <w:szCs w:val="20"/>
          <w:color w:val="auto"/>
        </w:rPr>
      </w:pPr>
    </w:p>
    <w:p>
      <w:pPr>
        <w:ind w:left="5744"/>
        <w:spacing w:after="0"/>
        <w:rPr>
          <w:sz w:val="20"/>
          <w:szCs w:val="20"/>
          <w:color w:val="auto"/>
        </w:rPr>
      </w:pPr>
      <w:r>
        <w:rPr>
          <w:rFonts w:ascii="Arial" w:cs="Arial" w:eastAsia="Arial" w:hAnsi="Arial"/>
          <w:sz w:val="18"/>
          <w:szCs w:val="18"/>
          <w:color w:val="auto"/>
        </w:rPr>
        <w:t>Bond Number: 82598978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384"/>
        <w:spacing w:after="0"/>
        <w:rPr>
          <w:sz w:val="20"/>
          <w:szCs w:val="20"/>
          <w:color w:val="auto"/>
        </w:rPr>
      </w:pPr>
      <w:r>
        <w:rPr>
          <w:rFonts w:ascii="Arial" w:cs="Arial" w:eastAsia="Arial" w:hAnsi="Arial"/>
          <w:sz w:val="18"/>
          <w:szCs w:val="18"/>
          <w:b w:val="1"/>
          <w:bCs w:val="1"/>
          <w:color w:val="auto"/>
        </w:rPr>
        <w:t>AMENDING DEFINITION OF EMPLOYEE-CONSULTANT ENDORSEMENT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It is agreed that this BOND is amended by adding to the definition of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Section 1., Definitions, the following:</w:t>
      </w:r>
    </w:p>
    <w:p>
      <w:pPr>
        <w:spacing w:after="0" w:line="135" w:lineRule="exact"/>
        <w:rPr>
          <w:sz w:val="20"/>
          <w:szCs w:val="20"/>
          <w:color w:val="auto"/>
        </w:rPr>
      </w:pPr>
    </w:p>
    <w:p>
      <w:pPr>
        <w:ind w:left="424" w:hanging="424"/>
        <w:spacing w:after="0" w:line="277" w:lineRule="auto"/>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consultant retained by the ASSURED and an employee of such consultant while either is performing consulting services for the ASSURED pursuant to a written contract.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Endorsement applies to loss discovered after 12:01 a.m. on March 8,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66" w:lineRule="exact"/>
        <w:rPr>
          <w:sz w:val="20"/>
          <w:szCs w:val="20"/>
          <w:color w:val="auto"/>
        </w:rPr>
      </w:pPr>
    </w:p>
    <w:p>
      <w:pPr>
        <w:jc w:val="right"/>
        <w:ind w:left="4" w:right="1240"/>
        <w:spacing w:after="0"/>
        <w:rPr>
          <w:sz w:val="20"/>
          <w:szCs w:val="20"/>
          <w:color w:val="auto"/>
        </w:rPr>
      </w:pPr>
      <w:r>
        <w:rPr>
          <w:rFonts w:ascii="Arial" w:cs="Arial" w:eastAsia="Arial" w:hAnsi="Arial"/>
          <w:sz w:val="18"/>
          <w:szCs w:val="18"/>
          <w:color w:val="auto"/>
        </w:rPr>
        <w:t xml:space="preserve">Date: March 12, 2021                                           By                    </w:t>
      </w:r>
      <w:r>
        <w:rPr>
          <w:sz w:val="1"/>
          <w:szCs w:val="1"/>
          <w:color w:val="auto"/>
        </w:rPr>
        <w:drawing>
          <wp:inline distT="0" distB="0" distL="0" distR="0">
            <wp:extent cx="1276985" cy="32575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6985" cy="325755"/>
                    </a:xfrm>
                    <a:prstGeom prst="rect">
                      <a:avLst/>
                    </a:prstGeom>
                    <a:noFill/>
                    <a:ln>
                      <a:noFill/>
                    </a:ln>
                  </pic:spPr>
                </pic:pic>
              </a:graphicData>
            </a:graphic>
          </wp:inline>
        </w:drawing>
      </w:r>
      <w:r>
        <w:rPr>
          <w:rFonts w:ascii="Arial" w:cs="Arial" w:eastAsia="Arial" w:hAnsi="Arial"/>
          <w:sz w:val="18"/>
          <w:szCs w:val="18"/>
          <w:color w:val="auto"/>
        </w:rPr>
        <w:t xml:space="preserv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10160</wp:posOffset>
            </wp:positionV>
            <wp:extent cx="3437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360" w:lineRule="exact"/>
        <w:rPr>
          <w:sz w:val="20"/>
          <w:szCs w:val="20"/>
          <w:color w:val="auto"/>
        </w:rPr>
      </w:pPr>
    </w:p>
    <w:p>
      <w:pPr>
        <w:ind w:left="4"/>
        <w:spacing w:after="0"/>
        <w:rPr>
          <w:sz w:val="20"/>
          <w:szCs w:val="20"/>
          <w:color w:val="auto"/>
        </w:rPr>
      </w:pPr>
      <w:r>
        <w:rPr>
          <w:rFonts w:ascii="Arial" w:cs="Arial" w:eastAsia="Arial" w:hAnsi="Arial"/>
          <w:sz w:val="18"/>
          <w:szCs w:val="18"/>
          <w:color w:val="auto"/>
        </w:rPr>
        <w:t>ICAP Bond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Form 17-02-2336 (Ed. 10-00)</w:t>
      </w:r>
    </w:p>
    <w:p>
      <w:pPr>
        <w:sectPr>
          <w:pgSz w:w="11900" w:h="16838" w:orient="portrait"/>
          <w:cols w:equalWidth="0" w:num="1">
            <w:col w:w="10624"/>
          </w:cols>
          <w:pgMar w:left="436" w:top="270" w:right="839" w:bottom="1440" w:gutter="0" w:footer="0" w:header="0"/>
        </w:sectPr>
      </w:pPr>
    </w:p>
    <w:bookmarkStart w:id="73" w:name="page74"/>
    <w:bookmarkEnd w:id="73"/>
    <w:p>
      <w:pPr>
        <w:ind w:left="6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INSURANCE COMPANY</w:t>
      </w:r>
    </w:p>
    <w:p>
      <w:pPr>
        <w:spacing w:after="0" w:line="22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Endorsement No: 4</w:t>
      </w:r>
    </w:p>
    <w:p>
      <w:pPr>
        <w:spacing w:after="0" w:line="225" w:lineRule="exact"/>
        <w:rPr>
          <w:sz w:val="20"/>
          <w:szCs w:val="20"/>
          <w:color w:val="auto"/>
        </w:rPr>
      </w:pPr>
    </w:p>
    <w:p>
      <w:pPr>
        <w:ind w:left="6940"/>
        <w:spacing w:after="0"/>
        <w:tabs>
          <w:tab w:leader="none" w:pos="8280" w:val="left"/>
        </w:tabs>
        <w:rPr>
          <w:sz w:val="20"/>
          <w:szCs w:val="20"/>
          <w:color w:val="auto"/>
        </w:rPr>
      </w:pPr>
      <w:r>
        <w:rPr>
          <w:rFonts w:ascii="Arial" w:cs="Arial" w:eastAsia="Arial" w:hAnsi="Arial"/>
          <w:sz w:val="18"/>
          <w:szCs w:val="18"/>
          <w:color w:val="auto"/>
        </w:rPr>
        <w:t>Bond Number:</w:t>
      </w:r>
      <w:r>
        <w:rPr>
          <w:sz w:val="20"/>
          <w:szCs w:val="20"/>
          <w:color w:val="auto"/>
        </w:rPr>
        <w:tab/>
      </w:r>
      <w:r>
        <w:rPr>
          <w:rFonts w:ascii="Arial" w:cs="Arial" w:eastAsia="Arial" w:hAnsi="Arial"/>
          <w:sz w:val="16"/>
          <w:szCs w:val="16"/>
          <w:color w:val="auto"/>
        </w:rPr>
        <w:t>82598978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GENERAL TERMINATION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this Bond is amended by adding to Section 13., Termination, the following: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termination of this Bond as an entirety by the COMPANY shall take effect prior to the expiration of ninety (90) days after written notice of such termination has been mailed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 Suite 1500 Dallas, TX 75201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the Bond as an entirety terminates based on the occurrence of any of the events described in a., b., or c. of the third paragraph of this Section 13.,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shall endeavor to provide written notice as soon as practicable of such termination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 Suite 1500 Dallas, TX 75201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168910</wp:posOffset>
            </wp:positionV>
            <wp:extent cx="1277620" cy="3257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7620"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March 12, 2021</w:t>
            </w:r>
          </w:p>
        </w:tc>
        <w:tc>
          <w:tcPr>
            <w:tcW w:w="7120" w:type="dxa"/>
            <w:vAlign w:val="bottom"/>
            <w:gridSpan w:val="2"/>
          </w:tcPr>
          <w:p>
            <w:pPr>
              <w:ind w:left="1840"/>
              <w:spacing w:after="0"/>
              <w:rPr>
                <w:sz w:val="20"/>
                <w:szCs w:val="20"/>
                <w:color w:val="auto"/>
              </w:rPr>
            </w:pPr>
            <w:r>
              <w:rPr>
                <w:rFonts w:ascii="Arial" w:cs="Arial" w:eastAsia="Arial" w:hAnsi="Arial"/>
                <w:sz w:val="18"/>
                <w:szCs w:val="18"/>
                <w:color w:val="auto"/>
              </w:rPr>
              <w:t>By</w:t>
            </w:r>
          </w:p>
        </w:tc>
      </w:tr>
      <w:tr>
        <w:trPr>
          <w:trHeight w:val="54"/>
        </w:trPr>
        <w:tc>
          <w:tcPr>
            <w:tcW w:w="39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r>
        <w:trPr>
          <w:trHeight w:val="250"/>
        </w:trPr>
        <w:tc>
          <w:tcPr>
            <w:tcW w:w="3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4960" w:type="dxa"/>
            <w:vAlign w:val="bottom"/>
          </w:tcPr>
          <w:p>
            <w:pPr>
              <w:ind w:left="1520"/>
              <w:spacing w:after="0"/>
              <w:rPr>
                <w:sz w:val="20"/>
                <w:szCs w:val="20"/>
                <w:color w:val="auto"/>
              </w:rPr>
            </w:pPr>
            <w:r>
              <w:rPr>
                <w:rFonts w:ascii="Arial" w:cs="Arial" w:eastAsia="Arial" w:hAnsi="Arial"/>
                <w:sz w:val="18"/>
                <w:szCs w:val="18"/>
                <w:color w:val="auto"/>
              </w:rPr>
              <w:t>Authorized Representative</w:t>
            </w:r>
          </w:p>
        </w:tc>
      </w:tr>
      <w:tr>
        <w:trPr>
          <w:trHeight w:val="364"/>
        </w:trPr>
        <w:tc>
          <w:tcPr>
            <w:tcW w:w="3900" w:type="dxa"/>
            <w:vAlign w:val="bottom"/>
          </w:tcPr>
          <w:p>
            <w:pPr>
              <w:spacing w:after="0"/>
              <w:rPr>
                <w:sz w:val="20"/>
                <w:szCs w:val="20"/>
                <w:color w:val="auto"/>
              </w:rPr>
            </w:pPr>
            <w:r>
              <w:rPr>
                <w:rFonts w:ascii="Arial" w:cs="Arial" w:eastAsia="Arial" w:hAnsi="Arial"/>
                <w:sz w:val="18"/>
                <w:szCs w:val="18"/>
                <w:color w:val="auto"/>
              </w:rPr>
              <w:t>ICAP Bond</w:t>
            </w:r>
          </w:p>
        </w:tc>
        <w:tc>
          <w:tcPr>
            <w:tcW w:w="21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Form 17-02-7052 (Ed. 4-05)</w:t>
            </w:r>
          </w:p>
        </w:tc>
        <w:tc>
          <w:tcPr>
            <w:tcW w:w="2160" w:type="dxa"/>
            <w:vAlign w:val="bottom"/>
          </w:tcPr>
          <w:p>
            <w:pPr>
              <w:spacing w:after="0"/>
              <w:rPr>
                <w:sz w:val="21"/>
                <w:szCs w:val="21"/>
                <w:color w:val="auto"/>
              </w:rPr>
            </w:pPr>
          </w:p>
        </w:tc>
        <w:tc>
          <w:tcPr>
            <w:tcW w:w="4960" w:type="dxa"/>
            <w:vAlign w:val="bottom"/>
          </w:tcPr>
          <w:p>
            <w:pPr>
              <w:ind w:left="4460"/>
              <w:spacing w:after="0"/>
              <w:rPr>
                <w:sz w:val="20"/>
                <w:szCs w:val="20"/>
                <w:color w:val="auto"/>
              </w:rPr>
            </w:pPr>
            <w:r>
              <w:rPr>
                <w:rFonts w:ascii="Arial" w:cs="Arial" w:eastAsia="Arial" w:hAnsi="Arial"/>
                <w:sz w:val="18"/>
                <w:szCs w:val="18"/>
                <w:color w:val="auto"/>
                <w:w w:val="84"/>
              </w:rPr>
              <w:t>Page 1</w:t>
            </w:r>
          </w:p>
        </w:tc>
      </w:tr>
    </w:tbl>
    <w:p>
      <w:pPr>
        <w:sectPr>
          <w:pgSz w:w="11900" w:h="16838" w:orient="portrait"/>
          <w:cols w:equalWidth="0" w:num="1">
            <w:col w:w="11020"/>
          </w:cols>
          <w:pgMar w:left="440" w:top="270" w:right="439" w:bottom="1440" w:gutter="0" w:footer="0" w:header="0"/>
        </w:sectPr>
      </w:pPr>
    </w:p>
    <w:bookmarkStart w:id="74" w:name="page75"/>
    <w:bookmarkEnd w:id="74"/>
    <w:p>
      <w:pPr>
        <w:ind w:left="6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INSURANCE COMPANY</w:t>
      </w:r>
    </w:p>
    <w:p>
      <w:pPr>
        <w:spacing w:after="0" w:line="22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Endorsement No. 5</w:t>
      </w:r>
    </w:p>
    <w:p>
      <w:pPr>
        <w:spacing w:after="0" w:line="225" w:lineRule="exact"/>
        <w:rPr>
          <w:sz w:val="20"/>
          <w:szCs w:val="20"/>
          <w:color w:val="auto"/>
        </w:rPr>
      </w:pPr>
    </w:p>
    <w:p>
      <w:pPr>
        <w:ind w:left="6940"/>
        <w:spacing w:after="0"/>
        <w:tabs>
          <w:tab w:leader="none" w:pos="8280" w:val="left"/>
        </w:tabs>
        <w:rPr>
          <w:sz w:val="20"/>
          <w:szCs w:val="20"/>
          <w:color w:val="auto"/>
        </w:rPr>
      </w:pPr>
      <w:r>
        <w:rPr>
          <w:rFonts w:ascii="Arial" w:cs="Arial" w:eastAsia="Arial" w:hAnsi="Arial"/>
          <w:sz w:val="18"/>
          <w:szCs w:val="18"/>
          <w:color w:val="auto"/>
        </w:rPr>
        <w:t>Bond Number:</w:t>
      </w:r>
      <w:r>
        <w:rPr>
          <w:sz w:val="20"/>
          <w:szCs w:val="20"/>
          <w:color w:val="auto"/>
        </w:rPr>
        <w:tab/>
      </w:r>
      <w:r>
        <w:rPr>
          <w:rFonts w:ascii="Arial" w:cs="Arial" w:eastAsia="Arial" w:hAnsi="Arial"/>
          <w:sz w:val="16"/>
          <w:szCs w:val="16"/>
          <w:color w:val="auto"/>
        </w:rPr>
        <w:t>82598978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ASSURED: SIXTH STREET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NON-CUMULATIVE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 the event of a loss covered under this Bond and also covered under FEDERAL INSURANCE COMPANY’S Bond No.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J05941568001 issued to THE INSURED, the SINGLE LOSS LIMIT OF LIABILITY under this Bond shall be reduced by any payment under Bond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J05941568001 and only the remainder, if any, shall be applicable to such loss hereunder.</w:t>
      </w:r>
    </w:p>
    <w:p>
      <w:pPr>
        <w:spacing w:after="0" w:line="21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This condition does not apply to any Coverage Form or Bond issued by the COMPANY or an affiliated company specifically to apply as excess insurance under this Coverage Form. Any premium charged for the duplicate coverage shall be promptly refunded.</w:t>
      </w:r>
    </w:p>
    <w:p>
      <w:pPr>
        <w:spacing w:after="0" w:line="17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and Address of Assured:</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SIXTH STREET SPECIALTY LENDING, INC.</w:t>
      </w:r>
    </w:p>
    <w:p>
      <w:pPr>
        <w:spacing w:after="0" w:line="25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2100 MCKINNEY AVE, STE 1500</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288925</wp:posOffset>
            </wp:positionV>
            <wp:extent cx="31457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Signature of Assured’s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288925</wp:posOffset>
            </wp:positionV>
            <wp:extent cx="31457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Position/Title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288925</wp:posOffset>
            </wp:positionV>
            <wp:extent cx="31457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applies to loss discovered after 12:01 a.m. on March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168910</wp:posOffset>
            </wp:positionV>
            <wp:extent cx="1277620" cy="3257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7620"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 March 12, 2021</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48895</wp:posOffset>
            </wp:positionV>
            <wp:extent cx="31457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ICAP -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17-02-1452 (Ed. 1-98)</w:t>
      </w:r>
    </w:p>
    <w:p>
      <w:pPr>
        <w:sectPr>
          <w:pgSz w:w="11900" w:h="16838" w:orient="portrait"/>
          <w:cols w:equalWidth="0" w:num="1">
            <w:col w:w="11000"/>
          </w:cols>
          <w:pgMar w:left="440" w:top="270" w:right="459"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NOTICE TO POLICYHOLDERS</w:t>
      </w:r>
    </w:p>
    <w:p>
      <w:pPr>
        <w:spacing w:after="0" w:line="23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All of the members of the Chubb Group of Insurance companies doing business in the United States (hereinafter “Chubb”) distribute their products through licensed insurance brokers and agents (“producers”). Detailed information regarding the types of compensation paid by Chubb to producers on US insurance transactions is available under the Producer Compensation link located at the bottom of the page at www.chubb.com, or by calling 1-866-588-9478. Additional information may be available from your producer.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Thank you for choosing Chubb.</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10-02-1295 (ed. 6/2007)</w:t>
      </w:r>
    </w:p>
    <w:p>
      <w:pPr>
        <w:sectPr>
          <w:pgSz w:w="11900" w:h="16838" w:orient="portrait"/>
          <w:cols w:equalWidth="0" w:num="1">
            <w:col w:w="10840"/>
          </w:cols>
          <w:pgMar w:left="440" w:top="265" w:right="61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 Requires Proof of Your Fidelity Insurance Policy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your agent or broker.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Form 14-02-12160 (ed. 7/2006)</w:t>
      </w:r>
    </w:p>
    <w:p>
      <w:pPr>
        <w:sectPr>
          <w:pgSz w:w="11900" w:h="16838" w:orient="portrait"/>
          <w:cols w:equalWidth="0" w:num="1">
            <w:col w:w="10960"/>
          </w:cols>
          <w:pgMar w:left="440" w:top="274" w:right="499" w:bottom="1440" w:gutter="0" w:footer="0" w:header="0"/>
        </w:sectPr>
      </w:pPr>
    </w:p>
    <w:bookmarkStart w:id="77" w:name="page78"/>
    <w:bookmarkEnd w:id="77"/>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Policyholder Information Notice</w:t>
      </w:r>
    </w:p>
    <w:p>
      <w:pPr>
        <w:spacing w:after="0" w:line="225" w:lineRule="exact"/>
        <w:rPr>
          <w:sz w:val="20"/>
          <w:szCs w:val="20"/>
          <w:color w:val="auto"/>
        </w:rPr>
      </w:pPr>
    </w:p>
    <w:p>
      <w:pPr>
        <w:ind w:left="1700"/>
        <w:spacing w:after="0"/>
        <w:tabs>
          <w:tab w:leader="none" w:pos="7480" w:val="left"/>
        </w:tabs>
        <w:rPr>
          <w:sz w:val="20"/>
          <w:szCs w:val="20"/>
          <w:color w:val="auto"/>
        </w:rPr>
      </w:pPr>
      <w:r>
        <w:rPr>
          <w:rFonts w:ascii="Arial" w:cs="Arial" w:eastAsia="Arial" w:hAnsi="Arial"/>
          <w:sz w:val="18"/>
          <w:szCs w:val="18"/>
          <w:b w:val="1"/>
          <w:bCs w:val="1"/>
          <w:i w:val="1"/>
          <w:iCs w:val="1"/>
          <w:color w:val="auto"/>
        </w:rPr>
        <w:t>IMPORTANT NOTICE</w:t>
      </w:r>
      <w:r>
        <w:rPr>
          <w:sz w:val="20"/>
          <w:szCs w:val="20"/>
          <w:color w:val="auto"/>
        </w:rPr>
        <w:tab/>
      </w:r>
      <w:r>
        <w:rPr>
          <w:rFonts w:ascii="Arial" w:cs="Arial" w:eastAsia="Arial" w:hAnsi="Arial"/>
          <w:sz w:val="17"/>
          <w:szCs w:val="17"/>
          <w:b w:val="1"/>
          <w:bCs w:val="1"/>
          <w:i w:val="1"/>
          <w:iCs w:val="1"/>
          <w:color w:val="auto"/>
        </w:rPr>
        <w:t>AVISO IMPORTANTE</w:t>
      </w:r>
    </w:p>
    <w:p>
      <w:pPr>
        <w:sectPr>
          <w:pgSz w:w="11900" w:h="16838" w:orient="portrait"/>
          <w:cols w:equalWidth="0" w:num="1">
            <w:col w:w="10900"/>
          </w:cols>
          <w:pgMar w:left="440" w:top="274" w:right="5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obtain information or make a complaint: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may call Chubb’s toll-free telephone number for information or to make a complaint at</w:t>
      </w:r>
    </w:p>
    <w:p>
      <w:pPr>
        <w:spacing w:after="0" w:line="170" w:lineRule="exact"/>
        <w:rPr>
          <w:sz w:val="20"/>
          <w:szCs w:val="20"/>
          <w:color w:val="auto"/>
        </w:rPr>
      </w:pPr>
    </w:p>
    <w:p>
      <w:pPr>
        <w:ind w:left="1920"/>
        <w:spacing w:after="0"/>
        <w:rPr>
          <w:sz w:val="20"/>
          <w:szCs w:val="20"/>
          <w:color w:val="auto"/>
        </w:rPr>
      </w:pPr>
      <w:r>
        <w:rPr>
          <w:rFonts w:ascii="Arial" w:cs="Arial" w:eastAsia="Arial" w:hAnsi="Arial"/>
          <w:sz w:val="18"/>
          <w:szCs w:val="18"/>
          <w:b w:val="1"/>
          <w:bCs w:val="1"/>
          <w:i w:val="1"/>
          <w:iCs w:val="1"/>
          <w:color w:val="auto"/>
        </w:rPr>
        <w:t>1-800-36-CHUBB</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You may contact the Texas Department of Insurance to obtain the information on companies, coverages, rights or complaints at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Para obtener información o para someter una queja:</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Usted puede llamar al número de teléfono gratis de Chubb’s para información o para someter una queja al</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b w:val="1"/>
          <w:bCs w:val="1"/>
          <w:i w:val="1"/>
          <w:iCs w:val="1"/>
          <w:color w:val="auto"/>
        </w:rPr>
        <w:t>1-800-36-CHUBB</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Puede comunicarse con el Departamento de Seguros de Texas para obtener información acerca de compañias coberturas, derechos o quejas al</w:t>
      </w:r>
    </w:p>
    <w:p>
      <w:pPr>
        <w:spacing w:after="0" w:line="184" w:lineRule="exact"/>
        <w:rPr>
          <w:sz w:val="20"/>
          <w:szCs w:val="20"/>
          <w:color w:val="auto"/>
        </w:rPr>
      </w:pPr>
    </w:p>
    <w:p>
      <w:pPr>
        <w:sectPr>
          <w:pgSz w:w="11900" w:h="16838" w:orient="portrait"/>
          <w:cols w:equalWidth="0" w:num="2">
            <w:col w:w="5080" w:space="660"/>
            <w:col w:w="5160"/>
          </w:cols>
          <w:pgMar w:left="440" w:top="274" w:right="559" w:bottom="1440" w:gutter="0" w:footer="0" w:header="0"/>
          <w:type w:val="continuous"/>
        </w:sectPr>
      </w:pPr>
    </w:p>
    <w:p>
      <w:pPr>
        <w:ind w:left="1340"/>
        <w:spacing w:after="0"/>
        <w:rPr>
          <w:sz w:val="20"/>
          <w:szCs w:val="20"/>
          <w:color w:val="auto"/>
        </w:rPr>
      </w:pPr>
      <w:r>
        <w:rPr>
          <w:rFonts w:ascii="Arial" w:cs="Arial" w:eastAsia="Arial" w:hAnsi="Arial"/>
          <w:sz w:val="18"/>
          <w:szCs w:val="18"/>
          <w:b w:val="1"/>
          <w:bCs w:val="1"/>
          <w:i w:val="1"/>
          <w:iCs w:val="1"/>
          <w:color w:val="auto"/>
        </w:rPr>
        <w:t>(512) 676-6000 or (800) 578-4677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write the Texas Department of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(512) 475-1771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may email the Texas Department of Insurance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consumerprotection@tdi.texas.gov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visit the Texas Department of Insurance’s website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www.tdi.texas.gov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OR CLAIM DISPUTES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Should you have a dispute concerning your premium or about a claim you should contact the agent first. If the dispute is not resolved, you may contact the Texas Department of Insurance.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ATTACH THIS NOTICE TO YOUR POLICY:</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notice is for information only and does not become a part or condition of the attached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99-10-0299 (01/2015)</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Arial" w:cs="Arial" w:eastAsia="Arial" w:hAnsi="Arial"/>
          <w:sz w:val="18"/>
          <w:szCs w:val="18"/>
          <w:b w:val="1"/>
          <w:bCs w:val="1"/>
          <w:i w:val="1"/>
          <w:iCs w:val="1"/>
          <w:color w:val="auto"/>
        </w:rPr>
        <w:t>(512) 676-6000 or (800) 578-4677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Puede escribir al Departamento de Seguros de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 Box 149104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TX 78714-9104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 (512) 475-1771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Puede correo electrónico Departamento de Seguros de Texas 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consumerprotection@tdi.texas.gov</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Puede visitar el Departamento de Seguros de Texas en el sitio web de: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www.tdi.texas.gov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DISPUTAS SOBRE PRIMAS O RECLAMOS: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Si tiene una disputa concerniente a su prima o a un reclamo, debe comunicarse con el agente primero. Si no se resueve la disputa, puede entonces comunicarse con el departamento (TDI).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 ESTE AVISO A SU POLIZA:</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Este aviso es solo para proposito de información y no se convierte en parte o condicion del documento adjunto.</w:t>
      </w:r>
    </w:p>
    <w:sectPr>
      <w:pgSz w:w="11900" w:h="16838" w:orient="portrait"/>
      <w:cols w:equalWidth="0" w:num="2">
        <w:col w:w="5020" w:space="720"/>
        <w:col w:w="5160"/>
      </w:cols>
      <w:pgMar w:left="440" w:top="27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1."/>
      <w:numFmt w:val="decimal"/>
      <w:start w:val="1"/>
    </w:lvl>
  </w:abstractNum>
  <w:abstractNum w:abstractNumId="2">
    <w:nsid w:val="1DBABF00"/>
    <w:multiLevelType w:val="hybridMultilevel"/>
    <w:lvl w:ilvl="0">
      <w:lvlJc w:val="left"/>
      <w:lvlText w:val="(%1)"/>
      <w:numFmt w:val="decimal"/>
      <w:start w:val="19"/>
    </w:lvl>
  </w:abstractNum>
  <w:abstractNum w:abstractNumId="3">
    <w:nsid w:val="4AD084E9"/>
    <w:multiLevelType w:val="hybridMultilevel"/>
    <w:lvl w:ilvl="0">
      <w:lvlJc w:val="left"/>
      <w:lvlText w:val="%1."/>
      <w:numFmt w:val="decimal"/>
      <w:start w:val="1"/>
    </w:lvl>
  </w:abstractNum>
  <w:abstractNum w:abstractNumId="4">
    <w:nsid w:val="1F48EAA1"/>
    <w:multiLevelType w:val="hybridMultilevel"/>
    <w:lvl w:ilvl="0">
      <w:lvlJc w:val="left"/>
      <w:lvlText w:val="%1."/>
      <w:numFmt w:val="decimal"/>
      <w:start w:val="7"/>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1."/>
      <w:numFmt w:val="upperLetter"/>
      <w:start w:val="9"/>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7">
    <w:nsid w:val="100F8FCA"/>
    <w:multiLevelType w:val="hybridMultilevel"/>
    <w:lvl w:ilvl="0">
      <w:lvlJc w:val="left"/>
      <w:lvlText w:val="%1."/>
      <w:numFmt w:val="upperLetter"/>
      <w:start w:val="3"/>
    </w:lvl>
  </w:abstractNum>
  <w:abstractNum w:abstractNumId="8">
    <w:nsid w:val="6590700B"/>
    <w:multiLevelType w:val="hybridMultilevel"/>
    <w:lvl w:ilvl="0">
      <w:lvlJc w:val="left"/>
      <w:lvlText w:val="%1."/>
      <w:numFmt w:val="decimal"/>
      <w:start w:val="2"/>
    </w:lvl>
    <w:lvl w:ilvl="1">
      <w:lvlJc w:val="left"/>
      <w:lvlText w:val="%2."/>
      <w:numFmt w:val="lowerLetter"/>
      <w:start w:val="1"/>
    </w:lvl>
  </w:abstractNum>
  <w:abstractNum w:abstractNumId="9">
    <w:nsid w:val="15014AC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
    <w:nsid w:val="5F5E7FD0"/>
    <w:multiLevelType w:val="hybridMultilevel"/>
    <w:lvl w:ilvl="0">
      <w:lvlJc w:val="left"/>
      <w:lvlText w:val="%1."/>
      <w:numFmt w:val="decimal"/>
      <w:start w:val="4"/>
    </w:lvl>
    <w:lvl w:ilvl="1">
      <w:lvlJc w:val="left"/>
      <w:lvlText w:val="%2."/>
      <w:numFmt w:val="lowerLetter"/>
      <w:start w:val="1"/>
    </w:lvl>
  </w:abstractNum>
  <w:abstractNum w:abstractNumId="11">
    <w:nsid w:val="98A3148"/>
    <w:multiLevelType w:val="hybridMultilevel"/>
    <w:lvl w:ilvl="0">
      <w:lvlJc w:val="left"/>
      <w:lvlText w:val="(%1)"/>
      <w:numFmt w:val="decimal"/>
      <w:start w:val="1"/>
    </w:lvl>
  </w:abstractNum>
  <w:abstractNum w:abstractNumId="12">
    <w:nsid w:val="799D0247"/>
    <w:multiLevelType w:val="hybridMultilevel"/>
    <w:lvl w:ilvl="0">
      <w:lvlJc w:val="left"/>
      <w:lvlText w:val="%1."/>
      <w:numFmt w:val="lowerRoman"/>
      <w:start w:val="1"/>
    </w:lvl>
  </w:abstractNum>
  <w:abstractNum w:abstractNumId="13">
    <w:nsid w:val="6B94764"/>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4">
    <w:nsid w:val="42C296BD"/>
    <w:multiLevelType w:val="hybridMultilevel"/>
    <w:lvl w:ilvl="0">
      <w:lvlJc w:val="left"/>
      <w:lvlText w:val="(%1)"/>
      <w:numFmt w:val="decimal"/>
      <w:start w:val="2"/>
    </w:lvl>
  </w:abstractNum>
  <w:abstractNum w:abstractNumId="15">
    <w:nsid w:val="168E121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61E3F1E"/>
    <w:multiLevelType w:val="hybridMultilevel"/>
    <w:lvl w:ilvl="0">
      <w:lvlJc w:val="left"/>
      <w:lvlText w:val="%1."/>
      <w:numFmt w:val="lowerLetter"/>
      <w:start w:val="3"/>
    </w:lvl>
  </w:abstractNum>
  <w:abstractNum w:abstractNumId="18">
    <w:nsid w:val="5DC79EA8"/>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19">
    <w:nsid w:val="540A471C"/>
    <w:multiLevelType w:val="hybridMultilevel"/>
    <w:lvl w:ilvl="0">
      <w:lvlJc w:val="left"/>
      <w:lvlText w:val="%1."/>
      <w:numFmt w:val="upperLetter"/>
      <w:start w:val="2"/>
    </w:lvl>
    <w:lvl w:ilvl="1">
      <w:lvlJc w:val="left"/>
      <w:lvlText w:val="(%2)"/>
      <w:numFmt w:val="decimal"/>
      <w:start w:val="1"/>
    </w:lvl>
  </w:abstractNum>
  <w:abstractNum w:abstractNumId="20">
    <w:nsid w:val="7BD3EE7B"/>
    <w:multiLevelType w:val="hybridMultilevel"/>
    <w:lvl w:ilvl="0">
      <w:lvlJc w:val="left"/>
      <w:lvlText w:val="(%1)"/>
      <w:numFmt w:val="decimal"/>
      <w:start w:val="4"/>
    </w:lvl>
  </w:abstractNum>
  <w:abstractNum w:abstractNumId="21">
    <w:nsid w:val="51D9C564"/>
    <w:multiLevelType w:val="hybridMultilevel"/>
    <w:lvl w:ilvl="0">
      <w:lvlJc w:val="left"/>
      <w:lvlText w:val="%1."/>
      <w:numFmt w:val="upperLetter"/>
      <w:start w:val="3"/>
    </w:lvl>
    <w:lvl w:ilvl="1">
      <w:lvlJc w:val="left"/>
      <w:lvlText w:val="(%2)"/>
      <w:numFmt w:val="decimal"/>
      <w:start w:val="1"/>
    </w:lvl>
  </w:abstractNum>
  <w:abstractNum w:abstractNumId="22">
    <w:nsid w:val="613EFDC5"/>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4"/>
    </w:lvl>
    <w:lvl w:ilvl="3">
      <w:lvlJc w:val="left"/>
      <w:lvlText w:val="(%4)"/>
      <w:numFmt w:val="decimal"/>
      <w:start w:val="1"/>
    </w:lvl>
  </w:abstractNum>
  <w:abstractNum w:abstractNumId="23">
    <w:nsid w:val="BF72B14"/>
    <w:multiLevelType w:val="hybridMultilevel"/>
    <w:lvl w:ilvl="0">
      <w:lvlJc w:val="left"/>
      <w:lvlText w:val="%1"/>
      <w:numFmt w:val="upperLetter"/>
      <w:start w:val="1"/>
    </w:lvl>
    <w:lvl w:ilvl="1">
      <w:lvlJc w:val="left"/>
      <w:lvlText w:val="%2."/>
      <w:numFmt w:val="decimal"/>
      <w:start w:val="8"/>
    </w:lvl>
    <w:lvl w:ilvl="2">
      <w:lvlJc w:val="left"/>
      <w:lvlText w:val="%3"/>
      <w:numFmt w:val="upperLetter"/>
      <w:start w:val="1"/>
    </w:lvl>
    <w:lvl w:ilvl="3">
      <w:lvlJc w:val="left"/>
      <w:lvlText w:val="%4"/>
      <w:numFmt w:val="decimal"/>
      <w:start w:val="1"/>
    </w:lvl>
  </w:abstractNum>
  <w:abstractNum w:abstractNumId="24">
    <w:nsid w:val="11447B73"/>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25">
    <w:nsid w:val="42963E5A"/>
    <w:multiLevelType w:val="hybridMultilevel"/>
    <w:lvl w:ilvl="0">
      <w:lvlJc w:val="left"/>
      <w:lvlText w:val="%1."/>
      <w:numFmt w:val="lowerLetter"/>
      <w:start w:val="1"/>
    </w:lvl>
  </w:abstractNum>
  <w:abstractNum w:abstractNumId="26">
    <w:nsid w:val="A0382C5"/>
    <w:multiLevelType w:val="hybridMultilevel"/>
    <w:lvl w:ilvl="0">
      <w:lvlJc w:val="left"/>
      <w:lvlText w:val="(%1)"/>
      <w:numFmt w:val="decimal"/>
      <w:start w:val="1"/>
    </w:lvl>
  </w:abstractNum>
  <w:abstractNum w:abstractNumId="27">
    <w:nsid w:val="8F2B15E"/>
    <w:multiLevelType w:val="hybridMultilevel"/>
    <w:lvl w:ilvl="0">
      <w:lvlJc w:val="left"/>
      <w:lvlText w:val="%1."/>
      <w:numFmt w:val="lowerLetter"/>
      <w:start w:val="2"/>
    </w:lvl>
  </w:abstractNum>
  <w:abstractNum w:abstractNumId="28">
    <w:nsid w:val="1A32234B"/>
    <w:multiLevelType w:val="hybridMultilevel"/>
    <w:lvl w:ilvl="0">
      <w:lvlJc w:val="left"/>
      <w:lvlText w:val="(%1)"/>
      <w:numFmt w:val="decimal"/>
      <w:start w:val="1"/>
    </w:lvl>
  </w:abstractNum>
  <w:abstractNum w:abstractNumId="29">
    <w:nsid w:val="3B0FD379"/>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30">
    <w:nsid w:val="68EB2F6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31">
    <w:nsid w:val="4962813B"/>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32">
    <w:nsid w:val="60B6DF70"/>
    <w:multiLevelType w:val="hybridMultilevel"/>
    <w:lvl w:ilvl="0">
      <w:lvlJc w:val="left"/>
      <w:lvlText w:val="%1."/>
      <w:numFmt w:val="decimal"/>
      <w:start w:val="3"/>
    </w:lvl>
    <w:lvl w:ilvl="1">
      <w:lvlJc w:val="left"/>
      <w:lvlText w:val="%2"/>
      <w:numFmt w:val="upperLetter"/>
      <w:start w:val="1"/>
    </w:lvl>
    <w:lvl w:ilvl="2">
      <w:lvlJc w:val="left"/>
      <w:lvlText w:val="%3"/>
      <w:numFmt w:val="decimal"/>
      <w:start w:val="1"/>
    </w:lvl>
  </w:abstractNum>
  <w:abstractNum w:abstractNumId="33">
    <w:nsid w:val="6A5EE64"/>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34">
    <w:nsid w:val="14330624"/>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decimal"/>
      <w:start w:val="1"/>
    </w:lvl>
  </w:abstractNum>
  <w:abstractNum w:abstractNumId="38">
    <w:nsid w:val="100F59DC"/>
    <w:multiLevelType w:val="hybridMultilevel"/>
    <w:lvl w:ilvl="0">
      <w:lvlJc w:val="left"/>
      <w:lvlText w:val="(%1)"/>
      <w:numFmt w:val="decimal"/>
      <w:start w:val="1"/>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decimal"/>
      <w:start w:val="1"/>
    </w:lvl>
  </w:abstractNum>
  <w:abstractNum w:abstractNumId="41">
    <w:nsid w:val="6F6DD9AC"/>
    <w:multiLevelType w:val="hybridMultilevel"/>
    <w:lvl w:ilvl="0">
      <w:lvlJc w:val="left"/>
      <w:lvlText w:val="(%1)"/>
      <w:numFmt w:val="decimal"/>
      <w:start w:val="1"/>
    </w:lvl>
  </w:abstractNum>
  <w:abstractNum w:abstractNumId="42">
    <w:nsid w:val="94211F2"/>
    <w:multiLevelType w:val="hybridMultilevel"/>
    <w:lvl w:ilvl="0">
      <w:lvlJc w:val="left"/>
      <w:lvlText w:val="(%1)"/>
      <w:numFmt w:val="decimal"/>
      <w:start w:val="2"/>
    </w:lvl>
  </w:abstractNum>
  <w:abstractNum w:abstractNumId="43">
    <w:nsid w:val="885E1B"/>
    <w:multiLevelType w:val="hybridMultilevel"/>
    <w:lvl w:ilvl="0">
      <w:lvlJc w:val="left"/>
      <w:lvlText w:val="(%1)"/>
      <w:numFmt w:val="decimal"/>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1)"/>
      <w:numFmt w:val="decimal"/>
      <w:start w:val="1"/>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decimal"/>
      <w:start w:val="1"/>
    </w:lvl>
  </w:abstractNum>
  <w:abstractNum w:abstractNumId="48">
    <w:nsid w:val="3222E7CD"/>
    <w:multiLevelType w:val="hybridMultilevel"/>
    <w:lvl w:ilvl="0">
      <w:lvlJc w:val="left"/>
      <w:lvlText w:val="(%1)"/>
      <w:numFmt w:val="decimal"/>
      <w:start w:val="1"/>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decimal"/>
      <w:start w:val="1"/>
    </w:lvl>
  </w:abstractNum>
  <w:abstractNum w:abstractNumId="51">
    <w:nsid w:val="2DF6D648"/>
    <w:multiLevelType w:val="hybridMultilevel"/>
    <w:lvl w:ilvl="0">
      <w:lvlJc w:val="left"/>
      <w:lvlText w:val="(%1)"/>
      <w:numFmt w:val="decimal"/>
      <w:start w:val="1"/>
    </w:lvl>
  </w:abstractNum>
  <w:abstractNum w:abstractNumId="52">
    <w:nsid w:val="46B7D447"/>
    <w:multiLevelType w:val="hybridMultilevel"/>
    <w:lvl w:ilvl="0">
      <w:lvlJc w:val="left"/>
      <w:lvlText w:val="(%1)"/>
      <w:numFmt w:val="decimal"/>
      <w:start w:val="2"/>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2"/>
    </w:lvl>
  </w:abstractNum>
  <w:abstractNum w:abstractNumId="58">
    <w:nsid w:val="60EF011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59">
    <w:nsid w:val="26F324BA"/>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60">
    <w:nsid w:val="7F01579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1">
    <w:nsid w:val="49DA307D"/>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62">
    <w:nsid w:val="7055A5F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63">
    <w:nsid w:val="5FB8370B"/>
    <w:multiLevelType w:val="hybridMultilevel"/>
    <w:lvl w:ilvl="0">
      <w:lvlJc w:val="left"/>
      <w:lvlText w:val="(%1)"/>
      <w:numFmt w:val="decimal"/>
      <w:start w:val="2"/>
    </w:lvl>
  </w:abstractNum>
  <w:abstractNum w:abstractNumId="64">
    <w:nsid w:val="50801E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decimal"/>
      <w:start w:val="1"/>
    </w:lvl>
  </w:abstractNum>
  <w:abstractNum w:abstractNumId="65">
    <w:nsid w:val="488AC1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66">
    <w:nsid w:val="5FB8011C"/>
    <w:multiLevelType w:val="hybridMultilevel"/>
    <w:lvl w:ilvl="0">
      <w:lvlJc w:val="left"/>
      <w:lvlText w:val="%1."/>
      <w:numFmt w:val="decimal"/>
      <w:start w:val="5"/>
    </w:lvl>
    <w:lvl w:ilvl="1">
      <w:lvlJc w:val="left"/>
      <w:lvlText w:val="%2."/>
      <w:numFmt w:val="lowerLetter"/>
      <w:start w:val="1"/>
    </w:lvl>
  </w:abstractNum>
  <w:abstractNum w:abstractNumId="67">
    <w:nsid w:val="6AA78F7F"/>
    <w:multiLevelType w:val="hybridMultilevel"/>
    <w:lvl w:ilvl="0">
      <w:lvlJc w:val="left"/>
      <w:lvlText w:val="%1."/>
      <w:numFmt w:val="decimal"/>
      <w:start w:val="6"/>
    </w:lvl>
    <w:lvl w:ilvl="1">
      <w:lvlJc w:val="left"/>
      <w:lvlText w:val="%2."/>
      <w:numFmt w:val="lowerLetter"/>
      <w:start w:val="1"/>
    </w:lvl>
  </w:abstractNum>
  <w:abstractNum w:abstractNumId="68">
    <w:nsid w:val="7672BD23"/>
    <w:multiLevelType w:val="hybridMultilevel"/>
    <w:lvl w:ilvl="0">
      <w:lvlJc w:val="left"/>
      <w:lvlText w:val="%1."/>
      <w:numFmt w:val="decimal"/>
      <w:start w:val="8"/>
    </w:lvl>
    <w:lvl w:ilvl="1">
      <w:lvlJc w:val="left"/>
      <w:lvlText w:val="%2"/>
      <w:numFmt w:val="upperLetter"/>
      <w:start w:val="1"/>
    </w:lvl>
    <w:lvl w:ilvl="2">
      <w:lvlJc w:val="left"/>
      <w:lvlText w:val="(%3)"/>
      <w:numFmt w:val="decimal"/>
      <w:start w:val="1"/>
    </w:lvl>
  </w:abstractNum>
  <w:abstractNum w:abstractNumId="69">
    <w:nsid w:val="6FC75AF8"/>
    <w:multiLevelType w:val="hybridMultilevel"/>
    <w:lvl w:ilvl="0">
      <w:lvlJc w:val="left"/>
      <w:lvlText w:val="%1"/>
      <w:numFmt w:val="decimal"/>
      <w:start w:val="1"/>
    </w:lvl>
    <w:lvl w:ilvl="1">
      <w:lvlJc w:val="left"/>
      <w:lvlText w:val="%2."/>
      <w:numFmt w:val="upperLetter"/>
      <w:start w:val="2"/>
    </w:lvl>
  </w:abstractNum>
  <w:abstractNum w:abstractNumId="70">
    <w:nsid w:val="6A5F7029"/>
    <w:multiLevelType w:val="hybridMultilevel"/>
    <w:lvl w:ilvl="0">
      <w:lvlJc w:val="left"/>
      <w:lvlText w:val="%1."/>
      <w:numFmt w:val="decimal"/>
      <w:start w:val="9"/>
    </w:lvl>
    <w:lvl w:ilvl="1">
      <w:lvlJc w:val="left"/>
      <w:lvlText w:val="%2"/>
      <w:numFmt w:val="upperLetter"/>
      <w:start w:val="1"/>
    </w:lvl>
  </w:abstractNum>
  <w:abstractNum w:abstractNumId="71">
    <w:nsid w:val="7D5E18F8"/>
    <w:multiLevelType w:val="hybridMultilevel"/>
    <w:lvl w:ilvl="0">
      <w:lvlJc w:val="left"/>
      <w:lvlText w:val="%1."/>
      <w:numFmt w:val="lowerLetter"/>
      <w:start w:val="1"/>
    </w:lvl>
    <w:lvl w:ilvl="1">
      <w:lvlJc w:val="left"/>
      <w:lvlText w:val="(%2)"/>
      <w:numFmt w:val="decimal"/>
      <w:start w:val="1"/>
    </w:lvl>
  </w:abstractNum>
  <w:abstractNum w:abstractNumId="72">
    <w:nsid w:val="5F3534A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73">
    <w:nsid w:val="73A1821B"/>
    <w:multiLevelType w:val="hybridMultilevel"/>
    <w:lvl w:ilvl="0">
      <w:lvlJc w:val="left"/>
      <w:lvlText w:val="%1."/>
      <w:numFmt w:val="lowerLetter"/>
      <w:start w:val="2"/>
    </w:lvl>
  </w:abstractNum>
  <w:abstractNum w:abstractNumId="74">
    <w:nsid w:val="7DE67713"/>
    <w:multiLevelType w:val="hybridMultilevel"/>
    <w:lvl w:ilvl="0">
      <w:lvlJc w:val="left"/>
      <w:lvlText w:val="%1."/>
      <w:numFmt w:val="decimal"/>
      <w:start w:val="12"/>
    </w:lvl>
    <w:lvl w:ilvl="1">
      <w:lvlJc w:val="left"/>
      <w:lvlText w:val="%2."/>
      <w:numFmt w:val="lowerLetter"/>
      <w:start w:val="1"/>
    </w:lvl>
  </w:abstractNum>
  <w:abstractNum w:abstractNumId="75">
    <w:nsid w:val="555C55B5"/>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76">
    <w:nsid w:val="3FA62ACA"/>
    <w:multiLevelType w:val="hybridMultilevel"/>
    <w:lvl w:ilvl="0">
      <w:lvlJc w:val="left"/>
      <w:lvlText w:val="%1."/>
      <w:numFmt w:val="lowerLetter"/>
      <w:start w:val="2"/>
    </w:lvl>
    <w:lvl w:ilvl="1">
      <w:lvlJc w:val="left"/>
      <w:lvlText w:val="(%2)"/>
      <w:numFmt w:val="decimal"/>
      <w:start w:val="1"/>
    </w:lvl>
  </w:abstractNum>
  <w:abstractNum w:abstractNumId="77">
    <w:nsid w:val="14FCE74E"/>
    <w:multiLevelType w:val="hybridMultilevel"/>
    <w:lvl w:ilvl="0">
      <w:lvlJc w:val="left"/>
      <w:lvlText w:val="%1."/>
      <w:numFmt w:val="lowerLetter"/>
      <w:start w:val="3"/>
    </w:lvl>
    <w:lvl w:ilvl="1">
      <w:lvlJc w:val="left"/>
      <w:lvlText w:val="(%2)"/>
      <w:numFmt w:val="decimal"/>
      <w:start w:val="1"/>
    </w:lvl>
  </w:abstractNum>
  <w:abstractNum w:abstractNumId="78">
    <w:nsid w:val="6A3DD3E8"/>
    <w:multiLevelType w:val="hybridMultilevel"/>
    <w:lvl w:ilvl="0">
      <w:lvlJc w:val="left"/>
      <w:lvlText w:val="%1"/>
      <w:numFmt w:val="decimal"/>
      <w:start w:val="1"/>
    </w:lvl>
    <w:lvl w:ilvl="1">
      <w:lvlJc w:val="left"/>
      <w:lvlText w:val="%2."/>
      <w:numFmt w:val="lowerLetter"/>
      <w:start w:val="4"/>
    </w:lvl>
  </w:abstractNum>
  <w:abstractNum w:abstractNumId="79">
    <w:nsid w:val="71C91298"/>
    <w:multiLevelType w:val="hybridMultilevel"/>
    <w:lvl w:ilvl="0">
      <w:lvlJc w:val="left"/>
      <w:lvlText w:val="%1."/>
      <w:numFmt w:val="decimal"/>
      <w:start w:val="14"/>
    </w:lvl>
    <w:lvl w:ilvl="1">
      <w:lvlJc w:val="left"/>
      <w:lvlText w:val="%2."/>
      <w:numFmt w:val="lowerLetter"/>
      <w:start w:val="1"/>
    </w:lvl>
  </w:abstractNum>
  <w:abstractNum w:abstractNumId="80">
    <w:nsid w:val="9DAF632"/>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81">
    <w:nsid w:val="53299938"/>
    <w:multiLevelType w:val="hybridMultilevel"/>
    <w:lvl w:ilvl="0">
      <w:lvlJc w:val="left"/>
      <w:lvlText w:val="%1."/>
      <w:numFmt w:val="lowerLetter"/>
      <w:start w:val="7"/>
    </w:lvl>
  </w:abstractNum>
  <w:abstractNum w:abstractNumId="82">
    <w:nsid w:val="1FBFE8E0"/>
    <w:multiLevelType w:val="hybridMultilevel"/>
    <w:lvl w:ilvl="0">
      <w:lvlJc w:val="left"/>
      <w:lvlText w:val="(%1)"/>
      <w:numFmt w:val="decimal"/>
      <w:start w:val="1"/>
    </w:lvl>
  </w:abstractNum>
  <w:abstractNum w:abstractNumId="83">
    <w:nsid w:val="5092CA79"/>
    <w:multiLevelType w:val="hybridMultilevel"/>
    <w:lvl w:ilvl="0">
      <w:lvlJc w:val="left"/>
      <w:lvlText w:val="(%1)"/>
      <w:numFmt w:val="decimal"/>
      <w:start w:val="1"/>
    </w:lvl>
  </w:abstractNum>
  <w:abstractNum w:abstractNumId="84">
    <w:nsid w:val="1D545C4D"/>
    <w:multiLevelType w:val="hybridMultilevel"/>
    <w:lvl w:ilvl="0">
      <w:lvlJc w:val="left"/>
      <w:lvlText w:val="(%1)"/>
      <w:numFmt w:val="decimal"/>
      <w:start w:val="8"/>
    </w:lvl>
    <w:lvl w:ilvl="1">
      <w:lvlJc w:val="left"/>
      <w:lvlText w:val="%2."/>
      <w:numFmt w:val="lowerRoman"/>
      <w:start w:val="1"/>
    </w:lvl>
  </w:abstractNum>
  <w:abstractNum w:abstractNumId="85">
    <w:nsid w:val="59ADEA3D"/>
    <w:multiLevelType w:val="hybridMultilevel"/>
    <w:lvl w:ilvl="0">
      <w:lvlJc w:val="left"/>
      <w:lvlText w:val="(%1)"/>
      <w:numFmt w:val="decimal"/>
      <w:start w:val="1"/>
    </w:lvl>
    <w:lvl w:ilvl="1">
      <w:lvlJc w:val="left"/>
      <w:lvlText w:val="%2."/>
      <w:numFmt w:val="lowerLetter"/>
      <w:start w:val="1"/>
    </w:lvl>
  </w:abstractNum>
  <w:abstractNum w:abstractNumId="86">
    <w:nsid w:val="288F1A34"/>
    <w:multiLevelType w:val="hybridMultilevel"/>
    <w:lvl w:ilvl="0">
      <w:lvlJc w:val="left"/>
      <w:lvlText w:val="(%1)"/>
      <w:numFmt w:val="decimal"/>
      <w:start w:val="1"/>
    </w:lvl>
    <w:lvl w:ilvl="1">
      <w:lvlJc w:val="left"/>
      <w:lvlText w:val="(%2)"/>
      <w:numFmt w:val="lowerLetter"/>
      <w:start w:val="1"/>
    </w:lvl>
  </w:abstractNum>
  <w:abstractNum w:abstractNumId="87">
    <w:nsid w:val="2A155DBC"/>
    <w:multiLevelType w:val="hybridMultilevel"/>
    <w:lvl w:ilvl="0">
      <w:lvlJc w:val="left"/>
      <w:lvlText w:val="(%1)"/>
      <w:numFmt w:val="decimal"/>
      <w:start w:val="2"/>
    </w:lvl>
  </w:abstractNum>
  <w:abstractNum w:abstractNumId="88">
    <w:nsid w:val="1D9F6E5F"/>
    <w:multiLevelType w:val="hybridMultilevel"/>
    <w:lvl w:ilvl="0">
      <w:lvlJc w:val="left"/>
      <w:lvlText w:val="(%1)"/>
      <w:numFmt w:val="decimal"/>
      <w:start w:val="1"/>
    </w:lvl>
  </w:abstractNum>
  <w:abstractNum w:abstractNumId="89">
    <w:nsid w:val="97E1B4E"/>
    <w:multiLevelType w:val="hybridMultilevel"/>
    <w:lvl w:ilvl="0">
      <w:lvlJc w:val="left"/>
      <w:lvlText w:val="(%1)"/>
      <w:numFmt w:val="decimal"/>
      <w:start w:val="2"/>
    </w:lvl>
  </w:abstractNum>
  <w:abstractNum w:abstractNumId="90">
    <w:nsid w:val="51088277"/>
    <w:multiLevelType w:val="hybridMultilevel"/>
    <w:lvl w:ilvl="0">
      <w:lvlJc w:val="left"/>
      <w:lvlText w:val="%1."/>
      <w:numFmt w:val="decimal"/>
      <w:start w:val="9"/>
    </w:lvl>
  </w:abstractNum>
  <w:abstractNum w:abstractNumId="91">
    <w:nsid w:val="1CA0C5FA"/>
    <w:multiLevelType w:val="hybridMultilevel"/>
    <w:lvl w:ilvl="0">
      <w:lvlJc w:val="left"/>
      <w:lvlText w:val="(%1)"/>
      <w:numFmt w:val="decimal"/>
      <w:start w:val="3"/>
    </w:lvl>
    <w:lvl w:ilvl="1">
      <w:lvlJc w:val="left"/>
      <w:lvlText w:val="%2."/>
      <w:numFmt w:val="lowerLetter"/>
      <w:start w:val="5"/>
    </w:lvl>
    <w:lvl w:ilvl="2">
      <w:lvlJc w:val="left"/>
      <w:lvlText w:val="(%3)"/>
      <w:numFmt w:val="decimal"/>
      <w:start w:val="1"/>
    </w:lvl>
  </w:abstractNum>
  <w:abstractNum w:abstractNumId="92">
    <w:nsid w:val="53584BCB"/>
    <w:multiLevelType w:val="hybridMultilevel"/>
    <w:lvl w:ilvl="0">
      <w:lvlJc w:val="left"/>
      <w:lvlText w:val="(%1)"/>
      <w:numFmt w:val="decimal"/>
      <w:start w:val="1"/>
    </w:lvl>
  </w:abstractNum>
  <w:abstractNum w:abstractNumId="93">
    <w:nsid w:val="415E286C"/>
    <w:multiLevelType w:val="hybridMultilevel"/>
    <w:lvl w:ilvl="0">
      <w:lvlJc w:val="left"/>
      <w:lvlText w:val="(%1)"/>
      <w:numFmt w:val="decimal"/>
      <w:start w:val="2"/>
    </w:lvl>
  </w:abstractNum>
  <w:abstractNum w:abstractNumId="94">
    <w:nsid w:val="7C58FD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5">
    <w:nsid w:val="23D86AA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96">
    <w:nsid w:val="45E6D486"/>
    <w:multiLevelType w:val="hybridMultilevel"/>
    <w:lvl w:ilvl="0">
      <w:lvlJc w:val="left"/>
      <w:lvlText w:val="(%1)"/>
      <w:numFmt w:val="decimal"/>
      <w:start w:val="1"/>
    </w:lvl>
  </w:abstractNum>
  <w:abstractNum w:abstractNumId="97">
    <w:nsid w:val="5C10FE21"/>
    <w:multiLevelType w:val="hybridMultilevel"/>
    <w:lvl w:ilvl="0">
      <w:lvlJc w:val="left"/>
      <w:lvlText w:val="(%1)"/>
      <w:numFmt w:val="decimal"/>
      <w:start w:val="2"/>
    </w:lvl>
  </w:abstractNum>
  <w:abstractNum w:abstractNumId="98">
    <w:nsid w:val="E7FFA2B"/>
    <w:multiLevelType w:val="hybridMultilevel"/>
    <w:lvl w:ilvl="0">
      <w:lvlJc w:val="left"/>
      <w:lvlText w:val="%1."/>
      <w:numFmt w:val="lowerLetter"/>
      <w:start w:val="1"/>
    </w:lvl>
    <w:lvl w:ilvl="1">
      <w:lvlJc w:val="left"/>
      <w:lvlText w:val="(%2)"/>
      <w:numFmt w:val="decimal"/>
      <w:start w:val="1"/>
    </w:lvl>
  </w:abstractNum>
  <w:abstractNum w:abstractNumId="99">
    <w:nsid w:val="3C5991AA"/>
    <w:multiLevelType w:val="hybridMultilevel"/>
    <w:lvl w:ilvl="0">
      <w:lvlJc w:val="left"/>
      <w:lvlText w:val="%1."/>
      <w:numFmt w:val="lowerLetter"/>
      <w:start w:val="1"/>
    </w:lvl>
  </w:abstractNum>
  <w:abstractNum w:abstractNumId="100">
    <w:nsid w:val="4BD8591A"/>
    <w:multiLevelType w:val="hybridMultilevel"/>
    <w:lvl w:ilvl="0">
      <w:lvlJc w:val="left"/>
      <w:lvlText w:val="%1."/>
      <w:numFmt w:val="lowerLetter"/>
      <w:start w:val="1"/>
    </w:lvl>
    <w:lvl w:ilvl="1">
      <w:lvlJc w:val="left"/>
      <w:lvlText w:val="(%2)"/>
      <w:numFmt w:val="decimal"/>
      <w:start w:val="1"/>
    </w:lvl>
  </w:abstractNum>
  <w:abstractNum w:abstractNumId="101">
    <w:nsid w:val="78DF6A55"/>
    <w:multiLevelType w:val="hybridMultilevel"/>
    <w:lvl w:ilvl="0">
      <w:lvlJc w:val="left"/>
      <w:lvlText w:val="%1."/>
      <w:numFmt w:val="lowerLetter"/>
      <w:start w:val="2"/>
    </w:lvl>
  </w:abstractNum>
  <w:abstractNum w:abstractNumId="102">
    <w:nsid w:val="39B7AAA2"/>
    <w:multiLevelType w:val="hybridMultilevel"/>
    <w:lvl w:ilvl="0">
      <w:lvlJc w:val="left"/>
      <w:lvlText w:val="%1."/>
      <w:numFmt w:val="lowerLetter"/>
      <w:start w:val="1"/>
    </w:lvl>
  </w:abstractNum>
  <w:abstractNum w:abstractNumId="103">
    <w:nsid w:val="2B0D8DBE"/>
    <w:multiLevelType w:val="hybridMultilevel"/>
    <w:lvl w:ilvl="0">
      <w:lvlJc w:val="left"/>
      <w:lvlText w:val="%1."/>
      <w:numFmt w:val="lowerLetter"/>
      <w:start w:val="1"/>
    </w:lvl>
  </w:abstractNum>
  <w:abstractNum w:abstractNumId="104">
    <w:nsid w:val="6C80EC70"/>
    <w:multiLevelType w:val="hybridMultilevel"/>
    <w:lvl w:ilvl="0">
      <w:lvlJc w:val="left"/>
      <w:lvlText w:val="(%1)"/>
      <w:numFmt w:val="decimal"/>
      <w:start w:val="1"/>
    </w:lvl>
  </w:abstractNum>
  <w:abstractNum w:abstractNumId="105">
    <w:nsid w:val="379E21B5"/>
    <w:multiLevelType w:val="hybridMultilevel"/>
    <w:lvl w:ilvl="0">
      <w:lvlJc w:val="left"/>
      <w:lvlText w:val="(%1)"/>
      <w:numFmt w:val="decimal"/>
      <w:start w:val="3"/>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1"/>
    </w:lvl>
    <w:lvl w:ilvl="1">
      <w:lvlJc w:val="left"/>
      <w:lvlText w:val="(%2)"/>
      <w:numFmt w:val="decimal"/>
      <w:start w:val="1"/>
    </w:lvl>
  </w:abstractNum>
  <w:abstractNum w:abstractNumId="108">
    <w:nsid w:val="4C9B0904"/>
    <w:multiLevelType w:val="hybridMultilevel"/>
    <w:lvl w:ilvl="0">
      <w:lvlJc w:val="left"/>
      <w:lvlText w:val="(%1)"/>
      <w:numFmt w:val="decimal"/>
      <w:start w:val="9"/>
    </w:lvl>
    <w:lvl w:ilvl="1">
      <w:lvlJc w:val="left"/>
      <w:lvlText w:val="%2."/>
      <w:numFmt w:val="lowerLetter"/>
      <w:start w:val="1"/>
    </w:lvl>
  </w:abstractNum>
  <w:abstractNum w:abstractNumId="109">
    <w:nsid w:val="6AA7B75C"/>
    <w:multiLevelType w:val="hybridMultilevel"/>
    <w:lvl w:ilvl="0">
      <w:lvlJc w:val="left"/>
      <w:lvlText w:val="%1."/>
      <w:numFmt w:val="decimal"/>
      <w:start w:val="2"/>
    </w:lvl>
    <w:lvl w:ilvl="1">
      <w:lvlJc w:val="left"/>
      <w:lvlText w:val="%2."/>
      <w:numFmt w:val="lowerLetter"/>
      <w:start w:val="1"/>
    </w:lvl>
  </w:abstractNum>
  <w:abstractNum w:abstractNumId="110">
    <w:nsid w:val="1DF029D3"/>
    <w:multiLevelType w:val="hybridMultilevel"/>
    <w:lvl w:ilvl="0">
      <w:lvlJc w:val="left"/>
      <w:lvlText w:val="%1."/>
      <w:numFmt w:val="lowerLetter"/>
      <w:start w:val="8"/>
    </w:lvl>
    <w:lvl w:ilvl="1">
      <w:lvlJc w:val="left"/>
      <w:lvlText w:val="(%2)"/>
      <w:numFmt w:val="decimal"/>
      <w:start w:val="1"/>
    </w:lvl>
  </w:abstractNum>
  <w:abstractNum w:abstractNumId="111">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2">
    <w:nsid w:val="3DD1509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13">
    <w:nsid w:val="3DB012B3"/>
    <w:multiLevelType w:val="hybridMultilevel"/>
    <w:lvl w:ilvl="0">
      <w:lvlJc w:val="left"/>
      <w:lvlText w:val="%1."/>
      <w:numFmt w:val="lowerLetter"/>
      <w:start w:val="10"/>
    </w:lvl>
    <w:lvl w:ilvl="1">
      <w:lvlJc w:val="left"/>
      <w:lvlText w:val="%2"/>
      <w:numFmt w:val="decimal"/>
      <w:start w:val="1"/>
    </w:lvl>
    <w:lvl w:ilvl="2">
      <w:lvlJc w:val="left"/>
      <w:lvlText w:val="%3"/>
      <w:numFmt w:val="lowerLetter"/>
      <w:start w:val="1"/>
    </w:lvl>
  </w:abstractNum>
  <w:abstractNum w:abstractNumId="114">
    <w:nsid w:val="2708C9AF"/>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15">
    <w:nsid w:val="5B25ACE2"/>
    <w:multiLevelType w:val="hybridMultilevel"/>
    <w:lvl w:ilvl="0">
      <w:lvlJc w:val="left"/>
      <w:lvlText w:val="%1."/>
      <w:numFmt w:val="lowerLetter"/>
      <w:start w:val="3"/>
    </w:lvl>
  </w:abstractNum>
  <w:abstractNum w:abstractNumId="116">
    <w:nsid w:val="175DFCF0"/>
    <w:multiLevelType w:val="hybridMultilevel"/>
    <w:lvl w:ilvl="0">
      <w:lvlJc w:val="left"/>
      <w:lvlText w:val="%1."/>
      <w:numFmt w:val="decimal"/>
      <w:start w:val="4"/>
    </w:lvl>
    <w:lvl w:ilvl="1">
      <w:lvlJc w:val="left"/>
      <w:lvlText w:val="%2."/>
      <w:numFmt w:val="lowerLetter"/>
      <w:start w:val="1"/>
    </w:lvl>
  </w:abstractNum>
  <w:abstractNum w:abstractNumId="117">
    <w:nsid w:val="4F97E3E4"/>
    <w:multiLevelType w:val="hybridMultilevel"/>
    <w:lvl w:ilvl="0">
      <w:lvlJc w:val="left"/>
      <w:lvlText w:val="%1."/>
      <w:numFmt w:val="lowerLetter"/>
      <w:start w:val="4"/>
    </w:lvl>
  </w:abstractNum>
  <w:abstractNum w:abstractNumId="118">
    <w:nsid w:val="53B0A9E"/>
    <w:multiLevelType w:val="hybridMultilevel"/>
    <w:lvl w:ilvl="0">
      <w:lvlJc w:val="left"/>
      <w:lvlText w:val="%1."/>
      <w:numFmt w:val="lowerRoman"/>
      <w:start w:val="1"/>
    </w:lvl>
  </w:abstractNum>
  <w:abstractNum w:abstractNumId="119">
    <w:nsid w:val="34FD6B4F"/>
    <w:multiLevelType w:val="hybridMultilevel"/>
    <w:lvl w:ilvl="0">
      <w:lvlJc w:val="left"/>
      <w:lvlText w:val="%1."/>
      <w:numFmt w:val="lowerLetter"/>
      <w:start w:val="2"/>
    </w:lvl>
    <w:lvl w:ilvl="1">
      <w:lvlJc w:val="left"/>
      <w:lvlText w:val="(%2)"/>
      <w:numFmt w:val="decimal"/>
      <w:start w:val="6"/>
    </w:lvl>
  </w:abstractNum>
  <w:abstractNum w:abstractNumId="120">
    <w:nsid w:val="5915FF32"/>
    <w:multiLevelType w:val="hybridMultilevel"/>
    <w:lvl w:ilvl="0">
      <w:lvlJc w:val="left"/>
      <w:lvlText w:val="%1"/>
      <w:numFmt w:val="lowerLetter"/>
      <w:start w:val="1"/>
    </w:lvl>
    <w:lvl w:ilvl="1">
      <w:lvlJc w:val="left"/>
      <w:lvlText w:val="(%2)"/>
      <w:numFmt w:val="decimal"/>
      <w:start w:val="24"/>
    </w:lvl>
  </w:abstractNum>
  <w:abstractNum w:abstractNumId="121">
    <w:nsid w:val="56438D15"/>
    <w:multiLevelType w:val="hybridMultilevel"/>
    <w:lvl w:ilvl="0">
      <w:lvlJc w:val="left"/>
      <w:lvlText w:val="%1."/>
      <w:numFmt w:val="lowerLetter"/>
      <w:start w:val="5"/>
    </w:lvl>
    <w:lvl w:ilvl="1">
      <w:lvlJc w:val="left"/>
      <w:lvlText w:val="%2"/>
      <w:numFmt w:val="decimal"/>
      <w:start w:val="1"/>
    </w:lvl>
  </w:abstractNum>
  <w:abstractNum w:abstractNumId="122">
    <w:nsid w:val="519E3149"/>
    <w:multiLevelType w:val="hybridMultilevel"/>
    <w:lvl w:ilvl="0">
      <w:lvlJc w:val="left"/>
      <w:lvlText w:val="%1."/>
      <w:numFmt w:val="lowerLetter"/>
      <w:start w:val="1"/>
    </w:lvl>
  </w:abstractNum>
  <w:abstractNum w:abstractNumId="123">
    <w:nsid w:val="2C6E4AFD"/>
    <w:multiLevelType w:val="hybridMultilevel"/>
    <w:lvl w:ilvl="0">
      <w:lvlJc w:val="left"/>
      <w:lvlText w:val="%1."/>
      <w:numFmt w:val="lowerLetter"/>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lowerLetter"/>
      <w:start w:val="1"/>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2"/>
    </w:lvl>
    <w:lvl w:ilvl="1">
      <w:lvlJc w:val="left"/>
      <w:lvlText w:val="%2."/>
      <w:numFmt w:val="lowerLetter"/>
      <w:start w:val="1"/>
    </w:lvl>
  </w:abstractNum>
  <w:abstractNum w:abstractNumId="128">
    <w:nsid w:val="2A082C7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2021-03-29T15:11:58Z</dcterms:created>
  <dcterms:modified xsi:type="dcterms:W3CDTF">2021-03-29T15:11:58Z</dcterms:modified>
</cp:coreProperties>
</file>