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Consent Solicitation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56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22" w:right="359" w:bottom="472"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PROXY MATERIALS 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Board of Directors of TPG Specialty Lending, Inc.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TSL</w:t>
      </w:r>
      <w:r>
        <w:rPr>
          <w:rFonts w:ascii="Arial" w:cs="Arial" w:eastAsia="Arial" w:hAnsi="Arial"/>
          <w:sz w:val="16"/>
          <w:szCs w:val="16"/>
          <w:color w:val="auto"/>
        </w:rPr>
        <w:t>”) is writing to solicit your consent on behalf of the Company to approve the following amendments to the Company’s Amended and Restated Certificate of Incorporation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which the Company’s Board</w:t>
      </w: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4"/>
              </w:rPr>
              <w:t>of Directors approved and declared advisable at a meeting on</w:t>
            </w:r>
          </w:p>
        </w:tc>
        <w:tc>
          <w:tcPr>
            <w:tcW w:w="860" w:type="dxa"/>
            <w:vAlign w:val="bottom"/>
          </w:tcPr>
          <w:p>
            <w:pPr>
              <w:jc w:val="right"/>
              <w:spacing w:after="0"/>
              <w:rPr>
                <w:sz w:val="20"/>
                <w:szCs w:val="20"/>
                <w:color w:val="auto"/>
              </w:rPr>
            </w:pPr>
            <w:r>
              <w:rPr>
                <w:rFonts w:ascii="Arial" w:cs="Arial" w:eastAsia="Arial" w:hAnsi="Arial"/>
                <w:sz w:val="18"/>
                <w:szCs w:val="18"/>
                <w:color w:val="auto"/>
              </w:rPr>
              <w:t>, 2014:</w:t>
            </w:r>
          </w:p>
        </w:tc>
      </w:tr>
    </w:tbl>
    <w:p>
      <w:pPr>
        <w:spacing w:after="0" w:line="68" w:lineRule="exact"/>
        <w:rPr>
          <w:sz w:val="20"/>
          <w:szCs w:val="20"/>
          <w:color w:val="auto"/>
        </w:rPr>
      </w:pPr>
    </w:p>
    <w:p>
      <w:pPr>
        <w:ind w:left="900" w:right="42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increase in the number of authorized shares of the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four hundred million (400,000,000) shares, a corresponding increase in the total number of authorized shares of all classes of capital stock of the Company to five hundred million (500,000,000) shares and a clarification that the Company has the authority to issue one hundred million (100,000,000)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save the expense associated with holding a special meeting of the Company’s stockholders, the Board of Directors elected at its meeting on</w:t>
      </w:r>
    </w:p>
    <w:p>
      <w:pPr>
        <w:spacing w:after="0" w:line="38" w:lineRule="exact"/>
        <w:rPr>
          <w:sz w:val="20"/>
          <w:szCs w:val="20"/>
          <w:color w:val="auto"/>
        </w:rPr>
      </w:pPr>
    </w:p>
    <w:p>
      <w:pPr>
        <w:ind w:right="300" w:firstLine="710"/>
        <w:spacing w:after="0" w:line="300" w:lineRule="auto"/>
        <w:tabs>
          <w:tab w:leader="none" w:pos="790" w:val="left"/>
        </w:tabs>
        <w:numPr>
          <w:ilvl w:val="0"/>
          <w:numId w:val="6"/>
        </w:numPr>
        <w:rPr>
          <w:rFonts w:ascii="Arial" w:cs="Arial" w:eastAsia="Arial" w:hAnsi="Arial"/>
          <w:sz w:val="15"/>
          <w:szCs w:val="15"/>
          <w:color w:val="auto"/>
        </w:rPr>
      </w:pPr>
      <w:r>
        <w:rPr>
          <w:rFonts w:ascii="Arial" w:cs="Arial" w:eastAsia="Arial" w:hAnsi="Arial"/>
          <w:sz w:val="15"/>
          <w:szCs w:val="15"/>
          <w:color w:val="auto"/>
        </w:rPr>
        <w:t>2014 to obtain stockholder approval of the amendments described above by written consent pursuant to Section 228 of the Delaware General Corporation Law, rather than by calling a meeting of stockholders. This consent solicitation statement and enclosed written consent form are being sent to our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stockholders on or about</w:t>
            </w:r>
          </w:p>
        </w:tc>
        <w:tc>
          <w:tcPr>
            <w:tcW w:w="840" w:type="dxa"/>
            <w:vAlign w:val="bottom"/>
          </w:tcPr>
          <w:p>
            <w:pPr>
              <w:jc w:val="right"/>
              <w:spacing w:after="0"/>
              <w:rPr>
                <w:sz w:val="20"/>
                <w:szCs w:val="20"/>
                <w:color w:val="auto"/>
              </w:rPr>
            </w:pPr>
            <w:r>
              <w:rPr>
                <w:rFonts w:ascii="Arial" w:cs="Arial" w:eastAsia="Arial" w:hAnsi="Arial"/>
                <w:sz w:val="18"/>
                <w:szCs w:val="18"/>
                <w:color w:val="auto"/>
              </w:rPr>
              <w:t>, 2014.</w:t>
            </w: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Our Board of Directors recommends that you consent to the approval of the proposed amendments to the Certificate of Incorporation. Although</w:t>
      </w:r>
    </w:p>
    <w:p>
      <w:pPr>
        <w:spacing w:after="0" w:line="5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b w:val="1"/>
          <w:bCs w:val="1"/>
          <w:color w:val="auto"/>
        </w:rPr>
        <w:t>our Board of Directors approved the proposed amendments to the Certificate of Incorporation at its meeting on , 2014, the amendments must also be approved by a majority of our outstanding shares of Common Stock as of , 2014, which our Board of Directors set as the record date</w:t>
      </w:r>
    </w:p>
    <w:p>
      <w:pPr>
        <w:spacing w:after="0" w:line="1" w:lineRule="exact"/>
        <w:rPr>
          <w:sz w:val="20"/>
          <w:szCs w:val="20"/>
          <w:color w:val="auto"/>
        </w:rPr>
      </w:pPr>
    </w:p>
    <w:p>
      <w:pPr>
        <w:ind w:right="220"/>
        <w:spacing w:after="0" w:line="300" w:lineRule="auto"/>
        <w:rPr>
          <w:sz w:val="20"/>
          <w:szCs w:val="20"/>
          <w:color w:val="auto"/>
        </w:rPr>
      </w:pPr>
      <w:r>
        <w:rPr>
          <w:rFonts w:ascii="Arial" w:cs="Arial" w:eastAsia="Arial" w:hAnsi="Arial"/>
          <w:sz w:val="15"/>
          <w:szCs w:val="15"/>
          <w:b w:val="1"/>
          <w:bCs w:val="1"/>
          <w:color w:val="auto"/>
        </w:rPr>
        <w:t>for this consent. As a result, the amendments will be approved when we have received consents to the approval of the amendments from stockholders representing a majority of the shares of Common Stock outstanding on the record date. Our Board of Directors determined that the consents must be</w:t>
      </w:r>
    </w:p>
    <w:p>
      <w:pPr>
        <w:spacing w:after="0" w:line="1"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b w:val="1"/>
          <w:bCs w:val="1"/>
          <w:color w:val="auto"/>
        </w:rPr>
        <w:t>received on or before</w:t>
      </w:r>
      <w:r>
        <w:rPr>
          <w:sz w:val="20"/>
          <w:szCs w:val="20"/>
          <w:color w:val="auto"/>
        </w:rPr>
        <w:tab/>
      </w:r>
      <w:r>
        <w:rPr>
          <w:rFonts w:ascii="Arial" w:cs="Arial" w:eastAsia="Arial" w:hAnsi="Arial"/>
          <w:sz w:val="15"/>
          <w:szCs w:val="15"/>
          <w:b w:val="1"/>
          <w:bCs w:val="1"/>
          <w:color w:val="auto"/>
        </w:rPr>
        <w:t>, 2014; however, this date may be extended by our Board of Directors in its sole discretion.</w:t>
      </w:r>
    </w:p>
    <w:p>
      <w:pPr>
        <w:spacing w:after="0" w:line="159"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Your consent is important regardless of the number of shares of stock that you hold. If you consent to the approval of the proposed amendments, please mark the “CONSENT” box on the enclosed written consent form to vote in favor of the proposed amendments to the Certificate of Incorporation, and complete, date, sign, and return your written consent form to us by email at jmello@tpg.com, by facsimile at (415) 438-1473 or by mail at TPG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20"/>
                <w:szCs w:val="20"/>
                <w:color w:val="auto"/>
              </w:rPr>
            </w:pPr>
            <w:r>
              <w:rPr>
                <w:rFonts w:ascii="Arial" w:cs="Arial" w:eastAsia="Arial" w:hAnsi="Arial"/>
                <w:sz w:val="18"/>
                <w:szCs w:val="18"/>
                <w:b w:val="1"/>
                <w:bCs w:val="1"/>
                <w:color w:val="auto"/>
                <w:w w:val="93"/>
              </w:rPr>
              <w:t>Specialty Lending, Inc., Attn: Jennifer Mello, 345 California Street, Suite 3300, San Francisco, CA 94104 by</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2014.</w:t>
            </w:r>
          </w:p>
        </w:tc>
      </w:tr>
    </w:tbl>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 of the Company.</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Stiepleman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w:t>
      </w:r>
    </w:p>
    <w:p>
      <w:pPr>
        <w:sectPr>
          <w:pgSz w:w="11900" w:h="16838" w:orient="portrait"/>
          <w:cols w:equalWidth="0" w:num="1">
            <w:col w:w="11400"/>
          </w:cols>
          <w:pgMar w:left="240" w:top="274" w:right="259" w:bottom="1440" w:gutter="0" w:footer="0" w:header="0"/>
        </w:sectPr>
      </w:pPr>
    </w:p>
    <w:bookmarkStart w:id="2" w:name="page3"/>
    <w:bookmarkEnd w:id="2"/>
    <w:p>
      <w:pPr>
        <w:ind w:left="3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PROXY MATERIALS SUBJECT TO COMPLETION</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CONSENT SOLICITATION STATEMENT</w:t>
      </w:r>
    </w:p>
    <w:p>
      <w:pPr>
        <w:spacing w:after="0" w:line="9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Consents</w:t>
      </w:r>
    </w:p>
    <w:p>
      <w:pPr>
        <w:spacing w:after="0" w:line="96" w:lineRule="exact"/>
        <w:rPr>
          <w:sz w:val="20"/>
          <w:szCs w:val="20"/>
          <w:color w:val="auto"/>
        </w:rPr>
      </w:pPr>
    </w:p>
    <w:p>
      <w:pPr>
        <w:ind w:right="240" w:firstLine="456"/>
        <w:spacing w:after="0" w:line="284" w:lineRule="auto"/>
        <w:rPr>
          <w:sz w:val="20"/>
          <w:szCs w:val="20"/>
          <w:color w:val="auto"/>
        </w:rPr>
      </w:pPr>
      <w:r>
        <w:rPr>
          <w:rFonts w:ascii="Arial" w:cs="Arial" w:eastAsia="Arial" w:hAnsi="Arial"/>
          <w:sz w:val="16"/>
          <w:szCs w:val="16"/>
          <w:color w:val="auto"/>
        </w:rPr>
        <w:t>This Consent Solicitation Statement is furnished in connection with the solicitation of stockholder consents by the Board of Directors of TPG Specialty Lending, Inc.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TSL</w:t>
      </w:r>
      <w:r>
        <w:rPr>
          <w:rFonts w:ascii="Arial" w:cs="Arial" w:eastAsia="Arial" w:hAnsi="Arial"/>
          <w:sz w:val="16"/>
          <w:szCs w:val="16"/>
          <w:color w:val="auto"/>
        </w:rPr>
        <w:t>”). Our Board of Directors is soliciting these consents in lieu of a meeting of stockholders in order to obtain our stockholders’ approval of the proposal of the following amendments to the Company’s Amended and Restated Certificate of Incorporation (the “</w:t>
      </w:r>
      <w:r>
        <w:rPr>
          <w:rFonts w:ascii="Arial" w:cs="Arial" w:eastAsia="Arial" w:hAnsi="Arial"/>
          <w:sz w:val="16"/>
          <w:szCs w:val="16"/>
          <w:u w:val="single" w:color="auto"/>
          <w:color w:val="auto"/>
        </w:rPr>
        <w:t>Certificate of</w:t>
      </w:r>
    </w:p>
    <w:tbl>
      <w:tblPr>
        <w:tblLayout w:type="fixed"/>
        <w:tblInd w:w="0" w:type="dxa"/>
        <w:tblCellMar>
          <w:top w:w="0" w:type="dxa"/>
          <w:left w:w="0" w:type="dxa"/>
          <w:bottom w:w="0" w:type="dxa"/>
          <w:right w:w="0" w:type="dxa"/>
        </w:tblCellMar>
      </w:tblPr>
      <w:tr>
        <w:trPr>
          <w:trHeight w:val="179"/>
        </w:trPr>
        <w:tc>
          <w:tcPr>
            <w:tcW w:w="7920" w:type="dxa"/>
            <w:vAlign w:val="bottom"/>
            <w:gridSpan w:val="2"/>
          </w:tcPr>
          <w:p>
            <w:pPr>
              <w:spacing w:after="0" w:line="179" w:lineRule="exact"/>
              <w:rPr>
                <w:sz w:val="20"/>
                <w:szCs w:val="20"/>
                <w:color w:val="auto"/>
              </w:rPr>
            </w:pPr>
            <w:r>
              <w:rPr>
                <w:rFonts w:ascii="Arial" w:cs="Arial" w:eastAsia="Arial" w:hAnsi="Arial"/>
                <w:sz w:val="18"/>
                <w:szCs w:val="18"/>
                <w:color w:val="auto"/>
                <w:w w:val="93"/>
              </w:rPr>
              <w:t>Incorporation”), which the Company’s Board of Directors approved and declared advisable at a meeting on</w:t>
            </w:r>
          </w:p>
        </w:tc>
        <w:tc>
          <w:tcPr>
            <w:tcW w:w="860" w:type="dxa"/>
            <w:vAlign w:val="bottom"/>
          </w:tcPr>
          <w:p>
            <w:pPr>
              <w:jc w:val="right"/>
              <w:spacing w:after="0" w:line="179" w:lineRule="exact"/>
              <w:rPr>
                <w:sz w:val="20"/>
                <w:szCs w:val="20"/>
                <w:color w:val="auto"/>
              </w:rPr>
            </w:pPr>
            <w:r>
              <w:rPr>
                <w:rFonts w:ascii="Arial" w:cs="Arial" w:eastAsia="Arial" w:hAnsi="Arial"/>
                <w:sz w:val="18"/>
                <w:szCs w:val="18"/>
                <w:color w:val="auto"/>
              </w:rPr>
              <w:t>, 2014:</w:t>
            </w:r>
          </w:p>
        </w:tc>
      </w:tr>
      <w:tr>
        <w:trPr>
          <w:trHeight w:val="20"/>
        </w:trPr>
        <w:tc>
          <w:tcPr>
            <w:tcW w:w="9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00" w:lineRule="exact"/>
        <w:rPr>
          <w:sz w:val="20"/>
          <w:szCs w:val="20"/>
          <w:color w:val="auto"/>
        </w:rPr>
      </w:pPr>
    </w:p>
    <w:p>
      <w:pPr>
        <w:ind w:left="900" w:right="38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increase in the number of authorized shares of the common stock of the Company,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four hundred million (400,000,000) shares, a corresponding increase in the total number of authorized shares of all classes of capital stock of the Company to five hundred million (500,000,000) shares and a clarification that the Company has the authority to issue one hundred million (100,000,000) shares of preferred stock, par value $0.01 per share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Elimination of the ability of stockholders to act by written consent outside of an annual or special meeting of stockholders.</w:t>
      </w:r>
    </w:p>
    <w:p>
      <w:pPr>
        <w:spacing w:after="0" w:line="171" w:lineRule="exact"/>
        <w:rPr>
          <w:sz w:val="20"/>
          <w:szCs w:val="20"/>
          <w:color w:val="auto"/>
        </w:rPr>
      </w:pPr>
    </w:p>
    <w:p>
      <w:pPr>
        <w:ind w:left="460"/>
        <w:spacing w:after="0"/>
        <w:tabs>
          <w:tab w:leader="none" w:pos="6340" w:val="left"/>
        </w:tabs>
        <w:rPr>
          <w:sz w:val="20"/>
          <w:szCs w:val="20"/>
          <w:color w:val="auto"/>
        </w:rPr>
      </w:pPr>
      <w:r>
        <w:rPr>
          <w:rFonts w:ascii="Arial" w:cs="Arial" w:eastAsia="Arial" w:hAnsi="Arial"/>
          <w:sz w:val="18"/>
          <w:szCs w:val="18"/>
          <w:color w:val="auto"/>
        </w:rPr>
        <w:t>Only stockholders of record at the close of business on our record date of</w:t>
      </w:r>
      <w:r>
        <w:rPr>
          <w:sz w:val="20"/>
          <w:szCs w:val="20"/>
          <w:color w:val="auto"/>
        </w:rPr>
        <w:tab/>
      </w:r>
      <w:r>
        <w:rPr>
          <w:rFonts w:ascii="Arial" w:cs="Arial" w:eastAsia="Arial" w:hAnsi="Arial"/>
          <w:sz w:val="16"/>
          <w:szCs w:val="16"/>
          <w:color w:val="auto"/>
        </w:rPr>
        <w:t>, 2014 will be entitled to submit a written consent.</w:t>
      </w:r>
    </w:p>
    <w:p>
      <w:pPr>
        <w:spacing w:after="0" w:line="171"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We are incorporated in the State of Delaware and are therefore subject to Title 8 of the Delaware Code. Section 228 of the Delaware General Corporation Law permits our stockholders to take action without a meeting if the votes represented by consents in writing, setting forth the action so taken, represent a majority of the voting power of the outstanding shares of capital stock of the Company entitled to vote thereon. Our Board of Directors determined at its meeting</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on , 2014 that the consents must be received on or before , 2014; however, this date may be extended by our Board of Directors in its sole discretion. Accordingly, if we receive executed consents approving the proposals from the holders of a majority of the outstanding shares of our Common Stock</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on or before</w:t>
      </w:r>
      <w:r>
        <w:rPr>
          <w:sz w:val="20"/>
          <w:szCs w:val="20"/>
          <w:color w:val="auto"/>
        </w:rPr>
        <w:tab/>
      </w:r>
      <w:r>
        <w:rPr>
          <w:rFonts w:ascii="Arial" w:cs="Arial" w:eastAsia="Arial" w:hAnsi="Arial"/>
          <w:sz w:val="15"/>
          <w:szCs w:val="15"/>
          <w:color w:val="auto"/>
        </w:rPr>
        <w:t>, 2014 (unless the Board of Directors extends this date), the proposals set forth herein will be approved.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Revocability of Consents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written consents that we receive, regardless of when dated, will be treated as expired unless valid, written and unrevoked consents constituting the</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necessary vote for approval of the proposals are received by us by , 2014 (unless this date is extended by our Board of Directors). You may revoke your consent at any time, provided that we receive a written, signed and dated revocation before the earlier of (i) the date we receive valid, written and unrevoked</w:t>
      </w:r>
    </w:p>
    <w:p>
      <w:pPr>
        <w:spacing w:after="0" w:line="1"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consents constituting the necessary vote for approval of the proposals or (ii) , 2014 (or, if this date is extended by our Board of Directors, such later date). A revocation may be in any written form validly signed by you, as long as it clearly states that the consent previously given is no longer effective. The revocation should be sent to TPG Specialty Lending, Inc., Attn: Jennifer Mello, 345 California Street, Suite 3300, San Francisco, CA 94104. Under Delaware law, no consent shall be effective to approve the amendments unless, within 60 days of the earliest dated consent delivered to the Company, written consents signed by the holders of a majority of the outstanding shares of our Common Stock are delivered to the Company.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3" w:name="page4"/>
    <w:bookmarkEnd w:id="3"/>
    <w:p>
      <w:pPr>
        <w:ind w:right="1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will pay the costs of soliciting these consents. In addition to the solicitation by mail, our officers, directors and other regular employees, without additional compensation, may solicit consents personally, by facsimile, by email or by other appropriate means. Banks, brokers, fiduciaries and other custodians and nominees who forward consent soliciting material to their principals will be reimbursed their customary and reasonable out-of-pocket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Consent Rights</w:t>
      </w:r>
    </w:p>
    <w:p>
      <w:pPr>
        <w:spacing w:after="0" w:line="9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Only our stockholders of record as of the close of business on the record date, , 2014, will be entitled to submit a consent on the accompanying form. On that date, there were outstanding shares of our Common Stock. Each share of Common Stock is entitled to one vote in the consent</w:t>
      </w:r>
    </w:p>
    <w:p>
      <w:pPr>
        <w:spacing w:after="0"/>
        <w:rPr>
          <w:sz w:val="20"/>
          <w:szCs w:val="20"/>
          <w:color w:val="auto"/>
        </w:rPr>
      </w:pPr>
      <w:r>
        <w:rPr>
          <w:rFonts w:ascii="Arial" w:cs="Arial" w:eastAsia="Arial" w:hAnsi="Arial"/>
          <w:sz w:val="16"/>
          <w:szCs w:val="16"/>
          <w:color w:val="auto"/>
        </w:rPr>
        <w:t>solicitation. Consents evidencing a majority of the shares entitled to vote are required in order to approve the proposals. To be counted toward the votes required</w:t>
      </w:r>
    </w:p>
    <w:p>
      <w:pPr>
        <w:spacing w:after="0" w:line="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approval of the proposals, your consent must be delivered to us on or before , 2014 (unless this date is extended by our Board of Directors). Under Delaware law and our charter documents, abstentions and broker non-votes will have the same effect as withheld consents and will be treated as votes against the amendments.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TSL Advisers, LLC (the “</w:t>
      </w:r>
      <w:r>
        <w:rPr>
          <w:rFonts w:ascii="Arial" w:cs="Arial" w:eastAsia="Arial" w:hAnsi="Arial"/>
          <w:sz w:val="16"/>
          <w:szCs w:val="16"/>
          <w:u w:val="single" w:color="auto"/>
          <w:color w:val="auto"/>
        </w:rPr>
        <w:t>Adviser</w:t>
      </w:r>
      <w:r>
        <w:rPr>
          <w:rFonts w:ascii="Arial" w:cs="Arial" w:eastAsia="Arial" w:hAnsi="Arial"/>
          <w:sz w:val="16"/>
          <w:szCs w:val="16"/>
          <w:color w:val="auto"/>
        </w:rPr>
        <w:t>”) serves as our investment adviser and administrator and is affiliated with TPG. “TPG” refers to TPG Global, LLC and its affiliates. TPG is a leading global private investment firm with over $55 billion of assets under management as of September 30, 2013.</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Adviser is a registered investment adviser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under the Investment Advisers Act of 1940, as amended. The Adviser sources and manages our portfolio through a dedicated team of investment professionals predominately focused on us (our “</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Team</w:t>
      </w:r>
      <w:r>
        <w:rPr>
          <w:rFonts w:ascii="Arial" w:cs="Arial" w:eastAsia="Arial" w:hAnsi="Arial"/>
          <w:sz w:val="16"/>
          <w:szCs w:val="16"/>
          <w:color w:val="auto"/>
        </w:rPr>
        <w:t>”).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$6 billion of assets under management as of September 30, 2013. TSSP has extensive experience with highly complex, global public and private investments executed through primary originations, secondary market purchases and restructurings, and has a team of 81 investment and operating professionals. Eighteen of these personnel are dedicated to our business, including 14 investment professionals.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Texas 76102.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PROPOSALS TO BE ACTED UPON BY STOCKHOLDERS</w:t>
      </w:r>
    </w:p>
    <w:p>
      <w:pPr>
        <w:spacing w:after="0" w:line="17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 xml:space="preserve">Our Board of Directors proposed at its meeting on , 2014 to amend our Certificate of Incorporation to (i) increase the number of authorized shares of our Common Stock to 400,000,000, increase the total number of authorized shares of all classes of capital stock to 500,000,000 and clarify that the Company has the authority to issue 100,000,000 shares of Preferred Stock and (ii) eliminate the ability of stockholders to act by written consent outside of an annual or special meeting of stockholders. The text of the proposed amendments to the Certificate of Incorporation is attached to this Consent Solicitation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B</w:t>
      </w:r>
      <w:r>
        <w:rPr>
          <w:rFonts w:ascii="Arial" w:cs="Arial" w:eastAsia="Arial" w:hAnsi="Arial"/>
          <w:sz w:val="18"/>
          <w:szCs w:val="18"/>
          <w:color w:val="auto"/>
        </w:rPr>
        <w:t>, respectively.</w:t>
      </w:r>
    </w:p>
    <w:p>
      <w:pPr>
        <w:spacing w:after="0" w:line="137"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PROPOSAL 1 – PROPOSAL TO AMEND OUR CERTIFICATE OF INCORPORATION TO INCREASE THE NUMBER OF AUTHORIZED SHARES OF OUR COMMON STOCK TO 400,000,000, INCREASE THE TOTAL NUMBER OF AUTHORIZED SHARES OF CAPITAL STOCK TO 500,000,000 AND CLARIFY THAT THE COMPANY HAS THE AUTHORITY TO ISSUE 100,000,000 SHARES OF PREFERRED STOCK</w:t>
      </w:r>
    </w:p>
    <w:p>
      <w:pPr>
        <w:spacing w:after="0" w:line="103"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We are seeking to increase the number of authorized shares of our Common Stock to 400,000,000, increase the total number of authorized shares of all classes of capital stock to 500,000,000 and clarify that the Company has the authority to issue 100,000,000 shares of Preferred Stock in order to allow greater flexibility for future issuances of our Common Stock. Following the amendment, if approved, each additional share of our Common Stock authorized by the amendment to the Certificate of Incorporation will have the same rights and privileges as each share of Common Stock currently authorized and, when issued, outstanding. Prior to any initial public offering of the Company’s Common Stock, each share of Common Stock entitles the holder to a preemptive right, for a period of thirty days, to subscribe for, purchase or otherwise acquire any shares of Preferred Stock (including rights or options to purchase shares of Preferred Stock or securities convertible into, or exchangeable for, shares of Preferred Stock) that the Company proposes to issue. Authorized but unissued shares of our Common Stock may be issued at such times, for such purposes and for such consideration as our Board of Directors may determine to be appropriate without further authority from our stockholders, except as otherwise required by applicable law or stock exchange policies.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adoption of this proposed amendment to our Certificate of Incorporation will result in a greater number of shares of Common Stock available for issuance. If additional shares of Common Stock are issued in the future, stockholders therefore could experience a significant reduction in their stockholders’ interest with respect to earnings per share, voting, liquidation value and book and market value per share, if the additional authorized shares are issued other than through a proportional issuance such as a stock split or stock dividend or pursuant to the subscription agreements with our existing investors.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Another effect of such increase may be to enable our Board of Directors to render more difficult or to discourage any attempt to obtain control of us by means of a merger, tender offer, proxy contest, or otherwise, and thereby protect the continuity of present management. Our Board of Directors has no such plans at this time. However, the increase in the number of authorized shares of our Common Stock will allow our Board of Directors to have additional shares of Common Stock available to effect, unless prohibited by applicable law or other arrangements or restrictions, a sale of shares (either in public or private transactions), merger, consolidation or similar transaction in which the number of our outstanding shares would be increased and would thereby dilute the interest of a party attempting to obtain control of 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Rights of Appraisal</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applicable Delaware corporation law, our non-consenting stockholders are not entitled to appraisal rights with respect to the amendment, and we will not independently provide our stockholders with any such right.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ind w:left="26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RECOMMENDED AT ITS MEETING ON         , 2014 THAT YOU CONSENT TO THE APPROVAL OF THE AMENDMENT TO OUR CERTIFICATE OF INCORPORATION TO INCREASE THE NUMBER OF AUTHORIZED SHARES OF OUR COMMON STOCK TO 400,000,000, INCREASE THE TOTAL NUMBER OF AUTHORIZED SHARES OF ALL CLASSES OF CAPITAL STOCK TO 500,000,000 AND CLARIFY THAT THE COMPANY HAS THE AUTHORITY TO ISSUE 100,000,000 SHARES OF PREFERRED STOCK.</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PROPOSAL 2 – PROPOSAL TO AMEND OUR CERTIFICATE OF INCORPORATION TO ELIMINATE THE ABILITY OF STOCKHOLDERS TO ACT BY WRITTEN CONSENT</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Section 228 of the Delaware General Corporation Law provides that, unless otherwise provided in a company’s certificate of incorporation, any action that may be taken at any annual or special meeting of stockholders may be taken without a meeting, without prior notice to all stockholders and without holding a vote, if a consent in writing is signed by stockholders representing the minimum number of votes necessary to approve the action at a meeting at which all shares entitled to vote thereon were present and voted. The Company’s existing Certificate of Incorporation does not contain a provision eliminating the right to act by written consent.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accordance with the Company’s commitment to further stockholder enfranchisement, we are seeking to eliminate the ability of stockholders to act by written consent. Accordingly, all stockholders would be entitled to receive notice of any action requiring a vote of stockholders and be afforded the opportunity to vote on that action at a duly convened meeting. In addition, the amendment would make it difficult for a person who acquires a majority of the outstanding Common Stock of the Company to approve a merger or sale of the Company or take other action normally requiring a vote of stockholders without providing notice to all stockholders and convening a meeting to vote on the proposed action.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light of the foregoing, the Board of Directors believes that amending the provisions of its Certificate of Incorporation to eliminate stockholder action by written consent is a prudent corporate governance measure to prevent a small number of stockholders from prematurely causing stockholder consideration of a proposal over the opposition of the Board of Directors by unilaterally soliciting the consent of stockholders for such a proposal before stockholders have the full benefit of the knowledge, advice and participation of the Company’s management and Board of Directors.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Elimination of stockholder power to act by written consent may deter certain acquisitions of the Company’s stock and may delay, deter or impede stockholder action not approved by the Board of Directors. Such actions may include stockholder attempts to obtain control of the Board of Directors, unsolicited tender offers or other efforts to acquire control of the Company.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Board of Directors believes, however, that the benefits of discouraging hostile bidders and dissident stockholders seeking to further their own special interests from conducting potentially expensive and disruptive consent solicitations outweigh these disadvantages.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Rights of Appraisal</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applicable Delaware corporation law, our non-consenting stockholders are not entitled to appraisal rights with respect to the amendment, and we will not independently provide our stockholders with any such right.</w:t>
      </w:r>
    </w:p>
    <w:p>
      <w:pPr>
        <w:spacing w:after="0" w:line="207" w:lineRule="exact"/>
        <w:rPr>
          <w:sz w:val="20"/>
          <w:szCs w:val="20"/>
          <w:color w:val="auto"/>
        </w:rPr>
      </w:pPr>
    </w:p>
    <w:p>
      <w:pPr>
        <w:ind w:left="1980"/>
        <w:spacing w:after="0"/>
        <w:tabs>
          <w:tab w:leader="none" w:pos="8460" w:val="left"/>
        </w:tabs>
        <w:rPr>
          <w:sz w:val="20"/>
          <w:szCs w:val="20"/>
          <w:color w:val="auto"/>
        </w:rPr>
      </w:pPr>
      <w:r>
        <w:rPr>
          <w:rFonts w:ascii="Arial" w:cs="Arial" w:eastAsia="Arial" w:hAnsi="Arial"/>
          <w:sz w:val="18"/>
          <w:szCs w:val="18"/>
          <w:b w:val="1"/>
          <w:bCs w:val="1"/>
          <w:color w:val="auto"/>
        </w:rPr>
        <w:t>OUR BOARD OF DIRECTORS RECOMMENDED AT ITS MEETING ON</w:t>
      </w:r>
      <w:r>
        <w:rPr>
          <w:sz w:val="20"/>
          <w:szCs w:val="20"/>
          <w:color w:val="auto"/>
        </w:rPr>
        <w:tab/>
      </w:r>
      <w:r>
        <w:rPr>
          <w:rFonts w:ascii="Arial" w:cs="Arial" w:eastAsia="Arial" w:hAnsi="Arial"/>
          <w:sz w:val="16"/>
          <w:szCs w:val="16"/>
          <w:b w:val="1"/>
          <w:bCs w:val="1"/>
          <w:color w:val="auto"/>
        </w:rPr>
        <w:t>, 2014 THAT</w:t>
      </w:r>
    </w:p>
    <w:p>
      <w:pPr>
        <w:spacing w:after="0" w:line="21" w:lineRule="exact"/>
        <w:rPr>
          <w:sz w:val="20"/>
          <w:szCs w:val="20"/>
          <w:color w:val="auto"/>
        </w:rPr>
      </w:pPr>
    </w:p>
    <w:p>
      <w:pPr>
        <w:jc w:val="center"/>
        <w:ind w:left="260" w:right="2540"/>
        <w:spacing w:after="0" w:line="255" w:lineRule="auto"/>
        <w:rPr>
          <w:sz w:val="20"/>
          <w:szCs w:val="20"/>
          <w:color w:val="auto"/>
        </w:rPr>
      </w:pPr>
      <w:r>
        <w:rPr>
          <w:rFonts w:ascii="Arial" w:cs="Arial" w:eastAsia="Arial" w:hAnsi="Arial"/>
          <w:sz w:val="18"/>
          <w:szCs w:val="18"/>
          <w:b w:val="1"/>
          <w:bCs w:val="1"/>
          <w:color w:val="auto"/>
        </w:rPr>
        <w:t>YOU CONSENT TO THE APPROVAL OF THE AMENDMENT TO OUR CERTIFICATE OF INCORPORATION TO ELIMINATE THE ABILITY OF STOCKHOLDERS TO ACT BY WRITTEN CONSENT.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Vote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as of the record date is required to approve the amendments to our Certificate of Incorporation. Abstentions and broker non-votes will have the same effect as withheld consents and will be treated as votes against the amendments.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Time of the Amendments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stockholder approval is obtained, we plan to file a Certificate of Amendment to our Certificate of Incorporation effecting the approved amendment or</w:t>
      </w:r>
    </w:p>
    <w:p>
      <w:pPr>
        <w:spacing w:after="0" w:line="38"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amendments on the later of</w:t>
      </w:r>
      <w:r>
        <w:rPr>
          <w:sz w:val="20"/>
          <w:szCs w:val="20"/>
          <w:color w:val="auto"/>
        </w:rPr>
        <w:tab/>
      </w:r>
      <w:r>
        <w:rPr>
          <w:rFonts w:ascii="Arial" w:cs="Arial" w:eastAsia="Arial" w:hAnsi="Arial"/>
          <w:sz w:val="15"/>
          <w:szCs w:val="15"/>
          <w:color w:val="auto"/>
        </w:rPr>
        <w:t>, 2014 or the earliest date permitted by law.</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274" w:right="5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The following table sets forth, as of January 15, 2014, the beneficial ownership as indicated in the Company’s books and records of each current director, the Company’s executive officers, the executive officers and directors as a group, and each person known to us to beneficially own 5% or more of the outstanding shares of our Common Stock.</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percentage ownership is based on 41,260,524 shares of Common Stock outstanding as of January 15, 2014. No shares of Preferred Stock are outstanding as of such date.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Percent of Common</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8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6"/>
              </w:rPr>
              <w:t>Common Stock Beneficially</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Owned as of</w:t>
            </w:r>
          </w:p>
        </w:tc>
        <w:tc>
          <w:tcPr>
            <w:tcW w:w="0" w:type="dxa"/>
            <w:vAlign w:val="bottom"/>
          </w:tcPr>
          <w:p>
            <w:pPr>
              <w:spacing w:after="0"/>
              <w:rPr>
                <w:sz w:val="1"/>
                <w:szCs w:val="1"/>
                <w:color w:val="auto"/>
              </w:rPr>
            </w:pPr>
          </w:p>
        </w:tc>
      </w:tr>
      <w:tr>
        <w:trPr>
          <w:trHeight w:val="134"/>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w w:val="92"/>
              </w:rPr>
              <w:t>Name of Individual or Identity of Group</w:t>
            </w:r>
          </w:p>
        </w:tc>
        <w:tc>
          <w:tcPr>
            <w:tcW w:w="4120" w:type="dxa"/>
            <w:vAlign w:val="bottom"/>
            <w:vMerge w:val="restart"/>
          </w:tcPr>
          <w:p>
            <w:pPr>
              <w:spacing w:after="0"/>
              <w:rPr>
                <w:sz w:val="11"/>
                <w:szCs w:val="11"/>
                <w:color w:val="auto"/>
              </w:rPr>
            </w:pPr>
          </w:p>
        </w:tc>
        <w:tc>
          <w:tcPr>
            <w:tcW w:w="2840" w:type="dxa"/>
            <w:vAlign w:val="bottom"/>
            <w:gridSpan w:val="2"/>
          </w:tcPr>
          <w:p>
            <w:pPr>
              <w:jc w:val="center"/>
              <w:ind w:right="1220"/>
              <w:spacing w:after="0" w:line="135" w:lineRule="exact"/>
              <w:rPr>
                <w:sz w:val="20"/>
                <w:szCs w:val="20"/>
                <w:color w:val="auto"/>
              </w:rPr>
            </w:pPr>
            <w:r>
              <w:rPr>
                <w:rFonts w:ascii="Arial" w:cs="Arial" w:eastAsia="Arial" w:hAnsi="Arial"/>
                <w:sz w:val="14"/>
                <w:szCs w:val="14"/>
                <w:b w:val="1"/>
                <w:bCs w:val="1"/>
                <w:color w:val="auto"/>
                <w:w w:val="88"/>
              </w:rPr>
              <w:t>Owned as of</w:t>
            </w: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January 15,</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2840" w:type="dxa"/>
            <w:vAlign w:val="bottom"/>
            <w:gridSpan w:val="2"/>
          </w:tcPr>
          <w:p>
            <w:pPr>
              <w:jc w:val="center"/>
              <w:ind w:right="1240"/>
              <w:spacing w:after="0" w:line="162" w:lineRule="exact"/>
              <w:rPr>
                <w:sz w:val="20"/>
                <w:szCs w:val="20"/>
                <w:color w:val="auto"/>
              </w:rPr>
            </w:pPr>
            <w:r>
              <w:rPr>
                <w:rFonts w:ascii="Arial" w:cs="Arial" w:eastAsia="Arial" w:hAnsi="Arial"/>
                <w:sz w:val="12"/>
                <w:szCs w:val="12"/>
                <w:b w:val="1"/>
                <w:bCs w:val="1"/>
                <w:color w:val="auto"/>
              </w:rPr>
              <w:t xml:space="preserve">January 15, 2014 </w:t>
            </w:r>
            <w:r>
              <w:rPr>
                <w:rFonts w:ascii="Arial" w:cs="Arial" w:eastAsia="Arial" w:hAnsi="Arial"/>
                <w:sz w:val="18"/>
                <w:szCs w:val="18"/>
                <w:b w:val="1"/>
                <w:bCs w:val="1"/>
                <w:color w:val="auto"/>
                <w:vertAlign w:val="superscript"/>
              </w:rPr>
              <w:t>(1)</w:t>
            </w:r>
          </w:p>
        </w:tc>
        <w:tc>
          <w:tcPr>
            <w:tcW w:w="11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8"/>
              </w:rPr>
              <w:t xml:space="preserve">2014 </w:t>
            </w:r>
            <w:r>
              <w:rPr>
                <w:rFonts w:ascii="Arial" w:cs="Arial" w:eastAsia="Arial" w:hAnsi="Arial"/>
                <w:sz w:val="18"/>
                <w:szCs w:val="18"/>
                <w:b w:val="1"/>
                <w:bCs w:val="1"/>
                <w:color w:val="auto"/>
                <w:w w:val="98"/>
                <w:vertAlign w:val="superscript"/>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1"/>
                <w:szCs w:val="11"/>
                <w:color w:val="auto"/>
              </w:rPr>
              <w:t>(2)</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6,511.1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1"/>
                <w:szCs w:val="11"/>
                <w:color w:val="auto"/>
              </w:rPr>
              <w:t>(3)</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33,834.3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Richard Higginbotham</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Ross</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13,412.0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Ronald Tanemura</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25,491.0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Officers</w:t>
            </w:r>
          </w:p>
        </w:tc>
        <w:tc>
          <w:tcPr>
            <w:tcW w:w="16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 xml:space="preserve">Ronald Cami </w:t>
            </w:r>
            <w:r>
              <w:rPr>
                <w:rFonts w:ascii="Arial" w:cs="Arial" w:eastAsia="Arial" w:hAnsi="Arial"/>
                <w:sz w:val="11"/>
                <w:szCs w:val="11"/>
                <w:color w:val="auto"/>
              </w:rPr>
              <w:t>(4)</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Alan Kirshenbaum </w:t>
            </w:r>
            <w:r>
              <w:rPr>
                <w:rFonts w:ascii="Arial" w:cs="Arial" w:eastAsia="Arial" w:hAnsi="Arial"/>
                <w:sz w:val="11"/>
                <w:szCs w:val="11"/>
                <w:color w:val="auto"/>
              </w:rPr>
              <w:t>(5)</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3,890.0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 xml:space="preserve">Jennifer Mello </w:t>
            </w:r>
            <w:r>
              <w:rPr>
                <w:rFonts w:ascii="Arial" w:cs="Arial" w:eastAsia="Arial" w:hAnsi="Arial"/>
                <w:sz w:val="11"/>
                <w:szCs w:val="11"/>
                <w:color w:val="auto"/>
              </w:rPr>
              <w:t>(6)</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Steven Pluss </w:t>
            </w:r>
            <w:r>
              <w:rPr>
                <w:rFonts w:ascii="Arial" w:cs="Arial" w:eastAsia="Arial" w:hAnsi="Arial"/>
                <w:sz w:val="11"/>
                <w:szCs w:val="11"/>
                <w:color w:val="auto"/>
              </w:rPr>
              <w:t>(7)</w:t>
            </w:r>
          </w:p>
        </w:tc>
        <w:tc>
          <w:tcPr>
            <w:tcW w:w="28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 xml:space="preserve">David Reintjes </w:t>
            </w:r>
            <w:r>
              <w:rPr>
                <w:rFonts w:ascii="Arial" w:cs="Arial" w:eastAsia="Arial" w:hAnsi="Arial"/>
                <w:sz w:val="11"/>
                <w:szCs w:val="11"/>
                <w:color w:val="auto"/>
              </w:rPr>
              <w:t>(8)</w:t>
            </w:r>
          </w:p>
        </w:tc>
        <w:tc>
          <w:tcPr>
            <w:tcW w:w="284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David Stiepleman </w:t>
            </w:r>
            <w:r>
              <w:rPr>
                <w:rFonts w:ascii="Arial" w:cs="Arial" w:eastAsia="Arial" w:hAnsi="Arial"/>
                <w:sz w:val="11"/>
                <w:szCs w:val="11"/>
                <w:color w:val="auto"/>
              </w:rPr>
              <w:t>(9)</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2,605.1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220"/>
              <w:spacing w:after="0"/>
              <w:rPr>
                <w:sz w:val="20"/>
                <w:szCs w:val="20"/>
                <w:color w:val="auto"/>
              </w:rPr>
            </w:pPr>
            <w:r>
              <w:rPr>
                <w:rFonts w:ascii="Arial" w:cs="Arial" w:eastAsia="Arial" w:hAnsi="Arial"/>
                <w:sz w:val="18"/>
                <w:szCs w:val="18"/>
                <w:color w:val="auto"/>
              </w:rPr>
              <w:t xml:space="preserve">Alan Waxman </w:t>
            </w:r>
            <w:r>
              <w:rPr>
                <w:rFonts w:ascii="Arial" w:cs="Arial" w:eastAsia="Arial" w:hAnsi="Arial"/>
                <w:sz w:val="11"/>
                <w:szCs w:val="11"/>
                <w:color w:val="auto"/>
              </w:rPr>
              <w:t>(10)</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2,604,620.0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All Directors and Named Executive Officers as a Group</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2,690,363.5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Five-Percent Stockholders:</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MSSB TPG Specialty Lending Onshore Feeder Fund </w:t>
            </w:r>
            <w:r>
              <w:rPr>
                <w:rFonts w:ascii="Arial" w:cs="Arial" w:eastAsia="Arial" w:hAnsi="Arial"/>
                <w:sz w:val="11"/>
                <w:szCs w:val="11"/>
                <w:color w:val="auto"/>
              </w:rPr>
              <w:t>(11)</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5,994,646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 xml:space="preserve">State of New Jersey Common Pension Fund B </w:t>
            </w:r>
            <w:r>
              <w:rPr>
                <w:rFonts w:ascii="Arial" w:cs="Arial" w:eastAsia="Arial" w:hAnsi="Arial"/>
                <w:sz w:val="11"/>
                <w:szCs w:val="11"/>
                <w:color w:val="auto"/>
              </w:rPr>
              <w:t>(12)</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5,891,475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Universities Superannuation Scheme Ltd. </w:t>
            </w:r>
            <w:r>
              <w:rPr>
                <w:rFonts w:ascii="Arial" w:cs="Arial" w:eastAsia="Arial" w:hAnsi="Arial"/>
                <w:sz w:val="11"/>
                <w:szCs w:val="11"/>
                <w:color w:val="auto"/>
              </w:rPr>
              <w:t>(13)</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3,911,472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 xml:space="preserve">TPG Funds </w:t>
            </w:r>
            <w:r>
              <w:rPr>
                <w:rFonts w:ascii="Arial" w:cs="Arial" w:eastAsia="Arial" w:hAnsi="Arial"/>
                <w:sz w:val="11"/>
                <w:szCs w:val="11"/>
                <w:color w:val="auto"/>
              </w:rPr>
              <w:t>(10)</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3,040,032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Oregon Public Employees Retirement Fund </w:t>
            </w:r>
            <w:r>
              <w:rPr>
                <w:rFonts w:ascii="Arial" w:cs="Arial" w:eastAsia="Arial" w:hAnsi="Arial"/>
                <w:sz w:val="11"/>
                <w:szCs w:val="11"/>
                <w:color w:val="auto"/>
              </w:rPr>
              <w:t>(14)</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2,945,342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System of Ohio </w:t>
            </w:r>
            <w:r>
              <w:rPr>
                <w:rFonts w:ascii="Arial" w:cs="Arial" w:eastAsia="Arial" w:hAnsi="Arial"/>
                <w:sz w:val="11"/>
                <w:szCs w:val="11"/>
                <w:color w:val="auto"/>
              </w:rPr>
              <w:t>(15)</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2,931,871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Silver Creek Group </w:t>
            </w:r>
            <w:r>
              <w:rPr>
                <w:rFonts w:ascii="Arial" w:cs="Arial" w:eastAsia="Arial" w:hAnsi="Arial"/>
                <w:sz w:val="11"/>
                <w:szCs w:val="11"/>
                <w:color w:val="auto"/>
              </w:rPr>
              <w:t>(16)</w:t>
            </w:r>
          </w:p>
        </w:tc>
        <w:tc>
          <w:tcPr>
            <w:tcW w:w="284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2,606,131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color w:val="auto"/>
              </w:rPr>
              <w:t xml:space="preserve">Arizona State Retirement System </w:t>
            </w:r>
            <w:r>
              <w:rPr>
                <w:rFonts w:ascii="Arial" w:cs="Arial" w:eastAsia="Arial" w:hAnsi="Arial"/>
                <w:sz w:val="11"/>
                <w:szCs w:val="11"/>
                <w:color w:val="auto"/>
              </w:rPr>
              <w:t>(17)</w:t>
            </w:r>
          </w:p>
        </w:tc>
        <w:tc>
          <w:tcPr>
            <w:tcW w:w="2840" w:type="dxa"/>
            <w:vAlign w:val="bottom"/>
            <w:gridSpan w:val="2"/>
          </w:tcPr>
          <w:p>
            <w:pPr>
              <w:jc w:val="right"/>
              <w:ind w:right="1240"/>
              <w:spacing w:after="0"/>
              <w:rPr>
                <w:sz w:val="20"/>
                <w:szCs w:val="20"/>
                <w:color w:val="auto"/>
              </w:rPr>
            </w:pPr>
            <w:r>
              <w:rPr>
                <w:rFonts w:ascii="Arial" w:cs="Arial" w:eastAsia="Arial" w:hAnsi="Arial"/>
                <w:sz w:val="18"/>
                <w:szCs w:val="18"/>
                <w:color w:val="auto"/>
              </w:rPr>
              <w:t>2,168,133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10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ind w:left="452" w:right="3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3" w:lineRule="exact"/>
        <w:rPr>
          <w:sz w:val="20"/>
          <w:szCs w:val="20"/>
          <w:color w:val="auto"/>
        </w:rPr>
      </w:pPr>
    </w:p>
    <w:p>
      <w:pPr>
        <w:ind w:left="452" w:right="22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Easterly is a TPG and TPG Special Situations Partners (“TSSP”) Partner. TPG and TSSP are affiliated with Tarrant and Group Advisors (both as defined below). Mr. Easterly disclaims beneficial ownership of the shares that are or may be beneficially owned by Tarrant, Group Advisors or any of its affiliates.</w:t>
      </w:r>
    </w:p>
    <w:p>
      <w:pPr>
        <w:spacing w:after="0" w:line="1"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Fishman is employed by the Adviser, which is affiliated with Tarrant and Group Advisors. Mr. Fishman disclaims beneficial ownership of the shares that are or may be beneficially owned by Tarrant, Group Advisors or any of its affiliates.</w:t>
      </w: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Cami is a TPG Partner. Mr. Cami disclaims beneficial ownership of the shares that are or may be beneficially owned by Tarrant, Group Advisors or any of its affiliates.</w:t>
      </w:r>
    </w:p>
    <w:p>
      <w:pPr>
        <w:ind w:left="452" w:right="40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52"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Mello is the General Counsel of TSSP. Ms. Mello disclaims beneficial ownership of the shares that are or may be beneficially owned by Tarrant, Group Advisors or any of its affiliates.</w:t>
      </w:r>
    </w:p>
    <w:p>
      <w:pPr>
        <w:ind w:left="452" w:right="16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Pluss is a TPG and TSSP Partner and the Global Chief Financial Officer and Chief Risk Officer of TSSP. Mr. Pluss disclaims beneficial ownership of the shares that are or may be beneficially owned by Tarrant, Group Advisors or any of its affiliates.</w:t>
      </w:r>
    </w:p>
    <w:p>
      <w:pPr>
        <w:ind w:left="452" w:right="16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Reintjes is both TSL’s and TPG’s Chief Compliance Officer. Mr. Reintjes disclaims beneficial ownership of the shares that are or may be beneficially owned by Tarrant, Group Advisors or any of its affiliates.</w:t>
      </w:r>
    </w:p>
    <w:p>
      <w:pPr>
        <w:ind w:left="452" w:right="100" w:hanging="452"/>
        <w:spacing w:after="0" w:line="250"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Stiepleman is a TPG and TSSP Partner. Mr. Stiepleman disclaims beneficial ownership of the shares that are or may be beneficially owned by Tarrant, Group Advisors or any of its affiliates.</w:t>
      </w:r>
    </w:p>
    <w:p>
      <w:pPr>
        <w:ind w:left="452" w:right="60" w:hanging="452"/>
        <w:spacing w:after="0" w:line="292"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Common Stock held by the TPG Funds (as defined below) includes (i) 2,604,620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 The business and affairs of TSL Advisers are managed by its board of managers, whose sole members are Messrs. Bonderman, Coulter and Waxman. Any decision or determination by the board of managers requires the approval of each of Messrs. Bonderman, Coulter and Waxman.</w:t>
      </w:r>
    </w:p>
    <w:p>
      <w:pPr>
        <w:spacing w:after="0" w:line="117" w:lineRule="exact"/>
        <w:rPr>
          <w:sz w:val="20"/>
          <w:szCs w:val="20"/>
          <w:color w:val="auto"/>
        </w:rPr>
      </w:pPr>
    </w:p>
    <w:p>
      <w:pPr>
        <w:ind w:left="452" w:right="40"/>
        <w:spacing w:after="0" w:line="314" w:lineRule="auto"/>
        <w:rPr>
          <w:sz w:val="20"/>
          <w:szCs w:val="20"/>
          <w:color w:val="auto"/>
        </w:rPr>
      </w:pPr>
      <w:r>
        <w:rPr>
          <w:rFonts w:ascii="Arial" w:cs="Arial" w:eastAsia="Arial" w:hAnsi="Arial"/>
          <w:sz w:val="15"/>
          <w:szCs w:val="15"/>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105" w:lineRule="exact"/>
        <w:rPr>
          <w:sz w:val="20"/>
          <w:szCs w:val="20"/>
          <w:color w:val="auto"/>
        </w:rPr>
      </w:pPr>
    </w:p>
    <w:p>
      <w:pPr>
        <w:ind w:left="452" w:right="180"/>
        <w:spacing w:after="0" w:line="291"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2,209,629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9" w:name="page10"/>
    <w:bookmarkEnd w:id="9"/>
    <w:p>
      <w:pPr>
        <w:ind w:left="452"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similar entity of related entities (including Equity Partners and TSL FOF) engaged in making or recommending investments in securities of public and private companies.</w:t>
      </w:r>
    </w:p>
    <w:p>
      <w:pPr>
        <w:spacing w:after="0" w:line="132" w:lineRule="exact"/>
        <w:rPr>
          <w:sz w:val="20"/>
          <w:szCs w:val="20"/>
          <w:color w:val="auto"/>
        </w:rPr>
      </w:pPr>
    </w:p>
    <w:p>
      <w:pPr>
        <w:ind w:left="452" w:right="40"/>
        <w:spacing w:after="0" w:line="294" w:lineRule="auto"/>
        <w:rPr>
          <w:sz w:val="20"/>
          <w:szCs w:val="20"/>
          <w:color w:val="auto"/>
        </w:rPr>
      </w:pPr>
      <w:r>
        <w:rPr>
          <w:rFonts w:ascii="Arial" w:cs="Arial" w:eastAsia="Arial" w:hAnsi="Arial"/>
          <w:sz w:val="16"/>
          <w:szCs w:val="16"/>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16" w:lineRule="exact"/>
        <w:rPr>
          <w:sz w:val="20"/>
          <w:szCs w:val="20"/>
          <w:color w:val="auto"/>
        </w:rPr>
      </w:pPr>
    </w:p>
    <w:p>
      <w:pPr>
        <w:ind w:left="452" w:right="260"/>
        <w:spacing w:after="0" w:line="283" w:lineRule="auto"/>
        <w:rPr>
          <w:sz w:val="20"/>
          <w:szCs w:val="20"/>
          <w:color w:val="auto"/>
        </w:rPr>
      </w:pPr>
      <w:r>
        <w:rPr>
          <w:rFonts w:ascii="Arial" w:cs="Arial" w:eastAsia="Arial" w:hAnsi="Arial"/>
          <w:sz w:val="16"/>
          <w:szCs w:val="16"/>
          <w:color w:val="auto"/>
        </w:rPr>
        <w:t>Messrs. Bonderman and Coulter are the officers and sole stockholders of each of Tarrant Capital and Group Advisors. As the directors,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w:t>
      </w:r>
    </w:p>
    <w:p>
      <w:pPr>
        <w:spacing w:after="0" w:line="2" w:lineRule="exact"/>
        <w:rPr>
          <w:sz w:val="20"/>
          <w:szCs w:val="20"/>
          <w:color w:val="auto"/>
        </w:rPr>
      </w:pPr>
    </w:p>
    <w:p>
      <w:pPr>
        <w:ind w:left="452" w:right="160"/>
        <w:spacing w:after="0" w:line="281" w:lineRule="auto"/>
        <w:rPr>
          <w:sz w:val="20"/>
          <w:szCs w:val="20"/>
          <w:color w:val="auto"/>
        </w:rPr>
      </w:pPr>
      <w:r>
        <w:rPr>
          <w:rFonts w:ascii="Arial" w:cs="Arial" w:eastAsia="Arial" w:hAnsi="Arial"/>
          <w:sz w:val="16"/>
          <w:szCs w:val="16"/>
          <w:color w:val="auto"/>
        </w:rPr>
        <w:t>Mr. Waxman is a member of the board of managers of TSL Advisers,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2" w:lineRule="exact"/>
        <w:rPr>
          <w:sz w:val="20"/>
          <w:szCs w:val="20"/>
          <w:color w:val="auto"/>
        </w:rPr>
      </w:pPr>
    </w:p>
    <w:p>
      <w:pPr>
        <w:ind w:left="452" w:hanging="452"/>
        <w:spacing w:after="0" w:line="281" w:lineRule="auto"/>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December 12, 2012, although MSSB Onshore Feeder Fund beneficially owns 76,377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address of the State of New Jersey Common Pension Fund B is New Jersey Division of Investment 50 West State Street, 9</w:t>
      </w:r>
      <w:r>
        <w:rPr>
          <w:rFonts w:ascii="Arial" w:cs="Arial" w:eastAsia="Arial" w:hAnsi="Arial"/>
          <w:sz w:val="10"/>
          <w:szCs w:val="10"/>
          <w:color w:val="auto"/>
        </w:rPr>
        <w:t>th</w:t>
      </w:r>
      <w:r>
        <w:rPr>
          <w:rFonts w:ascii="Arial" w:cs="Arial" w:eastAsia="Arial" w:hAnsi="Arial"/>
          <w:sz w:val="15"/>
          <w:szCs w:val="15"/>
          <w:color w:val="auto"/>
        </w:rPr>
        <w:t xml:space="preserve"> Floor Trenton, NJ 08608.</w:t>
      </w:r>
    </w:p>
    <w:p>
      <w:pPr>
        <w:spacing w:after="0" w:line="43" w:lineRule="exact"/>
        <w:rPr>
          <w:rFonts w:ascii="Arial" w:cs="Arial" w:eastAsia="Arial" w:hAnsi="Arial"/>
          <w:sz w:val="15"/>
          <w:szCs w:val="15"/>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52" w:right="160" w:hanging="452"/>
        <w:spacing w:after="0" w:line="250"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2013 by Silver Creek Capital Management LLC, Silver Creek Advisory Partners LLC, Silver Creek Special Opportunities Fund III, L.P., Silver Creek Special Opportunities Fund Cayman III, L.P, Silver Creek Credit Opportunities II Fund A, L.P. and Silver Creek Credit Opportunities III Fund B, L.P. (collectively, the Silver Creek Group).</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Arizona State Retirement System is 3300 N. Central Avenue Phoenix, AZ 85012.</w:t>
      </w:r>
    </w:p>
    <w:p>
      <w:pPr>
        <w:spacing w:after="0" w:line="1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80" w:right="259" w:bottom="1440" w:gutter="0" w:footer="0" w:header="0"/>
        </w:sectPr>
      </w:pPr>
    </w:p>
    <w:bookmarkStart w:id="10" w:name="page11"/>
    <w:bookmarkEnd w:id="10"/>
    <w:p>
      <w:pPr>
        <w:ind w:right="1240" w:firstLine="1238"/>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PROPOSALS AND NOMINATIONS FOR THE 2014 ANNUAL MEETING OF STOCKHOLDERS Inclusion of Proposals in Our Proxy Statement and Proxy Card Under the SEC’s Rules</w:t>
      </w:r>
    </w:p>
    <w:p>
      <w:pPr>
        <w:spacing w:after="0" w:line="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time for the Company’s stockholders to submit proposals for inclusion in the Company’s proxy statement for its 2014 annual meeting of stockholders in accordance with the standards contained in SEC Rule 14a-8 has passed. Accordingly, no new stockholder proposals may be submitted to the Company for inclusion in the Company’s proxy statement for its 2014 annual meeting of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stockholder recommendation for nomination of a person for election to our Board of Directors or a proposal for consideration at our 2014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the proposal or recommendation for nomination must be received by David Reintjes, Secretary of the Company at 301 Commerce Street, Suite 3300, Fort Worth, Texas 76102 no later than February 22, 2014, unless the date of our 2014 annual meeting is more than 30 days before or more than 60 days after May 23, 2014, the anniversary of our 2013 annual meeting, in which case notice by the stockholder to be timely must be so received not later than the later of the close of business ninety (90) days prior to such annual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CONSENT SOLICITATION</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will pay the costs of soliciting stockholder consents pursuant to this Consent Solicitation Statement. In addition to the solicitation by mail, the directors, officers and other regular employees of the Company may solicit consents from stockholders personally, by facsimile, by email or by other appropriate means. Upon request, the Company will also reimburse brokerage houses and other custodians, nominees and fiduciaries for their reasonable expenses in sending this consent solicitation statement to beneficial owners.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provide a copy of our Annual Report on Form 10-K for the fiscal year ended December 31, 2012 to any person, without charge, upon request.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Requests for a copy of the Annual Report may be made by contacting the Secretary of the Company at the address or telephone number set forth below: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David Reintjes, Secretary of the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(817) 871-4000</w:t>
      </w:r>
    </w:p>
    <w:p>
      <w:pPr>
        <w:spacing w:after="0" w:line="159"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 xml:space="preserve">Copies of these documents may also be accessed electronically by means of the SEC’s home page on the internet at http://www.sec.gov. </w:t>
      </w:r>
      <w:r>
        <w:rPr>
          <w:rFonts w:ascii="Arial" w:cs="Arial" w:eastAsia="Arial" w:hAnsi="Arial"/>
          <w:sz w:val="18"/>
          <w:szCs w:val="18"/>
          <w:b w:val="1"/>
          <w:bCs w:val="1"/>
          <w:color w:val="auto"/>
        </w:rPr>
        <w:t>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Report on Form 10-K is not part of the proxy solicitation materials.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SHARING AN ADDRESS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will deliver only one Consent Solicitation Statement to multiple stockholders sharing an address unless the Company has received contrary instructions from one or more of the stockholders. The Company undertakes to deliver promptly, upon written or oral request, a separate copy of the Consent Solicitation Statement to a stockholder at a shared address to which a single copy of the Consent Solicitation Statement is delivered. A stockholder can notify the Company that the stockholder wishes to receive a separate copy of the Consent Solicitation Statement by contacting the Company at the address or telephone number set forth below:</w:t>
      </w:r>
    </w:p>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Attention: David Reintjes, Secretary of the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Telephone: (817) 871-4000</w:t>
      </w:r>
    </w:p>
    <w:p>
      <w:pPr>
        <w:spacing w:after="0" w:line="16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stockholder may utilize the same address and telephone number to request either separate copies or a single copy for a single address for all future Consent Solicitation Statements, information statements, proxy statements and annual reports.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REGARDING INCREASE IN NUMBER OF AUTHORIZED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 (PROPOSAL 1)</w:t>
      </w:r>
    </w:p>
    <w:p>
      <w:pPr>
        <w:spacing w:after="0" w:line="16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Proposal 1 is approved, the first paragraph of Article IV of the Amended and Restated Certificate of Incorporation of the Corporation will be amended in its entirety to read as follows:</w:t>
      </w:r>
    </w:p>
    <w:p>
      <w:pPr>
        <w:spacing w:after="0" w:line="51"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The total number of shares of all classes of capital stock that the Corporation shall have authority to issue is 500,000,000 shares, consisting of 400,000,000 shares of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100,000,000 shares of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REGARDING STOCKHOLDER ACTION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WRITTEN CONSENT (PROPOSAL 2)</w:t>
      </w:r>
    </w:p>
    <w:p>
      <w:pPr>
        <w:spacing w:after="0" w:line="16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If Proposal 2 is approved, Article IV of the Amended and Restated Certificate of Incorporation of the Corporation will be amended to add the following paragraph (c) at the end of Article IV:</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Subject to the rights of the holders of any series of Preferred Stock, any action required or permitted to be taken by stockholders of the Corporation must be effected at a duly called annual or special meeting of stockholders of the Corporation and may not be effected by any consent in writing by such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14" w:name="page15"/>
    <w:bookmarkEnd w:id="14"/>
    <w:p>
      <w:pPr>
        <w:ind w:left="3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PROXY MATERIALS SUBJECT TO COMPLETION</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STOCKHOLDERS IN LIEU OF A SPECIAL MEETING</w:t>
      </w:r>
    </w:p>
    <w:p>
      <w:pPr>
        <w:spacing w:after="0" w:line="171" w:lineRule="exact"/>
        <w:rPr>
          <w:sz w:val="20"/>
          <w:szCs w:val="20"/>
          <w:color w:val="auto"/>
        </w:rPr>
      </w:pPr>
    </w:p>
    <w:p>
      <w:pPr>
        <w:spacing w:after="0"/>
        <w:tabs>
          <w:tab w:leader="none" w:pos="3240" w:val="left"/>
        </w:tabs>
        <w:rPr>
          <w:sz w:val="20"/>
          <w:szCs w:val="20"/>
          <w:color w:val="auto"/>
        </w:rPr>
      </w:pPr>
      <w:r>
        <w:rPr>
          <w:rFonts w:ascii="Arial" w:cs="Arial" w:eastAsia="Arial" w:hAnsi="Arial"/>
          <w:sz w:val="18"/>
          <w:szCs w:val="18"/>
          <w:b w:val="1"/>
          <w:bCs w:val="1"/>
          <w:color w:val="auto"/>
        </w:rPr>
        <w:t>This consent must be returned by</w:t>
      </w:r>
      <w:r>
        <w:rPr>
          <w:sz w:val="20"/>
          <w:szCs w:val="20"/>
          <w:color w:val="auto"/>
        </w:rPr>
        <w:tab/>
      </w:r>
      <w:r>
        <w:rPr>
          <w:rFonts w:ascii="Arial" w:cs="Arial" w:eastAsia="Arial" w:hAnsi="Arial"/>
          <w:sz w:val="15"/>
          <w:szCs w:val="15"/>
          <w:b w:val="1"/>
          <w:bCs w:val="1"/>
          <w:color w:val="auto"/>
        </w:rPr>
        <w:t>, 2014 (unless extended by the Board of Directors in its sole discretion)</w:t>
      </w:r>
    </w:p>
    <w:p>
      <w:pPr>
        <w:spacing w:after="0" w:line="145"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This consent is solicited on behalf of the Board of Directors. Please mark your vote in blue or black ink as shown here.</w:t>
      </w:r>
      <w:r>
        <w:rPr>
          <w:sz w:val="20"/>
          <w:szCs w:val="20"/>
          <w:color w:val="auto"/>
        </w:rPr>
        <w:tab/>
      </w:r>
      <w:r>
        <w:rPr>
          <w:rFonts w:ascii="MS PGothic" w:cs="MS PGothic" w:eastAsia="MS PGothic" w:hAnsi="MS PGothic"/>
          <w:sz w:val="14"/>
          <w:szCs w:val="14"/>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Please mark, sign, date and return the consent promptly by electronic mail (in PDF), by facsimile or by mail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Jennifer Mello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jmello@tpg.com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(415) 438-1473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345 California Street, Suite 3300, San Francisco, CA 94104</w:t>
      </w:r>
    </w:p>
    <w:p>
      <w:pPr>
        <w:spacing w:after="0" w:line="16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undersigned stockholder of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acting pursuant to Section 228 of the Delaware General Corporation Law, as amended, and in lieu of a special meeting of the Company’s stockholders, hereby acts as follows on the proposals set forth below:</w:t>
      </w:r>
    </w:p>
    <w:p>
      <w:pPr>
        <w:spacing w:after="0" w:line="4" w:lineRule="exact"/>
        <w:rPr>
          <w:sz w:val="20"/>
          <w:szCs w:val="20"/>
          <w:color w:val="auto"/>
        </w:rPr>
      </w:pPr>
    </w:p>
    <w:p>
      <w:pPr>
        <w:ind w:left="900" w:right="40" w:hanging="446"/>
        <w:spacing w:after="0" w:line="306"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proposal to amend the Company’s certificate of incorporation to increase the number of authorized shares of the Company’s common stock, par value $0.01 per share, to 400,000,000, increase the total number of authorized shares of all classes of capital stock to 500,000,000 and clarify that the Company has the authority to issue 100,000,000 shares of preferred stock, par value $0.01 per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CONSENT</w:t>
            </w:r>
          </w:p>
        </w:tc>
        <w:tc>
          <w:tcPr>
            <w:tcW w:w="3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WITHHOLD CONSENT</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9"/>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20" w:type="dxa"/>
            <w:vAlign w:val="bottom"/>
          </w:tcPr>
          <w:p>
            <w:pPr>
              <w:spacing w:after="0"/>
              <w:rPr>
                <w:sz w:val="23"/>
                <w:szCs w:val="23"/>
                <w:color w:val="auto"/>
              </w:rPr>
            </w:pPr>
          </w:p>
        </w:tc>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spacing w:after="0"/>
              <w:rPr>
                <w:sz w:val="23"/>
                <w:szCs w:val="23"/>
                <w:color w:val="auto"/>
              </w:rPr>
            </w:pPr>
          </w:p>
        </w:tc>
        <w:tc>
          <w:tcPr>
            <w:tcW w:w="35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342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proposal to amend the Company’s certificate of incorporation to eliminate the ability of stockholders to act by written consent.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CONSENT</w:t>
            </w:r>
          </w:p>
        </w:tc>
        <w:tc>
          <w:tcPr>
            <w:tcW w:w="3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WITHHOLD CONSENT</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69"/>
        </w:trPr>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420" w:type="dxa"/>
            <w:vAlign w:val="bottom"/>
          </w:tcPr>
          <w:p>
            <w:pPr>
              <w:spacing w:after="0"/>
              <w:rPr>
                <w:sz w:val="23"/>
                <w:szCs w:val="23"/>
                <w:color w:val="auto"/>
              </w:rPr>
            </w:pPr>
          </w:p>
        </w:tc>
        <w:tc>
          <w:tcPr>
            <w:tcW w:w="362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60" w:type="dxa"/>
            <w:vAlign w:val="bottom"/>
          </w:tcPr>
          <w:p>
            <w:pPr>
              <w:spacing w:after="0"/>
              <w:rPr>
                <w:sz w:val="23"/>
                <w:szCs w:val="23"/>
                <w:color w:val="auto"/>
              </w:rPr>
            </w:pPr>
          </w:p>
        </w:tc>
        <w:tc>
          <w:tcPr>
            <w:tcW w:w="3500" w:type="dxa"/>
            <w:vAlign w:val="bottom"/>
            <w:tcBorders>
              <w:top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-191135</wp:posOffset>
            </wp:positionV>
            <wp:extent cx="34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5"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THE STOCKHOLDERS’ APPROVAL OF THE AMENDMENT(S) PURSUANT TO THIS CONSENT WILL BE EFFECTIVE WHEN SUFFICIENT CONSENTS ARE RECEIVED BY THE COMPANY TO APPROVE THE PROPOSED AMENDMENT(S) TO THE COMPANY’S CERTIFICATE OF INCORPORATION. THIS CONSENT MAY NOT BE REVOKED AFTER SUCH EFFECTIVENESS.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auto"/>
                <w:w w:val="89"/>
              </w:rPr>
              <w:t>Signature of Stockholder:</w:t>
            </w:r>
          </w:p>
        </w:tc>
        <w:tc>
          <w:tcPr>
            <w:tcW w:w="3940" w:type="dxa"/>
            <w:vAlign w:val="bottom"/>
            <w:tcBorders>
              <w:bottom w:val="single" w:sz="8" w:color="auto"/>
            </w:tcBorders>
          </w:tcPr>
          <w:p>
            <w:pPr>
              <w:spacing w:after="0"/>
              <w:rPr>
                <w:sz w:val="18"/>
                <w:szCs w:val="18"/>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83"/>
              </w:rPr>
              <w:t>Date:</w:t>
            </w:r>
          </w:p>
        </w:tc>
      </w:tr>
      <w:tr>
        <w:trPr>
          <w:trHeight w:val="358"/>
        </w:trPr>
        <w:tc>
          <w:tcPr>
            <w:tcW w:w="1820" w:type="dxa"/>
            <w:vAlign w:val="bottom"/>
          </w:tcPr>
          <w:p>
            <w:pPr>
              <w:spacing w:after="0"/>
              <w:rPr>
                <w:sz w:val="20"/>
                <w:szCs w:val="20"/>
                <w:color w:val="auto"/>
              </w:rPr>
            </w:pPr>
            <w:r>
              <w:rPr>
                <w:rFonts w:ascii="Arial" w:cs="Arial" w:eastAsia="Arial" w:hAnsi="Arial"/>
                <w:sz w:val="18"/>
                <w:szCs w:val="18"/>
                <w:color w:val="auto"/>
                <w:w w:val="89"/>
              </w:rPr>
              <w:t>Signature of Stockholder:</w:t>
            </w:r>
          </w:p>
        </w:tc>
        <w:tc>
          <w:tcPr>
            <w:tcW w:w="3940" w:type="dxa"/>
            <w:vAlign w:val="bottom"/>
            <w:tcBorders>
              <w:bottom w:val="single" w:sz="8" w:color="auto"/>
            </w:tcBorders>
          </w:tcPr>
          <w:p>
            <w:pPr>
              <w:spacing w:after="0"/>
              <w:rPr>
                <w:sz w:val="24"/>
                <w:szCs w:val="24"/>
                <w:color w:val="auto"/>
              </w:rPr>
            </w:pPr>
          </w:p>
        </w:tc>
        <w:tc>
          <w:tcPr>
            <w:tcW w:w="600" w:type="dxa"/>
            <w:vAlign w:val="bottom"/>
          </w:tcPr>
          <w:p>
            <w:pPr>
              <w:ind w:left="220"/>
              <w:spacing w:after="0"/>
              <w:rPr>
                <w:sz w:val="20"/>
                <w:szCs w:val="20"/>
                <w:color w:val="auto"/>
              </w:rPr>
            </w:pPr>
            <w:r>
              <w:rPr>
                <w:rFonts w:ascii="Arial" w:cs="Arial" w:eastAsia="Arial" w:hAnsi="Arial"/>
                <w:sz w:val="18"/>
                <w:szCs w:val="18"/>
                <w:color w:val="auto"/>
                <w:w w:val="83"/>
              </w:rPr>
              <w:t>Date:</w:t>
            </w:r>
          </w:p>
        </w:tc>
      </w:tr>
    </w:tbl>
    <w:p>
      <w:pPr>
        <w:spacing w:after="0" w:line="215" w:lineRule="exact"/>
        <w:rPr>
          <w:sz w:val="20"/>
          <w:szCs w:val="20"/>
          <w:color w:val="auto"/>
        </w:rPr>
      </w:pPr>
    </w:p>
    <w:p>
      <w:pPr>
        <w:jc w:val="both"/>
        <w:ind w:left="820" w:right="660" w:hanging="819"/>
        <w:spacing w:after="0" w:line="306" w:lineRule="auto"/>
        <w:tabs>
          <w:tab w:leader="none" w:pos="800" w:val="left"/>
        </w:tabs>
        <w:rPr>
          <w:sz w:val="20"/>
          <w:szCs w:val="20"/>
          <w:color w:val="auto"/>
        </w:rPr>
      </w:pPr>
      <w:r>
        <w:rPr>
          <w:rFonts w:ascii="Arial" w:cs="Arial" w:eastAsia="Arial" w:hAnsi="Arial"/>
          <w:sz w:val="16"/>
          <w:szCs w:val="16"/>
          <w:b w:val="1"/>
          <w:bCs w:val="1"/>
          <w:color w:val="auto"/>
        </w:rPr>
        <w:t>Note:</w:t>
      </w:r>
      <w:r>
        <w:rPr>
          <w:sz w:val="20"/>
          <w:szCs w:val="20"/>
          <w:color w:val="auto"/>
        </w:rPr>
        <w:tab/>
      </w:r>
      <w:r>
        <w:rPr>
          <w:rFonts w:ascii="Arial" w:cs="Arial" w:eastAsia="Arial" w:hAnsi="Arial"/>
          <w:sz w:val="16"/>
          <w:szCs w:val="16"/>
          <w:color w:val="auto"/>
        </w:rPr>
        <w:t>Please sign exactly as your name(s) appears on this consent.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an authorized person.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2)"/>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2019-12-07T23:32:29Z</dcterms:created>
  <dcterms:modified xsi:type="dcterms:W3CDTF">2019-12-07T23:32:29Z</dcterms:modified>
</cp:coreProperties>
</file>