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3, 2017, TPG Specialty Lending (the “Company”) announced that Michael Fishman intends to step down from his position as Co-Chief Executive Officer of the Company on or about December 31, 2017 in order to focus more of his time on the European direct lending efforts of TPG Sixth Street Partners. Mr. Fishman will continue to serve as a director of the Company and as a member of the Company’s investment review committee. Following this change, Joshua Easterly will serve as sole Chief Executive Officer of the Company.</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TPG SPECIALTY LENDING, INC.</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720" w:type="dxa"/>
            <w:vAlign w:val="bottom"/>
          </w:tcPr>
          <w:p>
            <w:pPr>
              <w:spacing w:after="0"/>
              <w:rPr>
                <w:sz w:val="20"/>
                <w:szCs w:val="20"/>
                <w:color w:val="auto"/>
              </w:rPr>
            </w:pPr>
            <w:r>
              <w:rPr>
                <w:rFonts w:ascii="Arial" w:cs="Arial" w:eastAsia="Arial" w:hAnsi="Arial"/>
                <w:sz w:val="18"/>
                <w:szCs w:val="18"/>
                <w:color w:val="auto"/>
              </w:rPr>
              <w:t>Date: August 4, 2017</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Ian Simmonds</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2019-12-07T14:29:40Z</dcterms:created>
  <dcterms:modified xsi:type="dcterms:W3CDTF">2019-12-07T14:29:40Z</dcterms:modified>
</cp:coreProperties>
</file>