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Stanley Robert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Sixth Street Specialty Lending,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tc>
        <w:tc>
          <w:tcPr>
            <w:tcW w:w="20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ind w:left="400"/>
              <w:spacing w:after="0"/>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vMerge w:val="restart"/>
          </w:tcPr>
          <w:p>
            <w:pPr>
              <w:ind w:left="12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05/28/2026</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2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23,907.27</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21,000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Sixth Street Specialty Lending Advisers, LLC ("Advisers") directly holds 2,716,977 shares of common stock, $0.01 par value per share (the "Common Stock") of Sixth Street Specialty Lending, Inc. (the "Issuer"), including shares of Common Stock indirectly beneficially owned by the Reporting Person (through his limited partnership interest in TSL Equity Partners, L.P. ("TSL"), which is a member of Sixth Street Specialty Lending Advisers Holdings, LLC, which in turn is a member of Advisers). This transaction reflects the acquisition by a trust for the benefit of certain of the Reporting Person's family members of limited partnership interests in TSL from an existing limited partner. The number of shares of Issuer Common Stock reported as acquired reflects the Reporting Person's indirect beneficial ownership in the shares acquired through such limited partnership interest in TSL. In connection with the acquisition by the trust, the trust paid the transferors an aggregate of $344,200.</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Reporting Person's indirect beneficial ownership of 3,907.27 Shares of the Issuer that Reporting Person previously reported as directly owned. Shares are held directly by Advisers.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80"/>
        <w:spacing w:after="0" w:line="253" w:lineRule="auto"/>
        <w:rPr>
          <w:sz w:val="20"/>
          <w:szCs w:val="20"/>
          <w:color w:val="auto"/>
        </w:rPr>
      </w:pPr>
      <w:r>
        <w:rPr>
          <w:rFonts w:ascii="Times New Roman" w:cs="Times New Roman" w:eastAsia="Times New Roman" w:hAnsi="Times New Roman"/>
          <w:sz w:val="13"/>
          <w:szCs w:val="13"/>
          <w:color w:val="008000"/>
        </w:rPr>
        <w:t>Pursuant to Rule 16a-1(a)(4) under the Securities Exchange Act of 1934, as amended, 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 (A). Anton Brett is signing on behalf of Robert J. Stanley pursuant to a Power of Attorney dated November 18, 2025.</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Robert J. Stanley (A)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3990"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2026-05-29T17:30:16Z</dcterms:created>
  <dcterms:modified xsi:type="dcterms:W3CDTF">2026-05-29T17:30:16Z</dcterms:modified>
</cp:coreProperties>
</file>