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2728595</wp:posOffset>
            </wp:positionH>
            <wp:positionV relativeFrom="page">
              <wp:posOffset>157480</wp:posOffset>
            </wp:positionV>
            <wp:extent cx="2099945"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99945" cy="67691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March 18,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tab/>
        <w:t>Sixth Street Specialty Lending,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Rule 17g-1(g) Fidelity Bond Filing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 xml:space="preserve">On behalf of Sixth Street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76" w:lineRule="exact"/>
        <w:rPr>
          <w:sz w:val="24"/>
          <w:szCs w:val="24"/>
          <w:color w:val="auto"/>
        </w:rPr>
      </w:pPr>
    </w:p>
    <w:p>
      <w:pPr>
        <w:ind w:left="960" w:hanging="532"/>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copy of the fidelity bond covering the Company, which includes a statement as to the period for which premiums have been paid; and</w:t>
      </w:r>
    </w:p>
    <w:p>
      <w:pPr>
        <w:spacing w:after="0" w:line="153"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submission, please do not hesitate to call me at (212) 601-4739.</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Sixth Street Specialty Lending, Inc.</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Ian Simmonds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Ian Simmonds</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7"/>
          <w:szCs w:val="17"/>
          <w:color w:val="auto"/>
        </w:rPr>
        <w:t>Chief Financial Officer, Chief Compliance Officer and</w:t>
      </w:r>
    </w:p>
    <w:p>
      <w:pPr>
        <w:spacing w:after="0" w:line="21"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0760"/>
          </w:cols>
          <w:pgMar w:left="440" w:top="1440" w:right="6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SECRETARY</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undersigned, Ian Simmonds, Chief Financial Officer, Vice President and Secretary of Sixth Street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76" w:lineRule="exact"/>
        <w:rPr>
          <w:sz w:val="20"/>
          <w:szCs w:val="20"/>
          <w:color w:val="auto"/>
        </w:rPr>
      </w:pPr>
    </w:p>
    <w:p>
      <w:pPr>
        <w:jc w:val="both"/>
        <w:ind w:left="96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89"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75" w:lineRule="exact"/>
        <w:rPr>
          <w:rFonts w:ascii="Arial" w:cs="Arial" w:eastAsia="Arial" w:hAnsi="Arial"/>
          <w:sz w:val="18"/>
          <w:szCs w:val="18"/>
          <w:color w:val="auto"/>
        </w:rPr>
      </w:pPr>
    </w:p>
    <w:p>
      <w:pPr>
        <w:ind w:left="960" w:right="120" w:hanging="424"/>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2022 to March 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18th day of March,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Chief Compliance Officer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60"/>
          </w:cols>
          <w:pgMar w:left="440" w:top="270"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Excerpt from the minutes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Sixth Street Specialty Lending, Inc.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February 17,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the Fidelity Bond</w:t>
      </w:r>
    </w:p>
    <w:p>
      <w:pPr>
        <w:spacing w:after="0" w:line="225" w:lineRule="exact"/>
        <w:rPr>
          <w:sz w:val="20"/>
          <w:szCs w:val="20"/>
          <w:color w:val="auto"/>
        </w:rPr>
      </w:pPr>
    </w:p>
    <w:p>
      <w:pPr>
        <w:jc w:val="both"/>
        <w:ind w:firstLine="44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Section 17(g) of the Investment Company Act of 1940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“1940 Act”</w:t>
      </w:r>
      <w:r>
        <w:rPr>
          <w:rFonts w:ascii="Arial" w:cs="Arial" w:eastAsia="Arial" w:hAnsi="Arial"/>
          <w:sz w:val="17"/>
          <w:szCs w:val="17"/>
          <w:color w:val="auto"/>
        </w:rPr>
        <w:t>) and Rule 17g-1(a) thereunder require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company (</w:t>
      </w:r>
      <w:r>
        <w:rPr>
          <w:rFonts w:ascii="Arial" w:cs="Arial" w:eastAsia="Arial" w:hAnsi="Arial"/>
          <w:sz w:val="17"/>
          <w:szCs w:val="17"/>
          <w:b w:val="1"/>
          <w:bCs w:val="1"/>
          <w:i w:val="1"/>
          <w:iCs w:val="1"/>
          <w:color w:val="auto"/>
        </w:rPr>
        <w:t>“BDC”</w:t>
      </w:r>
      <w:r>
        <w:rPr>
          <w:rFonts w:ascii="Arial" w:cs="Arial" w:eastAsia="Arial" w:hAnsi="Arial"/>
          <w:sz w:val="17"/>
          <w:szCs w:val="17"/>
          <w:color w:val="auto"/>
        </w:rPr>
        <w:t xml:space="preserve">),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7"/>
          <w:szCs w:val="17"/>
          <w:b w:val="1"/>
          <w:bCs w:val="1"/>
          <w:i w:val="1"/>
          <w:iCs w:val="1"/>
          <w:color w:val="auto"/>
        </w:rPr>
        <w:t>“covered person”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w:t>
      </w:r>
    </w:p>
    <w:p>
      <w:pPr>
        <w:spacing w:after="0" w:line="173" w:lineRule="exact"/>
        <w:rPr>
          <w:sz w:val="20"/>
          <w:szCs w:val="20"/>
          <w:color w:val="auto"/>
        </w:rPr>
      </w:pPr>
    </w:p>
    <w:p>
      <w:pPr>
        <w:jc w:val="both"/>
        <w:ind w:right="2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specifies that the bond may be in the form of (i) an individual bond for each covered person, or a schedule or blanket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bond covering such persons, (ii) a blanket bond which names the Company as the only insured (a </w:t>
      </w:r>
      <w:r>
        <w:rPr>
          <w:rFonts w:ascii="Arial" w:cs="Arial" w:eastAsia="Arial" w:hAnsi="Arial"/>
          <w:sz w:val="17"/>
          <w:szCs w:val="17"/>
          <w:b w:val="1"/>
          <w:bCs w:val="1"/>
          <w:i w:val="1"/>
          <w:iCs w:val="1"/>
          <w:color w:val="auto"/>
        </w:rPr>
        <w:t>“single insured bond”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(iii) a bond which names the Company and one or more other parties as insureds (a </w:t>
      </w:r>
      <w:r>
        <w:rPr>
          <w:rFonts w:ascii="Arial" w:cs="Arial" w:eastAsia="Arial" w:hAnsi="Arial"/>
          <w:sz w:val="17"/>
          <w:szCs w:val="17"/>
          <w:b w:val="1"/>
          <w:bCs w:val="1"/>
          <w:i w:val="1"/>
          <w:iCs w:val="1"/>
          <w:color w:val="auto"/>
        </w:rPr>
        <w:t>“joint insured bond”</w:t>
      </w:r>
      <w:r>
        <w:rPr>
          <w:rFonts w:ascii="Arial" w:cs="Arial" w:eastAsia="Arial" w:hAnsi="Arial"/>
          <w:sz w:val="17"/>
          <w:szCs w:val="17"/>
          <w:color w:val="auto"/>
        </w:rPr>
        <w:t xml:space="preserve">), as permitted by Rule 17g-1; </w:t>
      </w:r>
      <w:r>
        <w:rPr>
          <w:rFonts w:ascii="Arial" w:cs="Arial" w:eastAsia="Arial" w:hAnsi="Arial"/>
          <w:sz w:val="17"/>
          <w:szCs w:val="17"/>
          <w:u w:val="single" w:color="auto"/>
          <w:color w:val="auto"/>
        </w:rPr>
        <w:t>and</w:t>
      </w:r>
    </w:p>
    <w:p>
      <w:pPr>
        <w:spacing w:after="0" w:line="158"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requires that a majority of the Board of Directors who are not “interested persons” of the Company as defined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7"/>
          <w:szCs w:val="17"/>
          <w:u w:val="single" w:color="auto"/>
          <w:color w:val="auto"/>
        </w:rPr>
        <w:t>and</w:t>
      </w:r>
    </w:p>
    <w:p>
      <w:pPr>
        <w:spacing w:after="0" w:line="168" w:lineRule="exact"/>
        <w:rPr>
          <w:sz w:val="20"/>
          <w:szCs w:val="20"/>
          <w:color w:val="auto"/>
        </w:rPr>
      </w:pPr>
    </w:p>
    <w:p>
      <w:pPr>
        <w:jc w:val="both"/>
        <w:ind w:right="2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under Rule 17g-1, the Company is required to make certain filings with the SEC and give certain notices to each member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Board of Directors in connection with the bond, and designate an officer who shall make such filings and give such notices; </w:t>
      </w:r>
      <w:r>
        <w:rPr>
          <w:rFonts w:ascii="Arial" w:cs="Arial" w:eastAsia="Arial" w:hAnsi="Arial"/>
          <w:sz w:val="17"/>
          <w:szCs w:val="17"/>
          <w:u w:val="single" w:color="auto"/>
          <w:color w:val="auto"/>
        </w:rPr>
        <w:t>and</w:t>
      </w:r>
    </w:p>
    <w:p>
      <w:pPr>
        <w:spacing w:after="0" w:line="140" w:lineRule="exact"/>
        <w:rPr>
          <w:sz w:val="20"/>
          <w:szCs w:val="20"/>
          <w:color w:val="auto"/>
        </w:rPr>
      </w:pPr>
    </w:p>
    <w:p>
      <w:pPr>
        <w:jc w:val="both"/>
        <w:ind w:right="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presently a party to a single insured bond which may consist of one or more individual bonds or policies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“Current Fidelity Bond”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and</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intends to enter into a new single insured bond upon expiration of the Current Fidelity Bond, which may consist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one or more individual bonds or policies (the </w:t>
      </w:r>
      <w:r>
        <w:rPr>
          <w:rFonts w:ascii="Arial" w:cs="Arial" w:eastAsia="Arial" w:hAnsi="Arial"/>
          <w:sz w:val="18"/>
          <w:szCs w:val="18"/>
          <w:b w:val="1"/>
          <w:bCs w:val="1"/>
          <w:i w:val="1"/>
          <w:iCs w:val="1"/>
          <w:color w:val="auto"/>
        </w:rPr>
        <w:t>“New Fidelity Bond”</w:t>
      </w:r>
      <w:r>
        <w:rPr>
          <w:rFonts w:ascii="Arial" w:cs="Arial" w:eastAsia="Arial" w:hAnsi="Arial"/>
          <w:sz w:val="18"/>
          <w:szCs w:val="18"/>
          <w:color w:val="auto"/>
        </w:rPr>
        <w:t>);</w:t>
      </w:r>
    </w:p>
    <w:p>
      <w:pPr>
        <w:spacing w:after="0" w:line="162"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having considered the expected aggregate value of the securities and funds of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 the Company and insuring the Company against loss from fraudulent or dishonest acts, including larceny and embezzlement, issued by Marsh, having an aggregate coverage of $10,000,000 (the </w:t>
      </w:r>
      <w:r>
        <w:rPr>
          <w:rFonts w:ascii="Arial" w:cs="Arial" w:eastAsia="Arial" w:hAnsi="Arial"/>
          <w:sz w:val="16"/>
          <w:szCs w:val="16"/>
          <w:b w:val="1"/>
          <w:bCs w:val="1"/>
          <w:i w:val="1"/>
          <w:iCs w:val="1"/>
          <w:color w:val="auto"/>
        </w:rPr>
        <w:t>“Fidelity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Bond”</w:t>
      </w:r>
      <w:r>
        <w:rPr>
          <w:rFonts w:ascii="Arial" w:cs="Arial" w:eastAsia="Arial" w:hAnsi="Arial"/>
          <w:sz w:val="16"/>
          <w:szCs w:val="16"/>
          <w:color w:val="auto"/>
        </w:rPr>
        <w:t>), is reasonable, and the Current Fidelity Bond be, and hereby is, approved, ratified and confirmed by the Board of Directors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a majority of the Directors that are not “interested persons” of the Company under the 1940 Act (the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66" w:lineRule="exact"/>
        <w:rPr>
          <w:sz w:val="20"/>
          <w:szCs w:val="20"/>
          <w:color w:val="auto"/>
        </w:rPr>
      </w:pPr>
    </w:p>
    <w:p>
      <w:pPr>
        <w:jc w:val="both"/>
        <w:ind w:right="20" w:firstLine="4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negotiation, execution and delivery of the New Fidelity Bond by any Authorized Officer of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same terms and with the same coverage as the Current</w:t>
      </w:r>
    </w:p>
    <w:p>
      <w:pPr>
        <w:sectPr>
          <w:pgSz w:w="11900" w:h="16838" w:orient="portrait"/>
          <w:cols w:equalWidth="0" w:num="1">
            <w:col w:w="11020"/>
          </w:cols>
          <w:pgMar w:left="440" w:top="270" w:right="43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Fidelity Bond and with annual premiums of up to 110% of the Current Fidelity Bond, be and hereby is approved by the Board of Directors of the Company, including a majority of the Independent Directors; </w:t>
      </w:r>
      <w:r>
        <w:rPr>
          <w:rFonts w:ascii="Arial" w:cs="Arial" w:eastAsia="Arial" w:hAnsi="Arial"/>
          <w:sz w:val="18"/>
          <w:szCs w:val="18"/>
          <w:u w:val="single" w:color="auto"/>
          <w:color w:val="auto"/>
        </w:rPr>
        <w:t>and</w:t>
      </w:r>
    </w:p>
    <w:p>
      <w:pPr>
        <w:spacing w:after="0" w:line="16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Authorized Officers of the Company be, and hereby are, authorized to take all appropriate actions,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advice of legal counsel to the Company, to provide and maintain the Fidelity Bond on behalf of the Company; </w:t>
      </w:r>
      <w:r>
        <w:rPr>
          <w:rFonts w:ascii="Arial" w:cs="Arial" w:eastAsia="Arial" w:hAnsi="Arial"/>
          <w:sz w:val="18"/>
          <w:szCs w:val="18"/>
          <w:u w:val="single" w:color="auto"/>
          <w:color w:val="auto"/>
        </w:rPr>
        <w:t>and</w:t>
      </w:r>
    </w:p>
    <w:p>
      <w:pPr>
        <w:spacing w:after="0" w:line="162"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Chief Compliance Officer of the Company be, and hereby is, designated as the party responsible for making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necessary filings and giving the notices with respect to such bond required by paragraph (g) of Rule 17g-1 under the 1940 Act; </w:t>
      </w:r>
      <w:r>
        <w:rPr>
          <w:rFonts w:ascii="Arial" w:cs="Arial" w:eastAsia="Arial" w:hAnsi="Arial"/>
          <w:sz w:val="17"/>
          <w:szCs w:val="17"/>
          <w:u w:val="single" w:color="auto"/>
          <w:color w:val="auto"/>
        </w:rPr>
        <w:t>and</w:t>
      </w:r>
    </w:p>
    <w:p>
      <w:pPr>
        <w:spacing w:after="0" w:line="140"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for purposes of the foregoing resolutions, the Authorized Officers of the Company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“Authorized Officers”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Chief Executive Officer, the President, the Chief Financial Officer, the Chief Compliance Officer and any Vice President of the Company.</w:t>
      </w:r>
    </w:p>
    <w:p>
      <w:pPr>
        <w:sectPr>
          <w:pgSz w:w="11900" w:h="16838" w:orient="portrait"/>
          <w:cols w:equalWidth="0" w:num="1">
            <w:col w:w="11000"/>
          </w:cols>
          <w:pgMar w:left="440" w:top="274" w:right="459" w:bottom="1440" w:gutter="0" w:footer="0" w:header="0"/>
        </w:sectPr>
      </w:pPr>
    </w:p>
    <w:bookmarkStart w:id="4" w:name="page5"/>
    <w:bookmarkEnd w:id="4"/>
    <w:p>
      <w:pPr>
        <w:ind w:left="8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BILL</w:t>
      </w:r>
    </w:p>
    <w:p>
      <w:pPr>
        <w:spacing w:after="0" w:line="320"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Date: March 8, 2022</w:t>
      </w:r>
    </w:p>
    <w:p>
      <w:pPr>
        <w:sectPr>
          <w:pgSz w:w="11900" w:h="16838" w:orient="portrait"/>
          <w:cols w:equalWidth="0" w:num="1">
            <w:col w:w="10900"/>
          </w:cols>
          <w:pgMar w:left="440" w:top="287" w:right="5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SIXTH STREET SPECIALTY LENDING, INC.</w:t>
      </w:r>
    </w:p>
    <w:p>
      <w:pPr>
        <w:spacing w:after="0" w:line="200" w:lineRule="exact"/>
        <w:rPr>
          <w:sz w:val="20"/>
          <w:szCs w:val="20"/>
          <w:color w:val="auto"/>
        </w:rPr>
      </w:pPr>
    </w:p>
    <w:p>
      <w:pPr>
        <w:sectPr>
          <w:pgSz w:w="11900" w:h="16838" w:orient="portrait"/>
          <w:cols w:equalWidth="0" w:num="2">
            <w:col w:w="640" w:space="460"/>
            <w:col w:w="9800"/>
          </w:cols>
          <w:pgMar w:left="440" w:top="287" w:right="559" w:bottom="1440" w:gutter="0" w:footer="0" w:header="0"/>
          <w:type w:val="continuous"/>
        </w:sect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Producer:</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MARSH USA, INC.</w:t>
      </w:r>
    </w:p>
    <w:p>
      <w:pPr>
        <w:spacing w:after="0"/>
        <w:rPr>
          <w:sz w:val="20"/>
          <w:szCs w:val="20"/>
          <w:color w:val="auto"/>
        </w:rPr>
      </w:pPr>
      <w:r>
        <w:rPr>
          <w:rFonts w:ascii="Arial" w:cs="Arial" w:eastAsia="Arial" w:hAnsi="Arial"/>
          <w:sz w:val="17"/>
          <w:szCs w:val="17"/>
          <w:color w:val="auto"/>
        </w:rPr>
        <w:t>1166 AVE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10036-0000</w:t>
      </w:r>
    </w:p>
    <w:p>
      <w:pPr>
        <w:spacing w:after="0" w:line="200" w:lineRule="exact"/>
        <w:rPr>
          <w:sz w:val="20"/>
          <w:szCs w:val="20"/>
          <w:color w:val="auto"/>
        </w:rPr>
      </w:pPr>
    </w:p>
    <w:p>
      <w:pPr>
        <w:sectPr>
          <w:pgSz w:w="11900" w:h="16838" w:orient="portrait"/>
          <w:cols w:equalWidth="0" w:num="2">
            <w:col w:w="780" w:space="320"/>
            <w:col w:w="9800"/>
          </w:cols>
          <w:pgMar w:left="440" w:top="287" w:right="5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Federal Insurance Company</w:t>
      </w:r>
    </w:p>
    <w:p>
      <w:pPr>
        <w:spacing w:after="0" w:line="200" w:lineRule="exact"/>
        <w:rPr>
          <w:sz w:val="20"/>
          <w:szCs w:val="20"/>
          <w:color w:val="auto"/>
        </w:rPr>
      </w:pPr>
    </w:p>
    <w:p>
      <w:pPr>
        <w:sectPr>
          <w:pgSz w:w="11900" w:h="16838" w:orient="portrait"/>
          <w:cols w:equalWidth="0" w:num="2">
            <w:col w:w="820" w:space="280"/>
            <w:col w:w="9800"/>
          </w:cols>
          <w:pgMar w:left="440" w:top="287" w:right="5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THIS BILLING IS TO BE ATTACHED TO AND FORM A PART OF THE POLICY REFERENCED BELOW.</w:t>
      </w:r>
    </w:p>
    <w:p>
      <w:pPr>
        <w:spacing w:after="0" w:line="23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8"/>
          <w:szCs w:val="18"/>
          <w:color w:val="auto"/>
        </w:rPr>
        <w:t>J05941568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20" w:type="dxa"/>
            <w:vAlign w:val="bottom"/>
          </w:tcPr>
          <w:p>
            <w:pPr>
              <w:spacing w:after="0"/>
              <w:rPr>
                <w:sz w:val="20"/>
                <w:szCs w:val="20"/>
                <w:color w:val="auto"/>
              </w:rPr>
            </w:pPr>
            <w:r>
              <w:rPr>
                <w:rFonts w:ascii="Arial" w:cs="Arial" w:eastAsia="Arial" w:hAnsi="Arial"/>
                <w:sz w:val="18"/>
                <w:szCs w:val="18"/>
                <w:color w:val="auto"/>
              </w:rPr>
              <w:t>Policy Period:</w:t>
            </w:r>
          </w:p>
        </w:tc>
        <w:tc>
          <w:tcPr>
            <w:tcW w:w="2320" w:type="dxa"/>
            <w:vAlign w:val="bottom"/>
          </w:tcPr>
          <w:p>
            <w:pPr>
              <w:ind w:left="220"/>
              <w:spacing w:after="0"/>
              <w:rPr>
                <w:sz w:val="20"/>
                <w:szCs w:val="20"/>
                <w:color w:val="auto"/>
              </w:rPr>
            </w:pPr>
            <w:r>
              <w:rPr>
                <w:rFonts w:ascii="Arial" w:cs="Arial" w:eastAsia="Arial" w:hAnsi="Arial"/>
                <w:sz w:val="18"/>
                <w:szCs w:val="18"/>
                <w:color w:val="auto"/>
                <w:w w:val="99"/>
              </w:rPr>
              <w:t>03-08-2022 to 03-08-2023</w:t>
            </w:r>
          </w:p>
        </w:tc>
      </w:tr>
    </w:tbl>
    <w:p>
      <w:pPr>
        <w:spacing w:after="0" w:line="20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NOTE: PLEASE RETURN THIS BILL WITH REMITTANCE AND NOTE HEREON ANY CHANGES. BILL WILL BE RECEIPTED AND RETURNED TO YOU PROMPTLY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REMIT TO PRODUCER INDICATED ABOVE. PLEASE REFER TO J05941568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32"/>
        </w:trPr>
        <w:tc>
          <w:tcPr>
            <w:tcW w:w="6100" w:type="dxa"/>
            <w:vAlign w:val="bottom"/>
            <w:tcBorders>
              <w:top w:val="single" w:sz="8" w:color="auto"/>
              <w:left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Product</w:t>
            </w:r>
          </w:p>
        </w:tc>
        <w:tc>
          <w:tcPr>
            <w:tcW w:w="320" w:type="dxa"/>
            <w:vAlign w:val="bottom"/>
            <w:tcBorders>
              <w:top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Effective Date</w:t>
            </w:r>
          </w:p>
        </w:tc>
        <w:tc>
          <w:tcPr>
            <w:tcW w:w="220" w:type="dxa"/>
            <w:vAlign w:val="bottom"/>
            <w:tcBorders>
              <w:top w:val="single" w:sz="8" w:color="auto"/>
            </w:tcBorders>
          </w:tcPr>
          <w:p>
            <w:pPr>
              <w:spacing w:after="0"/>
              <w:rPr>
                <w:sz w:val="24"/>
                <w:szCs w:val="24"/>
                <w:color w:val="auto"/>
              </w:rPr>
            </w:pPr>
          </w:p>
        </w:tc>
        <w:tc>
          <w:tcPr>
            <w:tcW w:w="27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Premium</w:t>
            </w:r>
          </w:p>
        </w:tc>
      </w:tr>
      <w:tr>
        <w:trPr>
          <w:trHeight w:val="203"/>
        </w:trPr>
        <w:tc>
          <w:tcPr>
            <w:tcW w:w="4060" w:type="dxa"/>
            <w:vAlign w:val="bottom"/>
            <w:tcBorders>
              <w:left w:val="single" w:sz="8" w:color="auto"/>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right w:val="single" w:sz="8" w:color="auto"/>
            </w:tcBorders>
          </w:tcPr>
          <w:p>
            <w:pPr>
              <w:spacing w:after="0"/>
              <w:rPr>
                <w:sz w:val="17"/>
                <w:szCs w:val="17"/>
                <w:color w:val="auto"/>
              </w:rPr>
            </w:pPr>
          </w:p>
        </w:tc>
      </w:tr>
      <w:tr>
        <w:trPr>
          <w:trHeight w:val="196"/>
        </w:trPr>
        <w:tc>
          <w:tcPr>
            <w:tcW w:w="6100" w:type="dxa"/>
            <w:vAlign w:val="bottom"/>
            <w:tcBorders>
              <w:left w:val="single" w:sz="8" w:color="auto"/>
              <w:bottom w:val="single" w:sz="8" w:color="auto"/>
              <w:right w:val="single" w:sz="8" w:color="auto"/>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Financial Institutions Bond for Asset Managers</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right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03-08-2022</w:t>
            </w:r>
          </w:p>
        </w:tc>
        <w:tc>
          <w:tcPr>
            <w:tcW w:w="2960" w:type="dxa"/>
            <w:vAlign w:val="bottom"/>
            <w:tcBorders>
              <w:bottom w:val="single" w:sz="8" w:color="auto"/>
              <w:right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$13,059.00</w:t>
            </w:r>
          </w:p>
        </w:tc>
      </w:tr>
      <w:tr>
        <w:trPr>
          <w:trHeight w:val="237"/>
        </w:trPr>
        <w:tc>
          <w:tcPr>
            <w:tcW w:w="4060" w:type="dxa"/>
            <w:vAlign w:val="bottom"/>
          </w:tcPr>
          <w:p>
            <w:pPr>
              <w:spacing w:after="0"/>
              <w:rPr>
                <w:sz w:val="20"/>
                <w:szCs w:val="20"/>
                <w:color w:val="auto"/>
              </w:rPr>
            </w:pPr>
          </w:p>
        </w:tc>
        <w:tc>
          <w:tcPr>
            <w:tcW w:w="2360" w:type="dxa"/>
            <w:vAlign w:val="bottom"/>
            <w:tcBorders>
              <w:bottom w:val="single" w:sz="8" w:color="auto"/>
            </w:tcBorders>
            <w:gridSpan w:val="2"/>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r>
      <w:tr>
        <w:trPr>
          <w:trHeight w:val="196"/>
        </w:trPr>
        <w:tc>
          <w:tcPr>
            <w:tcW w:w="4060" w:type="dxa"/>
            <w:vAlign w:val="bottom"/>
            <w:tcBorders>
              <w:right w:val="single" w:sz="8" w:color="auto"/>
            </w:tcBorders>
          </w:tcPr>
          <w:p>
            <w:pPr>
              <w:spacing w:after="0"/>
              <w:rPr>
                <w:sz w:val="17"/>
                <w:szCs w:val="17"/>
                <w:color w:val="auto"/>
              </w:rPr>
            </w:pPr>
          </w:p>
        </w:tc>
        <w:tc>
          <w:tcPr>
            <w:tcW w:w="2360" w:type="dxa"/>
            <w:vAlign w:val="bottom"/>
            <w:tcBorders>
              <w:bottom w:val="single" w:sz="8" w:color="auto"/>
            </w:tcBorders>
            <w:gridSpan w:val="2"/>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TOTAL POLICY PREMIUM</w:t>
            </w:r>
          </w:p>
        </w:tc>
        <w:tc>
          <w:tcPr>
            <w:tcW w:w="1540" w:type="dxa"/>
            <w:vAlign w:val="bottom"/>
            <w:tcBorders>
              <w:bottom w:val="single" w:sz="8" w:color="auto"/>
              <w:right w:val="single" w:sz="8" w:color="CCEEFF"/>
            </w:tcBorders>
            <w:shd w:val="clear" w:color="auto" w:fill="CCEEFF"/>
          </w:tcPr>
          <w:p>
            <w:pPr>
              <w:spacing w:after="0"/>
              <w:rPr>
                <w:sz w:val="17"/>
                <w:szCs w:val="17"/>
                <w:color w:val="auto"/>
              </w:rPr>
            </w:pPr>
          </w:p>
        </w:tc>
        <w:tc>
          <w:tcPr>
            <w:tcW w:w="220" w:type="dxa"/>
            <w:vAlign w:val="bottom"/>
            <w:tcBorders>
              <w:bottom w:val="single" w:sz="8" w:color="auto"/>
              <w:right w:val="single" w:sz="8" w:color="auto"/>
            </w:tcBorders>
            <w:shd w:val="clear" w:color="auto" w:fill="CCEEFF"/>
          </w:tcPr>
          <w:p>
            <w:pPr>
              <w:spacing w:after="0"/>
              <w:rPr>
                <w:sz w:val="17"/>
                <w:szCs w:val="17"/>
                <w:color w:val="auto"/>
              </w:rPr>
            </w:pPr>
          </w:p>
        </w:tc>
        <w:tc>
          <w:tcPr>
            <w:tcW w:w="274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$13,059.00</w:t>
            </w:r>
          </w:p>
        </w:tc>
      </w:tr>
    </w:tbl>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WHEN REMITTING PLEASE INDICATE POLICY OR CERTIFICATE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Form 26-10-0426 (Ed. 2/98)</w:t>
      </w:r>
    </w:p>
    <w:p>
      <w:pPr>
        <w:sectPr>
          <w:pgSz w:w="11900" w:h="16838" w:orient="portrait"/>
          <w:cols w:equalWidth="0" w:num="1">
            <w:col w:w="10900"/>
          </w:cols>
          <w:pgMar w:left="440" w:top="287" w:right="559" w:bottom="1440" w:gutter="0" w:footer="0" w:header="0"/>
          <w:type w:val="continuous"/>
        </w:sectPr>
      </w:pPr>
    </w:p>
    <w:bookmarkStart w:id="5" w:name="page6"/>
    <w:bookmarkEnd w:id="5"/>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405890" cy="248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28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6"/>
          <w:szCs w:val="16"/>
          <w:b w:val="1"/>
          <w:bCs w:val="1"/>
          <w:color w:val="auto"/>
        </w:rPr>
        <w:t>Chubb Group of Insurance Companies</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202B Hall’s Mill Road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Whitehouse Station, NJ 08889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3"/>
          <w:szCs w:val="23"/>
          <w:b w:val="1"/>
          <w:bCs w:val="1"/>
          <w:color w:val="auto"/>
        </w:rPr>
        <w:t>Financial Institution Bond</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For Asset Managers</w:t>
      </w:r>
    </w:p>
    <w:p>
      <w:pPr>
        <w:spacing w:after="0" w:line="566" w:lineRule="exact"/>
        <w:rPr>
          <w:sz w:val="20"/>
          <w:szCs w:val="20"/>
          <w:color w:val="auto"/>
        </w:rPr>
      </w:pPr>
    </w:p>
    <w:p>
      <w:pPr>
        <w:sectPr>
          <w:pgSz w:w="11900" w:h="16838" w:orient="portrait"/>
          <w:cols w:equalWidth="0" w:num="2">
            <w:col w:w="7460" w:space="720"/>
            <w:col w:w="2840"/>
          </w:cols>
          <w:pgMar w:left="440" w:top="265" w:right="439" w:bottom="1440" w:gutter="0" w:footer="0" w:header="0"/>
        </w:sectPr>
      </w:pPr>
    </w:p>
    <w:p>
      <w:pPr>
        <w:spacing w:after="0"/>
        <w:rPr>
          <w:sz w:val="20"/>
          <w:szCs w:val="20"/>
          <w:color w:val="auto"/>
        </w:rPr>
      </w:pPr>
      <w:r>
        <w:rPr>
          <w:rFonts w:ascii="Arial" w:cs="Arial" w:eastAsia="Arial" w:hAnsi="Arial"/>
          <w:sz w:val="18"/>
          <w:szCs w:val="18"/>
          <w:b w:val="1"/>
          <w:bCs w:val="1"/>
          <w:color w:val="auto"/>
        </w:rPr>
        <w:t>DECLARATIONS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w:t>
      </w:r>
      <w:r>
        <w:rPr>
          <w:rFonts w:ascii="Arial" w:cs="Arial" w:eastAsia="Arial" w:hAnsi="Arial"/>
          <w:sz w:val="18"/>
          <w:szCs w:val="18"/>
          <w:b w:val="1"/>
          <w:bCs w:val="1"/>
          <w:color w:val="auto"/>
        </w:rPr>
        <w:t>Assured: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SIXTH STREET SPECIALTY LENDING,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of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2100 Mckinney Ave, Ste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FEDERAL INSURANCE COMPANY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Incorporated under the laws of Indiana, a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company, herein called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One American Square 202 N Illinois Street,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Suite 2600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 46282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Bond Number: J05941568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23495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5900" w:space="720"/>
            <w:col w:w="4400"/>
          </w:cols>
          <w:pgMar w:left="440" w:top="265" w:right="439" w:bottom="1440" w:gutter="0" w:footer="0" w:header="0"/>
          <w:type w:val="continuous"/>
        </w:sectPr>
      </w:pPr>
    </w:p>
    <w:p>
      <w:pPr>
        <w:spacing w:after="0"/>
        <w:tabs>
          <w:tab w:leader="none" w:pos="740" w:val="left"/>
          <w:tab w:leader="none" w:pos="2940" w:val="left"/>
          <w:tab w:leader="none" w:pos="3620" w:val="left"/>
        </w:tabs>
        <w:rPr>
          <w:sz w:val="20"/>
          <w:szCs w:val="20"/>
          <w:color w:val="auto"/>
        </w:rPr>
      </w:pPr>
      <w:r>
        <w:rPr>
          <w:rFonts w:ascii="Arial" w:cs="Arial" w:eastAsia="Arial" w:hAnsi="Arial"/>
          <w:sz w:val="18"/>
          <w:szCs w:val="18"/>
          <w:color w:val="auto"/>
        </w:rPr>
        <w:t>ITEM 1.</w:t>
        <w:tab/>
        <w:t>Bond Period:</w:t>
      </w:r>
      <w:r>
        <w:rPr>
          <w:sz w:val="20"/>
          <w:szCs w:val="20"/>
          <w:color w:val="auto"/>
        </w:rPr>
        <w:tab/>
      </w:r>
      <w:r>
        <w:rPr>
          <w:rFonts w:ascii="Arial" w:cs="Arial" w:eastAsia="Arial" w:hAnsi="Arial"/>
          <w:sz w:val="18"/>
          <w:szCs w:val="18"/>
          <w:color w:val="auto"/>
        </w:rPr>
        <w:t>From:</w:t>
      </w:r>
      <w:r>
        <w:rPr>
          <w:sz w:val="20"/>
          <w:szCs w:val="20"/>
          <w:color w:val="auto"/>
        </w:rPr>
        <w:tab/>
      </w:r>
      <w:r>
        <w:rPr>
          <w:rFonts w:ascii="Arial" w:cs="Arial" w:eastAsia="Arial" w:hAnsi="Arial"/>
          <w:sz w:val="16"/>
          <w:szCs w:val="16"/>
          <w:color w:val="auto"/>
        </w:rPr>
        <w:t>03-08-2022</w:t>
      </w:r>
    </w:p>
    <w:p>
      <w:pPr>
        <w:spacing w:after="0" w:line="23" w:lineRule="exact"/>
        <w:rPr>
          <w:sz w:val="20"/>
          <w:szCs w:val="20"/>
          <w:color w:val="auto"/>
        </w:rPr>
      </w:pPr>
    </w:p>
    <w:p>
      <w:pPr>
        <w:ind w:left="2960"/>
        <w:spacing w:after="0"/>
        <w:tabs>
          <w:tab w:leader="none" w:pos="36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03-08-2023</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At 12:01 A.M. local time at the Address of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  Aggregate Limit Of Liability: $10,000,000</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Single Loss Limits Of Liability – Deductible Amounts:</w:t>
      </w:r>
    </w:p>
    <w:p>
      <w:pPr>
        <w:spacing w:after="0" w:line="248" w:lineRule="exact"/>
        <w:rPr>
          <w:sz w:val="20"/>
          <w:szCs w:val="20"/>
          <w:color w:val="auto"/>
        </w:rPr>
      </w:pPr>
    </w:p>
    <w:p>
      <w:pPr>
        <w:ind w:left="1620"/>
        <w:spacing w:after="0"/>
        <w:tabs>
          <w:tab w:leader="none" w:pos="7400" w:val="left"/>
          <w:tab w:leader="none" w:pos="9440" w:val="left"/>
        </w:tabs>
        <w:rPr>
          <w:sz w:val="20"/>
          <w:szCs w:val="20"/>
          <w:color w:val="auto"/>
        </w:rPr>
      </w:pPr>
      <w:r>
        <w:rPr>
          <w:rFonts w:ascii="Arial" w:cs="Arial" w:eastAsia="Arial" w:hAnsi="Arial"/>
          <w:sz w:val="18"/>
          <w:szCs w:val="18"/>
          <w:b w:val="1"/>
          <w:bCs w:val="1"/>
          <w:color w:val="auto"/>
        </w:rPr>
        <w:t>Insuring Clause</w:t>
      </w:r>
      <w:r>
        <w:rPr>
          <w:sz w:val="20"/>
          <w:szCs w:val="20"/>
          <w:color w:val="auto"/>
        </w:rPr>
        <w:tab/>
      </w:r>
      <w:r>
        <w:rPr>
          <w:rFonts w:ascii="Arial" w:cs="Arial" w:eastAsia="Arial" w:hAnsi="Arial"/>
          <w:sz w:val="18"/>
          <w:szCs w:val="18"/>
          <w:b w:val="1"/>
          <w:bCs w:val="1"/>
          <w:color w:val="auto"/>
        </w:rPr>
        <w:t>Single Loss Limit Of</w:t>
      </w:r>
      <w:r>
        <w:rPr>
          <w:sz w:val="20"/>
          <w:szCs w:val="20"/>
          <w:color w:val="auto"/>
        </w:rPr>
        <w:tab/>
      </w:r>
      <w:r>
        <w:rPr>
          <w:rFonts w:ascii="Arial" w:cs="Arial" w:eastAsia="Arial" w:hAnsi="Arial"/>
          <w:sz w:val="16"/>
          <w:szCs w:val="16"/>
          <w:b w:val="1"/>
          <w:bCs w:val="1"/>
          <w:color w:val="auto"/>
        </w:rPr>
        <w:t>Deductible Amount</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5715</wp:posOffset>
            </wp:positionV>
            <wp:extent cx="649795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37160"/>
                    </a:xfrm>
                    <a:prstGeom prst="rect">
                      <a:avLst/>
                    </a:prstGeom>
                    <a:noFill/>
                  </pic:spPr>
                </pic:pic>
              </a:graphicData>
            </a:graphic>
          </wp:anchor>
        </w:drawing>
      </w:r>
    </w:p>
    <w:p>
      <w:pPr>
        <w:ind w:left="1180" w:hanging="401"/>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Dishonesty</w:t>
      </w:r>
    </w:p>
    <w:p>
      <w:pPr>
        <w:spacing w:after="0" w:line="103"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A.</w:t>
            </w:r>
          </w:p>
        </w:tc>
        <w:tc>
          <w:tcPr>
            <w:tcW w:w="4040" w:type="dxa"/>
            <w:vAlign w:val="bottom"/>
          </w:tcPr>
          <w:p>
            <w:pPr>
              <w:ind w:left="120"/>
              <w:spacing w:after="0"/>
              <w:rPr>
                <w:sz w:val="20"/>
                <w:szCs w:val="20"/>
                <w:color w:val="auto"/>
              </w:rPr>
            </w:pPr>
            <w:r>
              <w:rPr>
                <w:rFonts w:ascii="Arial" w:cs="Arial" w:eastAsia="Arial" w:hAnsi="Arial"/>
                <w:sz w:val="18"/>
                <w:szCs w:val="18"/>
                <w:color w:val="auto"/>
              </w:rPr>
              <w:t>Employee</w:t>
            </w:r>
          </w:p>
        </w:tc>
        <w:tc>
          <w:tcPr>
            <w:tcW w:w="3560" w:type="dxa"/>
            <w:vAlign w:val="bottom"/>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$75,000</w:t>
            </w:r>
          </w:p>
        </w:tc>
      </w:tr>
      <w:tr>
        <w:trPr>
          <w:trHeight w:val="108"/>
        </w:trPr>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or Loan</w:t>
            </w:r>
          </w:p>
        </w:tc>
        <w:tc>
          <w:tcPr>
            <w:tcW w:w="356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$75,000</w:t>
            </w:r>
          </w:p>
        </w:tc>
      </w:tr>
      <w:tr>
        <w:trPr>
          <w:trHeight w:val="324"/>
        </w:trPr>
        <w:tc>
          <w:tcPr>
            <w:tcW w:w="260" w:type="dxa"/>
            <w:vAlign w:val="bottom"/>
          </w:tcPr>
          <w:p>
            <w:pPr>
              <w:spacing w:after="0"/>
              <w:rPr>
                <w:sz w:val="24"/>
                <w:szCs w:val="24"/>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C.   ERISA Fraud or Dishonesty</w:t>
            </w:r>
          </w:p>
        </w:tc>
        <w:tc>
          <w:tcPr>
            <w:tcW w:w="3560" w:type="dxa"/>
            <w:vAlign w:val="bottom"/>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$0</w:t>
            </w:r>
          </w:p>
        </w:tc>
      </w:tr>
      <w:tr>
        <w:trPr>
          <w:trHeight w:val="108"/>
        </w:trPr>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Customer’s Capital</w:t>
            </w:r>
          </w:p>
        </w:tc>
        <w:tc>
          <w:tcPr>
            <w:tcW w:w="356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NOT COVERED</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 COVERED</w:t>
            </w:r>
          </w:p>
        </w:tc>
      </w:tr>
      <w:tr>
        <w:trPr>
          <w:trHeight w:val="32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On Premises</w:t>
            </w:r>
          </w:p>
        </w:tc>
        <w:tc>
          <w:tcPr>
            <w:tcW w:w="3560" w:type="dxa"/>
            <w:vAlign w:val="bottom"/>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$75,000</w:t>
            </w:r>
          </w:p>
        </w:tc>
      </w:tr>
      <w:tr>
        <w:trPr>
          <w:trHeight w:val="108"/>
        </w:trPr>
        <w:tc>
          <w:tcPr>
            <w:tcW w:w="260" w:type="dxa"/>
            <w:vAlign w:val="bottom"/>
          </w:tcPr>
          <w:p>
            <w:pPr>
              <w:spacing w:after="0"/>
              <w:rPr>
                <w:sz w:val="9"/>
                <w:szCs w:val="9"/>
                <w:color w:val="auto"/>
              </w:rPr>
            </w:pPr>
          </w:p>
        </w:tc>
        <w:tc>
          <w:tcPr>
            <w:tcW w:w="4500" w:type="dxa"/>
            <w:vAlign w:val="bottom"/>
            <w:gridSpan w:val="2"/>
          </w:tcPr>
          <w:p>
            <w:pPr>
              <w:spacing w:after="0"/>
              <w:rPr>
                <w:sz w:val="9"/>
                <w:szCs w:val="9"/>
                <w:color w:val="auto"/>
              </w:rPr>
            </w:pPr>
          </w:p>
        </w:tc>
        <w:tc>
          <w:tcPr>
            <w:tcW w:w="356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3.</w:t>
            </w: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 Transit</w:t>
            </w:r>
          </w:p>
        </w:tc>
        <w:tc>
          <w:tcPr>
            <w:tcW w:w="356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$75,000</w:t>
            </w:r>
          </w:p>
        </w:tc>
      </w:tr>
      <w:tr>
        <w:trPr>
          <w:trHeight w:val="32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Forgery Or Alteration</w:t>
            </w:r>
          </w:p>
        </w:tc>
        <w:tc>
          <w:tcPr>
            <w:tcW w:w="3560" w:type="dxa"/>
            <w:vAlign w:val="bottom"/>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$75,000</w:t>
            </w:r>
          </w:p>
        </w:tc>
      </w:tr>
      <w:tr>
        <w:trPr>
          <w:trHeight w:val="108"/>
        </w:trPr>
        <w:tc>
          <w:tcPr>
            <w:tcW w:w="260" w:type="dxa"/>
            <w:vAlign w:val="bottom"/>
          </w:tcPr>
          <w:p>
            <w:pPr>
              <w:spacing w:after="0"/>
              <w:rPr>
                <w:sz w:val="9"/>
                <w:szCs w:val="9"/>
                <w:color w:val="auto"/>
              </w:rPr>
            </w:pPr>
          </w:p>
        </w:tc>
        <w:tc>
          <w:tcPr>
            <w:tcW w:w="4500" w:type="dxa"/>
            <w:vAlign w:val="bottom"/>
            <w:gridSpan w:val="2"/>
          </w:tcPr>
          <w:p>
            <w:pPr>
              <w:spacing w:after="0"/>
              <w:rPr>
                <w:sz w:val="9"/>
                <w:szCs w:val="9"/>
                <w:color w:val="auto"/>
              </w:rPr>
            </w:pPr>
          </w:p>
        </w:tc>
        <w:tc>
          <w:tcPr>
            <w:tcW w:w="356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5.</w:t>
            </w: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Extended Forgery</w:t>
            </w:r>
          </w:p>
        </w:tc>
        <w:tc>
          <w:tcPr>
            <w:tcW w:w="356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NOT COVERED</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 COVERED</w:t>
            </w:r>
          </w:p>
        </w:tc>
      </w:tr>
      <w:tr>
        <w:trPr>
          <w:trHeight w:val="32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6.</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Counterfeit Money</w:t>
            </w:r>
          </w:p>
        </w:tc>
        <w:tc>
          <w:tcPr>
            <w:tcW w:w="3560" w:type="dxa"/>
            <w:vAlign w:val="bottom"/>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$75,000</w:t>
            </w:r>
          </w:p>
        </w:tc>
      </w:tr>
    </w:tbl>
    <w:p>
      <w:pPr>
        <w:spacing w:after="0" w:line="94" w:lineRule="exact"/>
        <w:rPr>
          <w:sz w:val="20"/>
          <w:szCs w:val="20"/>
          <w:color w:val="auto"/>
        </w:rPr>
      </w:pPr>
    </w:p>
    <w:p>
      <w:pPr>
        <w:ind w:left="1180" w:hanging="401"/>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Electronic and Computer Crime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-121920</wp:posOffset>
            </wp:positionV>
            <wp:extent cx="649795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137160"/>
                    </a:xfrm>
                    <a:prstGeom prst="rect">
                      <a:avLst/>
                    </a:prstGeom>
                    <a:noFill/>
                  </pic:spPr>
                </pic:pic>
              </a:graphicData>
            </a:graphic>
          </wp:anchor>
        </w:drawing>
      </w:r>
    </w:p>
    <w:p>
      <w:pPr>
        <w:spacing w:after="0" w:line="97"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720" w:type="dxa"/>
            <w:vAlign w:val="bottom"/>
          </w:tcPr>
          <w:p>
            <w:pPr>
              <w:ind w:left="400"/>
              <w:spacing w:after="0"/>
              <w:rPr>
                <w:sz w:val="20"/>
                <w:szCs w:val="20"/>
                <w:color w:val="auto"/>
              </w:rPr>
            </w:pPr>
            <w:r>
              <w:rPr>
                <w:rFonts w:ascii="Arial" w:cs="Arial" w:eastAsia="Arial" w:hAnsi="Arial"/>
                <w:sz w:val="18"/>
                <w:szCs w:val="18"/>
                <w:color w:val="auto"/>
              </w:rPr>
              <w:t>A.</w:t>
            </w:r>
          </w:p>
        </w:tc>
        <w:tc>
          <w:tcPr>
            <w:tcW w:w="5100" w:type="dxa"/>
            <w:vAlign w:val="bottom"/>
          </w:tcPr>
          <w:p>
            <w:pPr>
              <w:ind w:left="120"/>
              <w:spacing w:after="0"/>
              <w:rPr>
                <w:sz w:val="20"/>
                <w:szCs w:val="20"/>
                <w:color w:val="auto"/>
              </w:rPr>
            </w:pPr>
            <w:r>
              <w:rPr>
                <w:rFonts w:ascii="Arial" w:cs="Arial" w:eastAsia="Arial" w:hAnsi="Arial"/>
                <w:sz w:val="18"/>
                <w:szCs w:val="18"/>
                <w:color w:val="auto"/>
              </w:rPr>
              <w:t>Computer System Fraud</w:t>
            </w:r>
          </w:p>
        </w:tc>
        <w:tc>
          <w:tcPr>
            <w:tcW w:w="2500" w:type="dxa"/>
            <w:vAlign w:val="bottom"/>
          </w:tcPr>
          <w:p>
            <w:pPr>
              <w:ind w:left="82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$75,000</w:t>
            </w:r>
          </w:p>
        </w:tc>
      </w:tr>
      <w:tr>
        <w:trPr>
          <w:trHeight w:val="108"/>
        </w:trPr>
        <w:tc>
          <w:tcPr>
            <w:tcW w:w="5820" w:type="dxa"/>
            <w:vAlign w:val="bottom"/>
            <w:gridSpan w:val="2"/>
          </w:tcPr>
          <w:p>
            <w:pPr>
              <w:spacing w:after="0"/>
              <w:rPr>
                <w:sz w:val="9"/>
                <w:szCs w:val="9"/>
                <w:color w:val="auto"/>
              </w:rPr>
            </w:pPr>
          </w:p>
        </w:tc>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5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   Customer’s Funds Transfer and Social Engineering Fraud</w:t>
            </w:r>
          </w:p>
        </w:tc>
        <w:tc>
          <w:tcPr>
            <w:tcW w:w="25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$5,000,000</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$75,000</w:t>
            </w:r>
          </w:p>
        </w:tc>
      </w:tr>
      <w:tr>
        <w:trPr>
          <w:trHeight w:val="324"/>
        </w:trPr>
        <w:tc>
          <w:tcPr>
            <w:tcW w:w="5820" w:type="dxa"/>
            <w:vAlign w:val="bottom"/>
            <w:gridSpan w:val="2"/>
          </w:tcPr>
          <w:p>
            <w:pPr>
              <w:ind w:left="400"/>
              <w:spacing w:after="0"/>
              <w:rPr>
                <w:sz w:val="20"/>
                <w:szCs w:val="20"/>
                <w:color w:val="auto"/>
              </w:rPr>
            </w:pPr>
            <w:r>
              <w:rPr>
                <w:rFonts w:ascii="Arial" w:cs="Arial" w:eastAsia="Arial" w:hAnsi="Arial"/>
                <w:sz w:val="18"/>
                <w:szCs w:val="18"/>
                <w:color w:val="auto"/>
              </w:rPr>
              <w:t>C.   Assured’s Funds Transfer and Social Engineering Fraud</w:t>
            </w:r>
          </w:p>
        </w:tc>
        <w:tc>
          <w:tcPr>
            <w:tcW w:w="2500" w:type="dxa"/>
            <w:vAlign w:val="bottom"/>
          </w:tcPr>
          <w:p>
            <w:pPr>
              <w:ind w:left="820"/>
              <w:spacing w:after="0"/>
              <w:rPr>
                <w:sz w:val="20"/>
                <w:szCs w:val="20"/>
                <w:color w:val="auto"/>
              </w:rPr>
            </w:pPr>
            <w:r>
              <w:rPr>
                <w:rFonts w:ascii="Arial" w:cs="Arial" w:eastAsia="Arial" w:hAnsi="Arial"/>
                <w:sz w:val="18"/>
                <w:szCs w:val="18"/>
                <w:color w:val="auto"/>
              </w:rPr>
              <w:t>NOT COVERED</w:t>
            </w:r>
          </w:p>
        </w:tc>
        <w:tc>
          <w:tcPr>
            <w:tcW w:w="1920" w:type="dxa"/>
            <w:vAlign w:val="bottom"/>
          </w:tcPr>
          <w:p>
            <w:pPr>
              <w:ind w:left="420"/>
              <w:spacing w:after="0"/>
              <w:rPr>
                <w:sz w:val="20"/>
                <w:szCs w:val="20"/>
                <w:color w:val="auto"/>
              </w:rPr>
            </w:pPr>
            <w:r>
              <w:rPr>
                <w:rFonts w:ascii="Arial" w:cs="Arial" w:eastAsia="Arial" w:hAnsi="Arial"/>
                <w:sz w:val="18"/>
                <w:szCs w:val="18"/>
                <w:color w:val="auto"/>
              </w:rPr>
              <w:t>NOT COVERED</w:t>
            </w:r>
          </w:p>
        </w:tc>
      </w:tr>
      <w:tr>
        <w:trPr>
          <w:trHeight w:val="108"/>
        </w:trPr>
        <w:tc>
          <w:tcPr>
            <w:tcW w:w="7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w:t>
            </w: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Computer Investigations Expense</w:t>
            </w:r>
          </w:p>
        </w:tc>
        <w:tc>
          <w:tcPr>
            <w:tcW w:w="25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NOT COVERED</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 COVERED</w:t>
            </w:r>
          </w:p>
        </w:tc>
      </w:tr>
      <w:tr>
        <w:trPr>
          <w:trHeight w:val="324"/>
        </w:trPr>
        <w:tc>
          <w:tcPr>
            <w:tcW w:w="720" w:type="dxa"/>
            <w:vAlign w:val="bottom"/>
          </w:tcPr>
          <w:p>
            <w:pPr>
              <w:ind w:left="400"/>
              <w:spacing w:after="0"/>
              <w:rPr>
                <w:sz w:val="20"/>
                <w:szCs w:val="20"/>
                <w:color w:val="auto"/>
              </w:rPr>
            </w:pPr>
            <w:r>
              <w:rPr>
                <w:rFonts w:ascii="Arial" w:cs="Arial" w:eastAsia="Arial" w:hAnsi="Arial"/>
                <w:sz w:val="18"/>
                <w:szCs w:val="18"/>
                <w:color w:val="auto"/>
              </w:rPr>
              <w:t>E.</w:t>
            </w:r>
          </w:p>
        </w:tc>
        <w:tc>
          <w:tcPr>
            <w:tcW w:w="5100" w:type="dxa"/>
            <w:vAlign w:val="bottom"/>
          </w:tcPr>
          <w:p>
            <w:pPr>
              <w:ind w:left="120"/>
              <w:spacing w:after="0"/>
              <w:rPr>
                <w:sz w:val="20"/>
                <w:szCs w:val="20"/>
                <w:color w:val="auto"/>
              </w:rPr>
            </w:pPr>
            <w:r>
              <w:rPr>
                <w:rFonts w:ascii="Arial" w:cs="Arial" w:eastAsia="Arial" w:hAnsi="Arial"/>
                <w:sz w:val="18"/>
                <w:szCs w:val="18"/>
                <w:color w:val="auto"/>
              </w:rPr>
              <w:t>Computer Extortion</w:t>
            </w:r>
          </w:p>
        </w:tc>
        <w:tc>
          <w:tcPr>
            <w:tcW w:w="2500" w:type="dxa"/>
            <w:vAlign w:val="bottom"/>
          </w:tcPr>
          <w:p>
            <w:pPr>
              <w:ind w:left="820"/>
              <w:spacing w:after="0"/>
              <w:rPr>
                <w:sz w:val="20"/>
                <w:szCs w:val="20"/>
                <w:color w:val="auto"/>
              </w:rPr>
            </w:pPr>
            <w:r>
              <w:rPr>
                <w:rFonts w:ascii="Arial" w:cs="Arial" w:eastAsia="Arial" w:hAnsi="Arial"/>
                <w:sz w:val="18"/>
                <w:szCs w:val="18"/>
                <w:color w:val="auto"/>
              </w:rPr>
              <w:t>NOT COVERED</w:t>
            </w:r>
          </w:p>
        </w:tc>
        <w:tc>
          <w:tcPr>
            <w:tcW w:w="1920" w:type="dxa"/>
            <w:vAlign w:val="bottom"/>
          </w:tcPr>
          <w:p>
            <w:pPr>
              <w:ind w:left="420"/>
              <w:spacing w:after="0"/>
              <w:rPr>
                <w:sz w:val="20"/>
                <w:szCs w:val="20"/>
                <w:color w:val="auto"/>
              </w:rPr>
            </w:pPr>
            <w:r>
              <w:rPr>
                <w:rFonts w:ascii="Arial" w:cs="Arial" w:eastAsia="Arial" w:hAnsi="Arial"/>
                <w:sz w:val="18"/>
                <w:szCs w:val="18"/>
                <w:color w:val="auto"/>
              </w:rPr>
              <w:t>NOT COVERED</w:t>
            </w:r>
          </w:p>
        </w:tc>
      </w:tr>
      <w:tr>
        <w:trPr>
          <w:trHeight w:val="108"/>
        </w:trPr>
        <w:tc>
          <w:tcPr>
            <w:tcW w:w="5820" w:type="dxa"/>
            <w:vAlign w:val="bottom"/>
            <w:gridSpan w:val="2"/>
          </w:tcPr>
          <w:p>
            <w:pPr>
              <w:spacing w:after="0"/>
              <w:rPr>
                <w:sz w:val="9"/>
                <w:szCs w:val="9"/>
                <w:color w:val="auto"/>
              </w:rPr>
            </w:pPr>
          </w:p>
        </w:tc>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   Claims Expense</w:t>
            </w:r>
          </w:p>
        </w:tc>
        <w:tc>
          <w:tcPr>
            <w:tcW w:w="25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$50,000</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4. Organizations To Be Notified Of Termination: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7"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PF-51253D (02/19)</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020"/>
          </w:cols>
          <w:pgMar w:left="440" w:top="265" w:right="439" w:bottom="1440" w:gutter="0" w:footer="0" w:header="0"/>
          <w:type w:val="continuous"/>
        </w:sectPr>
      </w:pPr>
    </w:p>
    <w:bookmarkStart w:id="6" w:name="page7"/>
    <w:bookmarkEnd w:id="6"/>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1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WITNESS WHEREOF, the Company has caused this Bond to be signed by its Authorized Officers, but it shall not be valid unless also signed by a duly authorized representative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503555</wp:posOffset>
            </wp:positionV>
            <wp:extent cx="1714500"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386080"/>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168910</wp:posOffset>
            </wp:positionV>
            <wp:extent cx="1791335" cy="720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13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Secretary</w:t>
            </w:r>
          </w:p>
        </w:tc>
        <w:tc>
          <w:tcPr>
            <w:tcW w:w="660" w:type="dxa"/>
            <w:vAlign w:val="bottom"/>
          </w:tcPr>
          <w:p>
            <w:pPr>
              <w:spacing w:after="0"/>
              <w:rPr>
                <w:sz w:val="21"/>
                <w:szCs w:val="21"/>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President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2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5280" w:type="dxa"/>
            <w:vAlign w:val="bottom"/>
          </w:tcPr>
          <w:p>
            <w:pPr>
              <w:jc w:val="center"/>
              <w:spacing w:after="0"/>
              <w:rPr>
                <w:sz w:val="20"/>
                <w:szCs w:val="20"/>
                <w:color w:val="auto"/>
              </w:rPr>
            </w:pPr>
            <w:r>
              <w:rPr>
                <w:rFonts w:ascii="Arial" w:cs="Arial" w:eastAsia="Arial" w:hAnsi="Arial"/>
                <w:sz w:val="18"/>
                <w:szCs w:val="18"/>
                <w:color w:val="auto"/>
                <w:w w:val="90"/>
              </w:rPr>
              <w:t>March 8, 2021</w:t>
            </w:r>
          </w:p>
        </w:tc>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660" w:type="dxa"/>
            <w:vAlign w:val="bottom"/>
          </w:tcPr>
          <w:p>
            <w:pPr>
              <w:spacing w:after="0"/>
              <w:rPr>
                <w:sz w:val="19"/>
                <w:szCs w:val="19"/>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Authorized Representative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5280" w:type="dxa"/>
            <w:vAlign w:val="bottom"/>
          </w:tcPr>
          <w:p>
            <w:pPr>
              <w:spacing w:after="0"/>
              <w:rPr>
                <w:sz w:val="20"/>
                <w:szCs w:val="20"/>
                <w:color w:val="auto"/>
              </w:rPr>
            </w:pPr>
            <w:r>
              <w:rPr>
                <w:rFonts w:ascii="Arial" w:cs="Arial" w:eastAsia="Arial" w:hAnsi="Arial"/>
                <w:sz w:val="16"/>
                <w:szCs w:val="16"/>
                <w:color w:val="auto"/>
              </w:rPr>
              <w:t>PF-51253D (02/19)</w:t>
            </w:r>
          </w:p>
        </w:tc>
        <w:tc>
          <w:tcPr>
            <w:tcW w:w="660" w:type="dxa"/>
            <w:vAlign w:val="bottom"/>
          </w:tcPr>
          <w:p>
            <w:pPr>
              <w:spacing w:after="0"/>
              <w:rPr>
                <w:sz w:val="24"/>
                <w:szCs w:val="24"/>
                <w:color w:val="auto"/>
              </w:rPr>
            </w:pPr>
          </w:p>
        </w:tc>
        <w:tc>
          <w:tcPr>
            <w:tcW w:w="5100" w:type="dxa"/>
            <w:vAlign w:val="bottom"/>
            <w:gridSpan w:val="2"/>
          </w:tcPr>
          <w:p>
            <w:pPr>
              <w:ind w:left="4340"/>
              <w:spacing w:after="0"/>
              <w:rPr>
                <w:sz w:val="20"/>
                <w:szCs w:val="20"/>
                <w:color w:val="auto"/>
              </w:rPr>
            </w:pPr>
            <w:r>
              <w:rPr>
                <w:rFonts w:ascii="Arial" w:cs="Arial" w:eastAsia="Arial" w:hAnsi="Arial"/>
                <w:sz w:val="16"/>
                <w:szCs w:val="16"/>
                <w:color w:val="auto"/>
                <w:w w:val="90"/>
              </w:rPr>
              <w:t>Page 2 of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-835660</wp:posOffset>
            </wp:positionV>
            <wp:extent cx="127698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POLICYHOLDER DISCLOSURE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w:t>
      </w:r>
    </w:p>
    <w:p>
      <w:pPr>
        <w:ind w:left="3320"/>
        <w:spacing w:after="0" w:line="230" w:lineRule="auto"/>
        <w:rPr>
          <w:sz w:val="20"/>
          <w:szCs w:val="20"/>
          <w:color w:val="auto"/>
        </w:rPr>
      </w:pPr>
      <w:r>
        <w:rPr>
          <w:rFonts w:ascii="Arial" w:cs="Arial" w:eastAsia="Arial" w:hAnsi="Arial"/>
          <w:sz w:val="22"/>
          <w:szCs w:val="22"/>
          <w:b w:val="1"/>
          <w:bCs w:val="1"/>
          <w:color w:val="auto"/>
        </w:rPr>
        <w:t>TERRORISM INSURANCE COVERAGE (for</w:t>
      </w:r>
    </w:p>
    <w:p>
      <w:pPr>
        <w:ind w:left="3300"/>
        <w:spacing w:after="0" w:line="231" w:lineRule="auto"/>
        <w:rPr>
          <w:sz w:val="20"/>
          <w:szCs w:val="20"/>
          <w:color w:val="auto"/>
        </w:rPr>
      </w:pPr>
      <w:r>
        <w:rPr>
          <w:rFonts w:ascii="Arial" w:cs="Arial" w:eastAsia="Arial" w:hAnsi="Arial"/>
          <w:sz w:val="22"/>
          <w:szCs w:val="22"/>
          <w:b w:val="1"/>
          <w:bCs w:val="1"/>
          <w:color w:val="auto"/>
        </w:rPr>
        <w:t>policies with no terrorism exclusion or sublimit)</w:t>
      </w:r>
    </w:p>
    <w:p>
      <w:pPr>
        <w:jc w:val="center"/>
        <w:spacing w:after="0" w:line="230" w:lineRule="auto"/>
        <w:rPr>
          <w:sz w:val="20"/>
          <w:szCs w:val="20"/>
          <w:color w:val="auto"/>
        </w:rPr>
      </w:pPr>
      <w:r>
        <w:rPr>
          <w:rFonts w:ascii="Arial" w:cs="Arial" w:eastAsia="Arial" w:hAnsi="Arial"/>
          <w:sz w:val="22"/>
          <w:szCs w:val="22"/>
          <w:b w:val="1"/>
          <w:bCs w:val="1"/>
          <w:color w:val="auto"/>
        </w:rPr>
        <w:t>Insuring Company: Federal Insurance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are hereby notified that, under the Terrorism Risk Insurance Act (the “Act”), this policy makes available to you insurance for losses arising out of certain acts of terrorism. Terrorism is defined as any act certified by the Secretary of the Treasury of the United States, to be an act of terrorism; to be a violent act or an act that is dangerous to human life, property or infrastructure; to have resulted in damage within the United States, or outside the United States in the case of an air carrier or vessel or the premises of a United States Mission; and to have been committed by an individual or individuals as part of an effort to coerce the civilian population of the United States or to influence the policy or affect the conduct of the United States Government by coercion.</w:t>
      </w:r>
    </w:p>
    <w:p>
      <w:pPr>
        <w:spacing w:after="0" w:line="200" w:lineRule="exact"/>
        <w:rPr>
          <w:sz w:val="20"/>
          <w:szCs w:val="20"/>
          <w:color w:val="auto"/>
        </w:rPr>
      </w:pP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should know that the insurance provided by your policy for losses caused by acts of terrorism is partially reimbursed by the United States under the formula set forth in the Act. Under this formula, the United States pays 85% of covered terrorism losses that exceed the statutorily established deductible to be paid by the insurance company providing the coverage. Beginning in 2016, the Federal share will be reduced by 1% per year until it reaches 80%, where it will remain.</w:t>
      </w:r>
    </w:p>
    <w:p>
      <w:pPr>
        <w:spacing w:after="0" w:line="200" w:lineRule="exact"/>
        <w:rPr>
          <w:sz w:val="20"/>
          <w:szCs w:val="20"/>
          <w:color w:val="auto"/>
        </w:rPr>
      </w:pP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However, if aggregate insured losses attributable to terrorist acts certified under the Act exceed $100 billion in a calendar year, the Treasury shall not make any payment for any portion of the amount of such losses that exceeds $100 billion.</w:t>
      </w:r>
    </w:p>
    <w:p>
      <w:pPr>
        <w:spacing w:after="0" w:line="107"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10-02-1281 (03/15)</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020"/>
          </w:cols>
          <w:pgMar w:left="440" w:top="261" w:right="439" w:bottom="1440" w:gutter="0" w:footer="0" w:header="0"/>
        </w:sectPr>
      </w:pPr>
    </w:p>
    <w:bookmarkStart w:id="8" w:name="page9"/>
    <w:bookmarkEnd w:id="8"/>
    <w:p>
      <w:pPr>
        <w:ind w:right="1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aggregate insured losses attributable to terrorist acts certified under the Act exceed $100 billion in a calendar year and we have met our insurer deductible under the Act, we shall not be liable for the payment of any portion of the amount of such losses that exceeds $100 billion, and in such case insured losses up to that amount are subject to pro rata allocation in accordance with procedures established by the Secretary of the Treasury.</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portion of your policy’s annual premium that is attributable to insurance for such acts of terrorism is: $ </w:t>
      </w:r>
      <w:r>
        <w:rPr>
          <w:rFonts w:ascii="Arial" w:cs="Arial" w:eastAsia="Arial" w:hAnsi="Arial"/>
          <w:sz w:val="18"/>
          <w:szCs w:val="18"/>
          <w:b w:val="1"/>
          <w:bCs w:val="1"/>
          <w:color w:val="auto"/>
        </w:rPr>
        <w:t>-0-.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about this notice, please contact your agent or broker.</w:t>
      </w:r>
    </w:p>
    <w:p>
      <w:pPr>
        <w:spacing w:after="0" w:line="162"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10-02-1281 (03/15)</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020"/>
          </w:cols>
          <w:pgMar w:left="440" w:top="274" w:right="439" w:bottom="1440" w:gutter="0" w:footer="0" w:header="0"/>
        </w:sectPr>
      </w:pPr>
    </w:p>
    <w:bookmarkStart w:id="9" w:name="page10"/>
    <w:bookmarkEnd w:id="9"/>
    <w:p>
      <w:pPr>
        <w:ind w:left="60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Loss Control Services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Insuring Company: Federal Insurance Company</w:t>
      </w:r>
    </w:p>
    <w:p>
      <w:pPr>
        <w:spacing w:after="0" w:line="10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 xml:space="preserve">As a Chubb policyholder, you have loss prevention information and/or services available to you, as listed in this Notice. You may order any brochure by email to </w:t>
      </w:r>
      <w:r>
        <w:rPr>
          <w:rFonts w:ascii="Arial" w:cs="Arial" w:eastAsia="Arial" w:hAnsi="Arial"/>
          <w:sz w:val="18"/>
          <w:szCs w:val="18"/>
          <w:u w:val="single" w:color="auto"/>
          <w:color w:val="0000FF"/>
        </w:rPr>
        <w:t>formsordering@chubb.com</w:t>
      </w:r>
      <w:r>
        <w:rPr>
          <w:rFonts w:ascii="Arial" w:cs="Arial" w:eastAsia="Arial" w:hAnsi="Arial"/>
          <w:sz w:val="18"/>
          <w:szCs w:val="18"/>
          <w:color w:val="auto"/>
        </w:rPr>
        <w:t xml:space="preserve"> and to view our full suite of loss prevention brochures/services go to </w:t>
      </w:r>
      <w:r>
        <w:rPr>
          <w:rFonts w:ascii="Arial" w:cs="Arial" w:eastAsia="Arial" w:hAnsi="Arial"/>
          <w:sz w:val="18"/>
          <w:szCs w:val="18"/>
          <w:u w:val="single" w:color="auto"/>
          <w:color w:val="0000FF"/>
        </w:rPr>
        <w:t>www.chubb.com/us/fl-lossprevention</w:t>
      </w:r>
    </w:p>
    <w:p>
      <w:pPr>
        <w:spacing w:after="0" w:line="7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Errors and Omissions Liability Loss Prevention Services</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Miscellaneous Professional Liability</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What is E&amp;O Liability Insurance Booklet? -#14-01-0157</w:t>
      </w:r>
    </w:p>
    <w:p>
      <w:pPr>
        <w:spacing w:after="0" w:line="16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w:t>
      </w:r>
    </w:p>
    <w:p>
      <w:pPr>
        <w:jc w:val="both"/>
        <w:ind w:right="20"/>
        <w:spacing w:after="0"/>
        <w:rPr>
          <w:sz w:val="20"/>
          <w:szCs w:val="20"/>
          <w:color w:val="auto"/>
        </w:rPr>
      </w:pPr>
      <w:r>
        <w:rPr>
          <w:rFonts w:ascii="Arial" w:cs="Arial" w:eastAsia="Arial" w:hAnsi="Arial"/>
          <w:sz w:val="18"/>
          <w:szCs w:val="18"/>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ectPr>
          <w:pgSz w:w="11900" w:h="16838" w:orient="portrait"/>
          <w:cols w:equalWidth="0" w:num="1">
            <w:col w:w="11020"/>
          </w:cols>
          <w:pgMar w:left="440" w:top="541" w:right="439"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14-02-23032 (05/2018)</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460" w:space="720"/>
            <w:col w:w="840"/>
          </w:cols>
          <w:pgMar w:left="440" w:top="541" w:right="439" w:bottom="1440" w:gutter="0" w:footer="0" w:header="0"/>
          <w:type w:val="continuous"/>
        </w:sectPr>
      </w:pPr>
    </w:p>
    <w:bookmarkStart w:id="10" w:name="page11"/>
    <w:bookmarkEnd w:id="10"/>
    <w:p>
      <w:pPr>
        <w:ind w:left="84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Insuring Company: Federal Insurance Company</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Enclosed is your commercial insurance policy from Chubb. The bill that corresponds with this policy has been mailed separately. When you receive the bill, please pay the amount due by the date indicated. Payment should be made directly to Chubb. As always, prompt payment will keep your coverage in place.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you have any questions about the attached policy or need assistance with additional insurance, contact your agent or broker. For questions about billing, call our Premium Accounting Service Center at 1-800-372-4822. Thank you for insuring through Chubb.</w:t>
      </w:r>
    </w:p>
    <w:p>
      <w:pPr>
        <w:spacing w:after="0" w:line="107"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99-10-0460B (08/19)</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0"/>
          </w:cols>
          <w:pgMar w:left="440" w:top="265" w:right="439" w:bottom="1440" w:gutter="0" w:footer="0" w:header="0"/>
        </w:sectPr>
      </w:pPr>
    </w:p>
    <w:bookmarkStart w:id="11" w:name="page12"/>
    <w:bookmarkEnd w:id="11"/>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Chubb Producer Compensation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Practices &amp; Policies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0000FF"/>
        </w:rPr>
        <w:t>http://www.chubbproducercompensation.com</w:t>
      </w:r>
      <w:r>
        <w:rPr>
          <w:rFonts w:ascii="Arial" w:cs="Arial" w:eastAsia="Arial" w:hAnsi="Arial"/>
          <w:sz w:val="18"/>
          <w:szCs w:val="18"/>
          <w:color w:val="auto"/>
        </w:rPr>
        <w:t xml:space="preserve"> or by calling the following toll-free telephone number: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1-866-512-2862.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ALL-20887a (09/19)</w:t>
      </w:r>
    </w:p>
    <w:p>
      <w:pPr>
        <w:sectPr>
          <w:pgSz w:w="11900" w:h="16838" w:orient="portrait"/>
          <w:cols w:equalWidth="0" w:num="1">
            <w:col w:w="11000"/>
          </w:cols>
          <w:pgMar w:left="440" w:top="1440" w:right="459" w:bottom="1440" w:gutter="0" w:footer="0" w:header="0"/>
        </w:sectPr>
      </w:pPr>
    </w:p>
    <w:bookmarkStart w:id="12" w:name="page13"/>
    <w:bookmarkEnd w:id="12"/>
    <w:p>
      <w:pPr>
        <w:ind w:left="80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or Economic</w:t>
      </w:r>
    </w:p>
    <w:p>
      <w:pPr>
        <w:spacing w:after="0" w:line="38" w:lineRule="exact"/>
        <w:rPr>
          <w:sz w:val="20"/>
          <w:szCs w:val="20"/>
          <w:color w:val="auto"/>
        </w:rPr>
      </w:pPr>
    </w:p>
    <w:p>
      <w:pPr>
        <w:ind w:left="8040"/>
        <w:spacing w:after="0"/>
        <w:rPr>
          <w:sz w:val="20"/>
          <w:szCs w:val="20"/>
          <w:color w:val="auto"/>
        </w:rPr>
      </w:pPr>
      <w:r>
        <w:rPr>
          <w:rFonts w:ascii="Arial" w:cs="Arial" w:eastAsia="Arial" w:hAnsi="Arial"/>
          <w:sz w:val="25"/>
          <w:szCs w:val="25"/>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 OR ECONOMIC SANCTIONS NOTICE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107"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ALL-21101 (09/19)</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0"/>
          </w:cols>
          <w:pgMar w:left="440" w:top="265" w:right="439" w:bottom="1440" w:gutter="0" w:footer="0" w:header="0"/>
        </w:sectPr>
      </w:pPr>
    </w:p>
    <w:bookmarkStart w:id="13" w:name="page14"/>
    <w:bookmarkEnd w:id="13"/>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TO</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540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540385"/>
                    </a:xfrm>
                    <a:prstGeom prst="rect">
                      <a:avLst/>
                    </a:prstGeom>
                    <a:noFill/>
                  </pic:spPr>
                </pic:pic>
              </a:graphicData>
            </a:graphic>
          </wp:anchor>
        </w:drawing>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FFFFFF"/>
        </w:rPr>
        <w:t>Social Engineering Tips</w:t>
      </w:r>
    </w:p>
    <w:p>
      <w:pPr>
        <w:spacing w:after="0" w:line="33"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FFFFFF"/>
        </w:rPr>
        <w:t>Please read!</w:t>
      </w:r>
    </w:p>
    <w:p>
      <w:pPr>
        <w:spacing w:after="0" w:line="258" w:lineRule="exact"/>
        <w:rPr>
          <w:sz w:val="20"/>
          <w:szCs w:val="20"/>
          <w:color w:val="auto"/>
        </w:rPr>
      </w:pPr>
    </w:p>
    <w:p>
      <w:pPr>
        <w:ind w:left="1504"/>
        <w:spacing w:after="0"/>
        <w:rPr>
          <w:sz w:val="20"/>
          <w:szCs w:val="20"/>
          <w:color w:val="auto"/>
        </w:rPr>
      </w:pPr>
      <w:r>
        <w:rPr>
          <w:rFonts w:ascii="Arial" w:cs="Arial" w:eastAsia="Arial" w:hAnsi="Arial"/>
          <w:sz w:val="22"/>
          <w:szCs w:val="22"/>
          <w:b w:val="1"/>
          <w:bCs w:val="1"/>
          <w:color w:val="auto"/>
        </w:rPr>
        <w:t>HAVE YOU BEEN TRICKED INTO WIRE FRAUD? TAKE IMMEDIATE ACTION!</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you believe you have transferred funds to a criminal posing as a legitimate business associate, you should act quickly:</w:t>
      </w:r>
    </w:p>
    <w:p>
      <w:pPr>
        <w:spacing w:after="0" w:line="127" w:lineRule="exact"/>
        <w:rPr>
          <w:sz w:val="20"/>
          <w:szCs w:val="20"/>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Immediately contact the originating bank and </w:t>
      </w:r>
      <w:r>
        <w:rPr>
          <w:rFonts w:ascii="Arial" w:cs="Arial" w:eastAsia="Arial" w:hAnsi="Arial"/>
          <w:sz w:val="18"/>
          <w:szCs w:val="18"/>
          <w:b w:val="1"/>
          <w:bCs w:val="1"/>
          <w:color w:val="auto"/>
        </w:rPr>
        <w:t>request a recall of the wire transfer</w:t>
      </w:r>
      <w:r>
        <w:rPr>
          <w:rFonts w:ascii="Arial" w:cs="Arial" w:eastAsia="Arial" w:hAnsi="Arial"/>
          <w:sz w:val="18"/>
          <w:szCs w:val="18"/>
          <w:color w:val="auto"/>
        </w:rPr>
        <w:t xml:space="preserve"> and confirm that recall in writing.</w:t>
      </w:r>
    </w:p>
    <w:p>
      <w:pPr>
        <w:spacing w:after="0" w:line="130" w:lineRule="exact"/>
        <w:rPr>
          <w:rFonts w:ascii="Arial" w:cs="Arial" w:eastAsia="Arial" w:hAnsi="Arial"/>
          <w:sz w:val="18"/>
          <w:szCs w:val="18"/>
          <w:color w:val="auto"/>
        </w:rPr>
      </w:pPr>
    </w:p>
    <w:p>
      <w:pPr>
        <w:ind w:left="324" w:right="20" w:hanging="324"/>
        <w:spacing w:after="0" w:line="282"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Immediately file a </w:t>
      </w:r>
      <w:r>
        <w:rPr>
          <w:rFonts w:ascii="Arial" w:cs="Arial" w:eastAsia="Arial" w:hAnsi="Arial"/>
          <w:sz w:val="18"/>
          <w:szCs w:val="18"/>
          <w:b w:val="1"/>
          <w:bCs w:val="1"/>
          <w:color w:val="auto"/>
        </w:rPr>
        <w:t>complaint with the FBI</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www.ic3.gov</w:t>
      </w:r>
      <w:r>
        <w:rPr>
          <w:rFonts w:ascii="Arial" w:cs="Arial" w:eastAsia="Arial" w:hAnsi="Arial"/>
          <w:sz w:val="18"/>
          <w:szCs w:val="18"/>
          <w:color w:val="auto"/>
        </w:rPr>
        <w:t>. This reporting triggers the FBI’s Recovery Asset Team and the FBI’s assistance seeking return of the wire transfer.</w:t>
      </w:r>
    </w:p>
    <w:p>
      <w:pPr>
        <w:spacing w:after="0" w:line="67" w:lineRule="exact"/>
        <w:rPr>
          <w:rFonts w:ascii="Arial" w:cs="Arial" w:eastAsia="Arial" w:hAnsi="Arial"/>
          <w:sz w:val="18"/>
          <w:szCs w:val="18"/>
          <w:color w:val="auto"/>
        </w:rPr>
      </w:pPr>
    </w:p>
    <w:p>
      <w:pPr>
        <w:ind w:left="324" w:right="20" w:hanging="324"/>
        <w:spacing w:after="0" w:line="312" w:lineRule="auto"/>
        <w:tabs>
          <w:tab w:leader="none" w:pos="32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Preserve </w:t>
      </w:r>
      <w:r>
        <w:rPr>
          <w:rFonts w:ascii="Arial" w:cs="Arial" w:eastAsia="Arial" w:hAnsi="Arial"/>
          <w:sz w:val="17"/>
          <w:szCs w:val="17"/>
          <w:b w:val="1"/>
          <w:bCs w:val="1"/>
          <w:color w:val="auto"/>
        </w:rPr>
        <w:t>records of the incident</w:t>
      </w:r>
      <w:r>
        <w:rPr>
          <w:rFonts w:ascii="Arial" w:cs="Arial" w:eastAsia="Arial" w:hAnsi="Arial"/>
          <w:sz w:val="17"/>
          <w:szCs w:val="17"/>
          <w:color w:val="auto"/>
        </w:rPr>
        <w:t xml:space="preserve">, including emails sent and received </w:t>
      </w:r>
      <w:r>
        <w:rPr>
          <w:rFonts w:ascii="Arial" w:cs="Arial" w:eastAsia="Arial" w:hAnsi="Arial"/>
          <w:sz w:val="17"/>
          <w:szCs w:val="17"/>
          <w:i w:val="1"/>
          <w:iCs w:val="1"/>
          <w:color w:val="auto"/>
        </w:rPr>
        <w:t>in their original electronic state</w:t>
      </w:r>
      <w:r>
        <w:rPr>
          <w:rFonts w:ascii="Arial" w:cs="Arial" w:eastAsia="Arial" w:hAnsi="Arial"/>
          <w:sz w:val="17"/>
          <w:szCs w:val="17"/>
          <w:color w:val="auto"/>
        </w:rPr>
        <w:t>. Correspondence and forensic information contained in these electronic files help investigators shed light on the perpetrator(s), and parties responsible for the incident.</w:t>
      </w:r>
    </w:p>
    <w:p>
      <w:pPr>
        <w:spacing w:after="0" w:line="45" w:lineRule="exact"/>
        <w:rPr>
          <w:rFonts w:ascii="Arial" w:cs="Arial" w:eastAsia="Arial" w:hAnsi="Arial"/>
          <w:sz w:val="17"/>
          <w:szCs w:val="17"/>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Once the above steps are complete, </w:t>
      </w:r>
      <w:r>
        <w:rPr>
          <w:rFonts w:ascii="Arial" w:cs="Arial" w:eastAsia="Arial" w:hAnsi="Arial"/>
          <w:sz w:val="18"/>
          <w:szCs w:val="18"/>
          <w:b w:val="1"/>
          <w:bCs w:val="1"/>
          <w:color w:val="auto"/>
        </w:rPr>
        <w:t>contact Chubb</w:t>
      </w:r>
      <w:r>
        <w:rPr>
          <w:rFonts w:ascii="Arial" w:cs="Arial" w:eastAsia="Arial" w:hAnsi="Arial"/>
          <w:sz w:val="18"/>
          <w:szCs w:val="18"/>
          <w:color w:val="auto"/>
        </w:rPr>
        <w:t xml:space="preserve"> per the instructions in your policy.</w:t>
      </w:r>
    </w:p>
    <w:p>
      <w:pPr>
        <w:spacing w:after="0" w:line="162"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While neither recalling the wire transfer nor reporting to the FBI guarantees the return of your funds, these steps maximize the opportunity to mitigate your loss, assist the FBI in tracing the funds and help establish any insurance claim.</w:t>
      </w:r>
    </w:p>
    <w:p>
      <w:pPr>
        <w:spacing w:after="0" w:line="8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Simple Steps to Prevent Fraudulently Induced Wire Transfers</w:t>
      </w:r>
    </w:p>
    <w:p>
      <w:pPr>
        <w:spacing w:after="0" w:line="90"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 xml:space="preserve">Email communication is efficient, but it is not a secure method of communication. Regardless of your familiarity with a contact, that contact’s </w:t>
      </w:r>
      <w:r>
        <w:rPr>
          <w:rFonts w:ascii="Arial" w:cs="Arial" w:eastAsia="Arial" w:hAnsi="Arial"/>
          <w:sz w:val="18"/>
          <w:szCs w:val="18"/>
          <w:b w:val="1"/>
          <w:bCs w:val="1"/>
          <w:color w:val="auto"/>
        </w:rPr>
        <w:t>email</w:t>
      </w:r>
      <w:r>
        <w:rPr>
          <w:rFonts w:ascii="Arial" w:cs="Arial" w:eastAsia="Arial" w:hAnsi="Arial"/>
          <w:sz w:val="18"/>
          <w:szCs w:val="18"/>
          <w:color w:val="auto"/>
        </w:rPr>
        <w:t xml:space="preserve"> </w:t>
      </w:r>
      <w:r>
        <w:rPr>
          <w:rFonts w:ascii="Arial" w:cs="Arial" w:eastAsia="Arial" w:hAnsi="Arial"/>
          <w:sz w:val="18"/>
          <w:szCs w:val="18"/>
          <w:b w:val="1"/>
          <w:bCs w:val="1"/>
          <w:color w:val="auto"/>
        </w:rPr>
        <w:t>may be intercepted, altered and fabricated</w:t>
      </w:r>
      <w:r>
        <w:rPr>
          <w:rFonts w:ascii="Arial" w:cs="Arial" w:eastAsia="Arial" w:hAnsi="Arial"/>
          <w:sz w:val="18"/>
          <w:szCs w:val="18"/>
          <w:color w:val="auto"/>
        </w:rPr>
        <w:t>. You may reduce the chances of fraud by following these best practices:</w:t>
      </w:r>
    </w:p>
    <w:p>
      <w:pPr>
        <w:spacing w:after="0" w:line="67" w:lineRule="exact"/>
        <w:rPr>
          <w:sz w:val="20"/>
          <w:szCs w:val="20"/>
          <w:color w:val="auto"/>
        </w:rPr>
      </w:pPr>
    </w:p>
    <w:p>
      <w:pPr>
        <w:jc w:val="both"/>
        <w:ind w:left="324" w:right="20" w:hanging="324"/>
        <w:spacing w:after="0" w:line="266"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Verify Email Requests by Telephone</w:t>
      </w:r>
      <w:r>
        <w:rPr>
          <w:rFonts w:ascii="Arial" w:cs="Arial" w:eastAsia="Arial" w:hAnsi="Arial"/>
          <w:sz w:val="18"/>
          <w:szCs w:val="18"/>
          <w:color w:val="auto"/>
        </w:rPr>
        <w:t>: Require those responsible for paying invoices or changing bank routing information to verify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details over the phone, rather than by email or documents sent electronically. Making a phone call to a known, pre-existing telephone number remains the single best protection against fraud.</w:t>
      </w:r>
    </w:p>
    <w:p>
      <w:pPr>
        <w:spacing w:after="0" w:line="81" w:lineRule="exact"/>
        <w:rPr>
          <w:rFonts w:ascii="Arial" w:cs="Arial" w:eastAsia="Arial" w:hAnsi="Arial"/>
          <w:sz w:val="18"/>
          <w:szCs w:val="18"/>
          <w:color w:val="auto"/>
        </w:rPr>
      </w:pPr>
    </w:p>
    <w:p>
      <w:pPr>
        <w:jc w:val="both"/>
        <w:ind w:left="324" w:right="20" w:hanging="324"/>
        <w:spacing w:after="0" w:line="266"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Segregate Wire Transfer Responsibilities</w:t>
      </w:r>
      <w:r>
        <w:rPr>
          <w:rFonts w:ascii="Arial" w:cs="Arial" w:eastAsia="Arial" w:hAnsi="Arial"/>
          <w:sz w:val="18"/>
          <w:szCs w:val="18"/>
          <w:color w:val="auto"/>
        </w:rPr>
        <w:t>: Establish a standing policy that requires at least three people to review and approve wire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requests, pay an invoice or change a business partner’s bank account information. Such requests should be entered by the initiator of the wire and verified by two independent signatories.</w:t>
      </w:r>
    </w:p>
    <w:p>
      <w:pPr>
        <w:spacing w:after="0" w:line="81" w:lineRule="exact"/>
        <w:rPr>
          <w:rFonts w:ascii="Arial" w:cs="Arial" w:eastAsia="Arial" w:hAnsi="Arial"/>
          <w:sz w:val="18"/>
          <w:szCs w:val="18"/>
          <w:color w:val="auto"/>
        </w:rPr>
      </w:pPr>
    </w:p>
    <w:p>
      <w:pPr>
        <w:ind w:left="324" w:right="20" w:hanging="324"/>
        <w:spacing w:after="0" w:line="347"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Turn on MFA for Cloud Email</w:t>
      </w:r>
      <w:r>
        <w:rPr>
          <w:rFonts w:ascii="Arial" w:cs="Arial" w:eastAsia="Arial" w:hAnsi="Arial"/>
          <w:sz w:val="16"/>
          <w:szCs w:val="16"/>
          <w:color w:val="auto"/>
        </w:rPr>
        <w:t>: Multifactor Authentication is available from all major email providers. It provides a layer of security to email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beyond a user’s account name and password, making it harder for criminals to impersonate you, your executives and your employees.</w:t>
      </w:r>
    </w:p>
    <w:p>
      <w:pPr>
        <w:spacing w:after="0" w:line="39" w:lineRule="exact"/>
        <w:rPr>
          <w:sz w:val="20"/>
          <w:szCs w:val="20"/>
          <w:color w:val="auto"/>
        </w:rPr>
      </w:pPr>
    </w:p>
    <w:p>
      <w:pPr>
        <w:ind w:left="4"/>
        <w:spacing w:after="0" w:line="277" w:lineRule="auto"/>
        <w:rPr>
          <w:sz w:val="20"/>
          <w:szCs w:val="20"/>
          <w:color w:val="auto"/>
        </w:rPr>
      </w:pPr>
      <w:r>
        <w:rPr>
          <w:rFonts w:ascii="Arial" w:cs="Arial" w:eastAsia="Arial" w:hAnsi="Arial"/>
          <w:sz w:val="18"/>
          <w:szCs w:val="18"/>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pacing w:after="0" w:line="229"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ALL-317454 (03/21)</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265" w:right="439" w:bottom="1440" w:gutter="0" w:footer="0" w:header="0"/>
        </w:sectPr>
      </w:pPr>
    </w:p>
    <w:bookmarkStart w:id="14" w:name="page15"/>
    <w:bookmarkEnd w:id="14"/>
    <w:p>
      <w:pPr>
        <w:ind w:left="72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Notice</w:t>
      </w:r>
    </w:p>
    <w:p>
      <w:pPr>
        <w:spacing w:after="0" w:line="38" w:lineRule="exact"/>
        <w:rPr>
          <w:sz w:val="20"/>
          <w:szCs w:val="20"/>
          <w:color w:val="auto"/>
        </w:rPr>
      </w:pPr>
    </w:p>
    <w:p>
      <w:pPr>
        <w:ind w:left="7220"/>
        <w:spacing w:after="0"/>
        <w:rPr>
          <w:sz w:val="20"/>
          <w:szCs w:val="20"/>
          <w:color w:val="auto"/>
        </w:rPr>
      </w:pPr>
      <w:r>
        <w:rPr>
          <w:rFonts w:ascii="Arial" w:cs="Arial" w:eastAsia="Arial" w:hAnsi="Arial"/>
          <w:sz w:val="25"/>
          <w:szCs w:val="25"/>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Have a complaint or need help?</w:t>
      </w:r>
    </w:p>
    <w:p>
      <w:pPr>
        <w:spacing w:after="0" w:line="12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you have a problem with a claim or your premium, call your insurance company or HMO first. If you can’t work out the issue, the Texas Department of Insurance may be able to help.</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Even if you file a complaint with the Texas Department of Insurance, you should also file a complaint or appeal through your insurance company or HMO. If you don’t, you may lose your right to appeal.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get information or file a complaint with your insurance company or HMO:</w:t>
      </w:r>
    </w:p>
    <w:p>
      <w:pPr>
        <w:spacing w:after="0" w:line="32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Call: Chubb at 1-800-352-4462</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ChubbUSCustomerServices@chubb.com</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Mail: Chubb Customer Services, PO Box 1000, Philadelphia, PA 19106-3703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Texas Department of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get help with an insurance question or file a complaint with the state: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Call with a question: 1-800-252-3439</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File a complaint: www.tdi.texas.gov</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ConsumerProtection@tdi.texas.gov</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Mail: MC 111-1A, P.O. Box 149091, Austin, TX 78714-9091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¿Tiene una queja o necesita ayuda?</w:t>
      </w:r>
    </w:p>
    <w:p>
      <w:pPr>
        <w:spacing w:after="0" w:line="12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Si tiene un problema con una reclamación o con su prima de seguro, llame primero a su compañía de seguros o HMO. Si no puede resolver el problema, es posible que el Departamento de Seguros de Texas (Texas Department of Insurance, por su nombre en inglés) pueda ayudar.</w:t>
      </w:r>
    </w:p>
    <w:p>
      <w:pPr>
        <w:spacing w:after="0" w:line="3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Aun si usted presenta una queja ante el Departamento de Seguros de Texas, también debe presentar una queja a través del proceso de quejas o de apelaciones de su compañía de seguros o HMO. Si no lo hace, podría perder su derecho para apelar.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información o para presentar una queja ante su compañía de seguros 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HMO:</w:t>
      </w:r>
    </w:p>
    <w:p>
      <w:pPr>
        <w:spacing w:after="0" w:line="32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Llame a: Chubb al 1-800-352-4462</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Correo electrónico: ChubbUSCustomerServices@chubb.com</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Dirección postal: Chubb Customer Services, PO Box 1000, Philadelphia, PA 19106-3703</w:t>
      </w:r>
    </w:p>
    <w:p>
      <w:pPr>
        <w:spacing w:after="0" w:line="162"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ALL-4Y30g (05/20)</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020"/>
          </w:cols>
          <w:pgMar w:left="440" w:top="265" w:right="439" w:bottom="1440" w:gutter="0" w:footer="0" w:header="0"/>
        </w:sectPr>
      </w:pPr>
    </w:p>
    <w:bookmarkStart w:id="15" w:name="page16"/>
    <w:bookmarkEnd w:id="15"/>
    <w:p>
      <w:pPr>
        <w:ind w:left="72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Notice</w:t>
      </w:r>
    </w:p>
    <w:p>
      <w:pPr>
        <w:spacing w:after="0" w:line="38" w:lineRule="exact"/>
        <w:rPr>
          <w:sz w:val="20"/>
          <w:szCs w:val="20"/>
          <w:color w:val="auto"/>
        </w:rPr>
      </w:pPr>
    </w:p>
    <w:p>
      <w:pPr>
        <w:ind w:left="7280"/>
        <w:spacing w:after="0"/>
        <w:rPr>
          <w:sz w:val="20"/>
          <w:szCs w:val="20"/>
          <w:color w:val="auto"/>
        </w:rPr>
      </w:pPr>
      <w:r>
        <w:rPr>
          <w:rFonts w:ascii="Arial" w:cs="Arial" w:eastAsia="Arial" w:hAnsi="Arial"/>
          <w:sz w:val="25"/>
          <w:szCs w:val="25"/>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Departamento de Seguros de Texas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Para obtener ayuda con una pregunta relacionada con los seguros o para presentar una queja ante el estado:</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Llame con sus preguntas al: 1-800-252-3439</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Presente una queja en: www.tdi.texas.gov</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Correo electrónico: ConsumerProtection@tdi.texas.gov</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Dirección postal: MC 111-1A, P.O. Box 149091, Austin, TX 78714-9091</w:t>
      </w:r>
    </w:p>
    <w:p>
      <w:pPr>
        <w:spacing w:after="0" w:line="162"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ALL-4Y30g (05/20)</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020"/>
          </w:cols>
          <w:pgMar w:left="440" w:top="265" w:right="4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Policyholder Information Notice</w:t>
      </w:r>
    </w:p>
    <w:p>
      <w:pPr>
        <w:spacing w:after="0" w:line="239"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IMPORTANT NOTICE</w:t>
      </w:r>
      <w:r>
        <w:rPr>
          <w:sz w:val="20"/>
          <w:szCs w:val="20"/>
          <w:color w:val="auto"/>
        </w:rPr>
        <w:tab/>
      </w:r>
      <w:r>
        <w:rPr>
          <w:rFonts w:ascii="Arial" w:cs="Arial" w:eastAsia="Arial" w:hAnsi="Arial"/>
          <w:sz w:val="17"/>
          <w:szCs w:val="17"/>
          <w:b w:val="1"/>
          <w:bCs w:val="1"/>
          <w:i w:val="1"/>
          <w:iCs w:val="1"/>
          <w:color w:val="auto"/>
        </w:rPr>
        <w:t>AVISO IMPORTANTE</w:t>
      </w:r>
    </w:p>
    <w:p>
      <w:pPr>
        <w:sectPr>
          <w:pgSz w:w="11900" w:h="16838" w:orient="portrait"/>
          <w:cols w:equalWidth="0" w:num="1">
            <w:col w:w="11020"/>
          </w:cols>
          <w:pgMar w:left="440" w:top="778" w:right="43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To obtain information or make a complaint:</w:t>
      </w:r>
    </w:p>
    <w:p>
      <w:pPr>
        <w:spacing w:after="0" w:line="3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 may call Chubb’s toll-free telephone number for information or to make a complaint at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información o para someter una queja:</w:t>
      </w:r>
    </w:p>
    <w:p>
      <w:pPr>
        <w:spacing w:after="0" w:line="3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Usted puede llamar al número de teléfono gratis de Chubb’s para información o para someter una queja al</w:t>
      </w:r>
    </w:p>
    <w:p>
      <w:pPr>
        <w:spacing w:after="0" w:line="200" w:lineRule="exact"/>
        <w:rPr>
          <w:sz w:val="20"/>
          <w:szCs w:val="20"/>
          <w:color w:val="auto"/>
        </w:rPr>
      </w:pPr>
    </w:p>
    <w:p>
      <w:pPr>
        <w:sectPr>
          <w:pgSz w:w="11900" w:h="16838" w:orient="portrait"/>
          <w:cols w:equalWidth="0" w:num="2">
            <w:col w:w="5620" w:space="120"/>
            <w:col w:w="5280"/>
          </w:cols>
          <w:pgMar w:left="440" w:top="778" w:right="439" w:bottom="1440" w:gutter="0" w:footer="0" w:header="0"/>
          <w:type w:val="continuous"/>
        </w:sectPr>
      </w:pPr>
    </w:p>
    <w:p>
      <w:pPr>
        <w:spacing w:after="0" w:line="83"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1-800-36-CHUBB</w:t>
      </w:r>
      <w:r>
        <w:rPr>
          <w:sz w:val="20"/>
          <w:szCs w:val="20"/>
          <w:color w:val="auto"/>
        </w:rPr>
        <w:tab/>
      </w:r>
      <w:r>
        <w:rPr>
          <w:rFonts w:ascii="Arial" w:cs="Arial" w:eastAsia="Arial" w:hAnsi="Arial"/>
          <w:sz w:val="17"/>
          <w:szCs w:val="17"/>
          <w:b w:val="1"/>
          <w:bCs w:val="1"/>
          <w:i w:val="1"/>
          <w:iCs w:val="1"/>
          <w:color w:val="auto"/>
        </w:rPr>
        <w:t>1-800-36-CHUBB</w:t>
      </w:r>
    </w:p>
    <w:p>
      <w:pPr>
        <w:sectPr>
          <w:pgSz w:w="11900" w:h="16838" w:orient="portrait"/>
          <w:cols w:equalWidth="0" w:num="1">
            <w:col w:w="11020"/>
          </w:cols>
          <w:pgMar w:left="440" w:top="778" w:right="439" w:bottom="1440" w:gutter="0" w:footer="0" w:header="0"/>
          <w:type w:val="continuous"/>
        </w:sectPr>
      </w:pP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 may contact the Texas Department of Insurance to obtain the information on companies, coverages, rights or complaints at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Puede comunicarse con el Departamento de Seguros de Texas para obtener información acerca de compañias coberturas, derechos o quejas al</w:t>
      </w:r>
    </w:p>
    <w:p>
      <w:pPr>
        <w:spacing w:after="0" w:line="181" w:lineRule="exact"/>
        <w:rPr>
          <w:sz w:val="20"/>
          <w:szCs w:val="20"/>
          <w:color w:val="auto"/>
        </w:rPr>
      </w:pPr>
    </w:p>
    <w:p>
      <w:pPr>
        <w:sectPr>
          <w:pgSz w:w="11900" w:h="16838" w:orient="portrait"/>
          <w:cols w:equalWidth="0" w:num="2">
            <w:col w:w="5620" w:space="120"/>
            <w:col w:w="5280"/>
          </w:cols>
          <w:pgMar w:left="440" w:top="778" w:right="439" w:bottom="1440" w:gutter="0" w:footer="0" w:header="0"/>
          <w:type w:val="continuous"/>
        </w:sect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(512) 676-6000 or (800) 578-4677</w:t>
      </w:r>
      <w:r>
        <w:rPr>
          <w:sz w:val="20"/>
          <w:szCs w:val="20"/>
          <w:color w:val="auto"/>
        </w:rPr>
        <w:tab/>
      </w:r>
      <w:r>
        <w:rPr>
          <w:rFonts w:ascii="Arial" w:cs="Arial" w:eastAsia="Arial" w:hAnsi="Arial"/>
          <w:sz w:val="17"/>
          <w:szCs w:val="17"/>
          <w:b w:val="1"/>
          <w:bCs w:val="1"/>
          <w:i w:val="1"/>
          <w:iCs w:val="1"/>
          <w:color w:val="auto"/>
        </w:rPr>
        <w:t>(512) 676-6000 or (800) 578-4677</w:t>
      </w:r>
    </w:p>
    <w:p>
      <w:pPr>
        <w:sectPr>
          <w:pgSz w:w="11900" w:h="16838" w:orient="portrait"/>
          <w:cols w:equalWidth="0" w:num="1">
            <w:col w:w="11020"/>
          </w:cols>
          <w:pgMar w:left="440" w:top="778" w:right="4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You may write the Texas Department of Insurance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234" w:lineRule="auto"/>
        <w:rPr>
          <w:sz w:val="20"/>
          <w:szCs w:val="20"/>
          <w:color w:val="auto"/>
        </w:rPr>
      </w:pPr>
      <w:r>
        <w:rPr>
          <w:rFonts w:ascii="Arial" w:cs="Arial" w:eastAsia="Arial" w:hAnsi="Arial"/>
          <w:sz w:val="18"/>
          <w:szCs w:val="18"/>
          <w:color w:val="auto"/>
        </w:rPr>
        <w:t>Austin, TX 78714-9104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 (512) 490-1007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 may email the Texas Department of Insurance at: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consumerprotection@tdi.texas.gov</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You may visit the Texas Department of Insurance’s website at: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www.tdi.texas.gov</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Puede escribir al Departamento de Seguros de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234" w:lineRule="auto"/>
        <w:rPr>
          <w:sz w:val="20"/>
          <w:szCs w:val="20"/>
          <w:color w:val="auto"/>
        </w:rPr>
      </w:pPr>
      <w:r>
        <w:rPr>
          <w:rFonts w:ascii="Arial" w:cs="Arial" w:eastAsia="Arial" w:hAnsi="Arial"/>
          <w:sz w:val="18"/>
          <w:szCs w:val="18"/>
          <w:color w:val="auto"/>
        </w:rPr>
        <w:t>Austin TX 78714-9104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 (512) 490-1007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Puede correo electrónico Departamento de Seguros de Texas 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consumerprotection@tdi.texas.gov</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Puede visitar el Departamento de Seguros de Texas en el sitio web 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www.tdi.texas.gov</w:t>
      </w:r>
    </w:p>
    <w:p>
      <w:pPr>
        <w:spacing w:after="0" w:line="190" w:lineRule="exact"/>
        <w:rPr>
          <w:sz w:val="20"/>
          <w:szCs w:val="20"/>
          <w:color w:val="auto"/>
        </w:rPr>
      </w:pPr>
    </w:p>
    <w:p>
      <w:pPr>
        <w:sectPr>
          <w:pgSz w:w="11900" w:h="16838" w:orient="portrait"/>
          <w:cols w:equalWidth="0" w:num="2">
            <w:col w:w="5020" w:space="720"/>
            <w:col w:w="5280"/>
          </w:cols>
          <w:pgMar w:left="440" w:top="778" w:right="439" w:bottom="1440" w:gutter="0" w:footer="0" w:header="0"/>
          <w:type w:val="continuous"/>
        </w:sect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PREMIUM OR CLAIM DISPUTES</w:t>
      </w:r>
      <w:r>
        <w:rPr>
          <w:sz w:val="20"/>
          <w:szCs w:val="20"/>
          <w:color w:val="auto"/>
        </w:rPr>
        <w:tab/>
      </w:r>
      <w:r>
        <w:rPr>
          <w:rFonts w:ascii="Arial" w:cs="Arial" w:eastAsia="Arial" w:hAnsi="Arial"/>
          <w:sz w:val="17"/>
          <w:szCs w:val="17"/>
          <w:b w:val="1"/>
          <w:bCs w:val="1"/>
          <w:i w:val="1"/>
          <w:iCs w:val="1"/>
          <w:color w:val="auto"/>
        </w:rPr>
        <w:t>DISPUTAS SOBRE PRIMAS O RECLAMOS:</w:t>
      </w:r>
    </w:p>
    <w:p>
      <w:pPr>
        <w:sectPr>
          <w:pgSz w:w="11900" w:h="16838" w:orient="portrait"/>
          <w:cols w:equalWidth="0" w:num="1">
            <w:col w:w="11020"/>
          </w:cols>
          <w:pgMar w:left="440" w:top="778" w:right="439" w:bottom="1440" w:gutter="0" w:footer="0" w:header="0"/>
          <w:type w:val="continuous"/>
        </w:sectPr>
      </w:pP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Should you have a dispute concerning your premium or about a claim you should contact the agent first. If the dispute is not resolved, you may contact the Texas Department of Insurance.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Si tiene una disputa concerniente a su prima o a un reclamo, debe comunicarse con el agente primero. Si no se resueve la disputa, puede entonces comunicarse con el departamento (TDI).</w:t>
      </w:r>
    </w:p>
    <w:p>
      <w:pPr>
        <w:spacing w:after="0" w:line="181" w:lineRule="exact"/>
        <w:rPr>
          <w:sz w:val="20"/>
          <w:szCs w:val="20"/>
          <w:color w:val="auto"/>
        </w:rPr>
      </w:pPr>
    </w:p>
    <w:p>
      <w:pPr>
        <w:sectPr>
          <w:pgSz w:w="11900" w:h="16838" w:orient="portrait"/>
          <w:cols w:equalWidth="0" w:num="2">
            <w:col w:w="5620" w:space="120"/>
            <w:col w:w="5280"/>
          </w:cols>
          <w:pgMar w:left="440" w:top="778" w:right="439" w:bottom="1440" w:gutter="0" w:footer="0" w:header="0"/>
          <w:type w:val="continuous"/>
        </w:sect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ATTACH THIS NOTICE TO YOUR POLICY:</w:t>
      </w:r>
      <w:r>
        <w:rPr>
          <w:sz w:val="20"/>
          <w:szCs w:val="20"/>
          <w:color w:val="auto"/>
        </w:rPr>
        <w:tab/>
      </w:r>
      <w:r>
        <w:rPr>
          <w:rFonts w:ascii="Arial" w:cs="Arial" w:eastAsia="Arial" w:hAnsi="Arial"/>
          <w:sz w:val="17"/>
          <w:szCs w:val="17"/>
          <w:b w:val="1"/>
          <w:bCs w:val="1"/>
          <w:i w:val="1"/>
          <w:iCs w:val="1"/>
          <w:color w:val="auto"/>
        </w:rPr>
        <w:t>UNA ESTE AVISO A SU POLIZA:</w:t>
      </w:r>
    </w:p>
    <w:p>
      <w:pPr>
        <w:sectPr>
          <w:pgSz w:w="11900" w:h="16838" w:orient="portrait"/>
          <w:cols w:equalWidth="0" w:num="1">
            <w:col w:w="11020"/>
          </w:cols>
          <w:pgMar w:left="440" w:top="778" w:right="439" w:bottom="1440" w:gutter="0" w:footer="0" w:header="0"/>
          <w:type w:val="continuous"/>
        </w:sectPr>
      </w:pP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notice is for information only and does not become a part or condition of the attached document.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ALL-51507 (02/19)</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Este aviso es solo para proposito de información y no se convierte en parte o condicion del documento adjunto.</w:t>
      </w:r>
    </w:p>
    <w:p>
      <w:pPr>
        <w:sectPr>
          <w:pgSz w:w="11900" w:h="16838" w:orient="portrait"/>
          <w:cols w:equalWidth="0" w:num="2">
            <w:col w:w="5620" w:space="120"/>
            <w:col w:w="5280"/>
          </w:cols>
          <w:pgMar w:left="440" w:top="778" w:right="439" w:bottom="1440" w:gutter="0" w:footer="0" w:header="0"/>
          <w:type w:val="continuous"/>
        </w:sectPr>
      </w:pPr>
    </w:p>
    <w:bookmarkStart w:id="17" w:name="page18"/>
    <w:bookmarkEnd w:id="17"/>
    <w:p>
      <w:pPr>
        <w:jc w:val="right"/>
        <w:ind w:right="1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Treasury Department’s Office</w:t>
      </w:r>
    </w:p>
    <w:p>
      <w:pPr>
        <w:spacing w:after="0" w:line="36" w:lineRule="exact"/>
        <w:rPr>
          <w:sz w:val="20"/>
          <w:szCs w:val="20"/>
          <w:color w:val="auto"/>
        </w:rPr>
      </w:pPr>
    </w:p>
    <w:p>
      <w:pPr>
        <w:jc w:val="right"/>
        <w:ind w:right="160"/>
        <w:spacing w:after="0"/>
        <w:rPr>
          <w:sz w:val="20"/>
          <w:szCs w:val="20"/>
          <w:color w:val="auto"/>
        </w:rPr>
      </w:pPr>
      <w:r>
        <w:rPr>
          <w:rFonts w:ascii="Arial" w:cs="Arial" w:eastAsia="Arial" w:hAnsi="Arial"/>
          <w:sz w:val="29"/>
          <w:szCs w:val="29"/>
          <w:b w:val="1"/>
          <w:bCs w:val="1"/>
          <w:color w:val="auto"/>
        </w:rPr>
        <w:t>Of Foreign Assets Control (“OFAC”)</w:t>
      </w:r>
    </w:p>
    <w:p>
      <w:pPr>
        <w:spacing w:after="0" w:line="4" w:lineRule="exact"/>
        <w:rPr>
          <w:sz w:val="20"/>
          <w:szCs w:val="20"/>
          <w:color w:val="auto"/>
        </w:rPr>
      </w:pPr>
    </w:p>
    <w:p>
      <w:pPr>
        <w:jc w:val="right"/>
        <w:ind w:right="160"/>
        <w:spacing w:after="0"/>
        <w:rPr>
          <w:sz w:val="20"/>
          <w:szCs w:val="20"/>
          <w:color w:val="auto"/>
        </w:rPr>
      </w:pPr>
      <w:r>
        <w:rPr>
          <w:rFonts w:ascii="Arial" w:cs="Arial" w:eastAsia="Arial" w:hAnsi="Arial"/>
          <w:sz w:val="29"/>
          <w:szCs w:val="29"/>
          <w:b w:val="1"/>
          <w:bCs w:val="1"/>
          <w:color w:val="auto"/>
        </w:rPr>
        <w:t>Advisory Notice to Policyholders</w:t>
      </w:r>
    </w:p>
    <w:p>
      <w:pPr>
        <w:spacing w:after="0" w:line="1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Office of Foreign Assets Control (OFAC) administers and enforces sanctions policy, based on Presidential declarations of “national emergency”.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OFAC has identified and listed numerous:</w:t>
      </w:r>
    </w:p>
    <w:p>
      <w:pPr>
        <w:spacing w:after="0" w:line="211" w:lineRule="exact"/>
        <w:rPr>
          <w:sz w:val="20"/>
          <w:szCs w:val="20"/>
          <w:color w:val="auto"/>
        </w:rPr>
      </w:pPr>
    </w:p>
    <w:p>
      <w:pPr>
        <w:ind w:left="1140" w:hanging="15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agents;</w:t>
      </w:r>
    </w:p>
    <w:p>
      <w:pPr>
        <w:spacing w:after="0" w:line="23" w:lineRule="exact"/>
        <w:rPr>
          <w:rFonts w:ascii="Arial" w:cs="Arial" w:eastAsia="Arial" w:hAnsi="Arial"/>
          <w:sz w:val="18"/>
          <w:szCs w:val="18"/>
          <w:color w:val="auto"/>
        </w:rPr>
      </w:pPr>
    </w:p>
    <w:p>
      <w:pPr>
        <w:ind w:left="1140" w:hanging="15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Front organizations;</w:t>
      </w:r>
    </w:p>
    <w:p>
      <w:pPr>
        <w:spacing w:after="0" w:line="9" w:lineRule="exact"/>
        <w:rPr>
          <w:rFonts w:ascii="Arial" w:cs="Arial" w:eastAsia="Arial" w:hAnsi="Arial"/>
          <w:sz w:val="18"/>
          <w:szCs w:val="18"/>
          <w:color w:val="auto"/>
        </w:rPr>
      </w:pPr>
    </w:p>
    <w:p>
      <w:pPr>
        <w:ind w:left="1140" w:hanging="15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Terrorists;</w:t>
      </w:r>
    </w:p>
    <w:p>
      <w:pPr>
        <w:spacing w:after="0" w:line="9" w:lineRule="exact"/>
        <w:rPr>
          <w:rFonts w:ascii="Arial" w:cs="Arial" w:eastAsia="Arial" w:hAnsi="Arial"/>
          <w:sz w:val="18"/>
          <w:szCs w:val="18"/>
          <w:color w:val="auto"/>
        </w:rPr>
      </w:pPr>
    </w:p>
    <w:p>
      <w:pPr>
        <w:ind w:left="1140" w:hanging="15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Terrorist organizations; and</w:t>
      </w:r>
    </w:p>
    <w:p>
      <w:pPr>
        <w:spacing w:after="0" w:line="9" w:lineRule="exact"/>
        <w:rPr>
          <w:rFonts w:ascii="Arial" w:cs="Arial" w:eastAsia="Arial" w:hAnsi="Arial"/>
          <w:sz w:val="18"/>
          <w:szCs w:val="18"/>
          <w:color w:val="auto"/>
        </w:rPr>
      </w:pPr>
    </w:p>
    <w:p>
      <w:pPr>
        <w:ind w:left="1140" w:hanging="15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Narcotics traffickers;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 “Specially Designated Nationals and Blocked Persons”. This list can be located on the United States Treasury’s web site – http//www.treas.gov/ofac.</w:t>
      </w:r>
    </w:p>
    <w:p>
      <w:pPr>
        <w:spacing w:after="0" w:line="24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020"/>
          </w:cols>
          <w:pgMar w:left="440" w:top="256" w:right="4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PF-17914a (04/16)</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2600"/>
        <w:spacing w:after="0"/>
        <w:rPr>
          <w:sz w:val="20"/>
          <w:szCs w:val="20"/>
          <w:color w:val="auto"/>
        </w:rPr>
      </w:pPr>
      <w:r>
        <w:rPr>
          <w:rFonts w:ascii="Arial" w:cs="Arial" w:eastAsia="Arial" w:hAnsi="Arial"/>
          <w:sz w:val="15"/>
          <w:szCs w:val="15"/>
          <w:color w:val="auto"/>
        </w:rPr>
        <w:t>Reprinted, in part, with permission of</w:t>
      </w:r>
    </w:p>
    <w:p>
      <w:pPr>
        <w:spacing w:after="0" w:line="34" w:lineRule="exact"/>
        <w:rPr>
          <w:sz w:val="20"/>
          <w:szCs w:val="20"/>
          <w:color w:val="auto"/>
        </w:rPr>
      </w:pPr>
    </w:p>
    <w:p>
      <w:pPr>
        <w:jc w:val="center"/>
        <w:ind w:right="2600"/>
        <w:spacing w:after="0"/>
        <w:rPr>
          <w:sz w:val="20"/>
          <w:szCs w:val="20"/>
          <w:color w:val="auto"/>
        </w:rPr>
      </w:pPr>
      <w:r>
        <w:rPr>
          <w:rFonts w:ascii="Arial" w:cs="Arial" w:eastAsia="Arial" w:hAnsi="Arial"/>
          <w:sz w:val="16"/>
          <w:szCs w:val="16"/>
          <w:color w:val="auto"/>
        </w:rPr>
        <w:t>ISO Properties, Inc.</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Page 1 of 1</w:t>
      </w:r>
    </w:p>
    <w:p>
      <w:pPr>
        <w:sectPr>
          <w:pgSz w:w="11900" w:h="16838" w:orient="portrait"/>
          <w:cols w:equalWidth="0" w:num="3">
            <w:col w:w="3800" w:space="720"/>
            <w:col w:w="5040" w:space="720"/>
            <w:col w:w="740"/>
          </w:cols>
          <w:pgMar w:left="440" w:top="256" w:right="439" w:bottom="1440" w:gutter="0" w:footer="0" w:header="0"/>
          <w:type w:val="continuous"/>
        </w:sectPr>
      </w:pPr>
    </w:p>
    <w:bookmarkStart w:id="18" w:name="page19"/>
    <w:bookmarkEnd w:id="18"/>
    <w:p>
      <w:pPr>
        <w:ind w:left="84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318135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ABOUT YOUR INSURANCE?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Answers to questions about your insurance, coverage information, or assistance in resolving complaints can be obtained by contacting:</w:t>
      </w:r>
    </w:p>
    <w:p>
      <w:pPr>
        <w:spacing w:after="0" w:line="24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CHUBB</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Customer Support Service Department</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436 Walnut Street</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PO Box 1000</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Philadelphia, PA 19106-3703</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1-800-352-4462</w:t>
      </w:r>
    </w:p>
    <w:p>
      <w:pPr>
        <w:spacing w:after="0" w:line="148"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PF-17993a (04/20)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0"/>
          </w:cols>
          <w:pgMar w:left="440" w:top="265" w:right="4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0" w:lineRule="exact"/>
        <w:rPr>
          <w:sz w:val="20"/>
          <w:szCs w:val="20"/>
          <w:color w:val="auto"/>
        </w:rPr>
      </w:pPr>
    </w:p>
    <w:p>
      <w:pPr>
        <w:ind w:left="724"/>
        <w:spacing w:after="0"/>
        <w:rPr>
          <w:sz w:val="20"/>
          <w:szCs w:val="20"/>
          <w:color w:val="auto"/>
        </w:rPr>
      </w:pPr>
      <w:r>
        <w:rPr>
          <w:rFonts w:ascii="Arial" w:cs="Arial" w:eastAsia="Arial" w:hAnsi="Arial"/>
          <w:sz w:val="16"/>
          <w:szCs w:val="16"/>
          <w:b w:val="1"/>
          <w:bCs w:val="1"/>
          <w:color w:val="auto"/>
        </w:rPr>
        <w:t>Chubb Group of Insurance Companies</w:t>
      </w:r>
    </w:p>
    <w:p>
      <w:pPr>
        <w:spacing w:after="0" w:line="50" w:lineRule="exact"/>
        <w:rPr>
          <w:sz w:val="20"/>
          <w:szCs w:val="20"/>
          <w:color w:val="auto"/>
        </w:rPr>
      </w:pPr>
    </w:p>
    <w:p>
      <w:pPr>
        <w:ind w:left="724"/>
        <w:spacing w:after="0"/>
        <w:rPr>
          <w:sz w:val="20"/>
          <w:szCs w:val="20"/>
          <w:color w:val="auto"/>
        </w:rPr>
      </w:pPr>
      <w:r>
        <w:rPr>
          <w:rFonts w:ascii="Arial" w:cs="Arial" w:eastAsia="Arial" w:hAnsi="Arial"/>
          <w:sz w:val="18"/>
          <w:szCs w:val="18"/>
          <w:color w:val="auto"/>
        </w:rPr>
        <w:t>202B Hall’s Mill Road</w:t>
      </w:r>
    </w:p>
    <w:p>
      <w:pPr>
        <w:spacing w:after="0" w:line="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Whitehouse Station, NJ 08889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3"/>
          <w:szCs w:val="23"/>
          <w:b w:val="1"/>
          <w:bCs w:val="1"/>
          <w:color w:val="auto"/>
        </w:rPr>
        <w:t>Financial Institution Bond</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For Asset Managers</w:t>
      </w:r>
    </w:p>
    <w:p>
      <w:pPr>
        <w:spacing w:after="0" w:line="654" w:lineRule="exact"/>
        <w:rPr>
          <w:sz w:val="20"/>
          <w:szCs w:val="20"/>
          <w:color w:val="auto"/>
        </w:rPr>
      </w:pPr>
    </w:p>
    <w:p>
      <w:pPr>
        <w:sectPr>
          <w:pgSz w:w="11900" w:h="16838" w:orient="portrait"/>
          <w:cols w:equalWidth="0" w:num="2">
            <w:col w:w="7464" w:space="720"/>
            <w:col w:w="2840"/>
          </w:cols>
          <w:pgMar w:left="436" w:top="265" w:right="439" w:bottom="1440" w:gutter="0" w:footer="0" w:header="0"/>
        </w:sectPr>
      </w:pPr>
    </w:p>
    <w:p>
      <w:pPr>
        <w:spacing w:after="0" w:line="24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 xml:space="preserve">The Company, in consideration of the premium paid, and in reliance on the Application and all other statements made and information furnished to the Company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subject to the Declarations made part of this Bond and to all other terms, conditions, and limitations of this Bond, agrees to pay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35" w:lineRule="exact"/>
        <w:rPr>
          <w:sz w:val="20"/>
          <w:szCs w:val="20"/>
          <w:color w:val="auto"/>
        </w:rPr>
      </w:pPr>
    </w:p>
    <w:p>
      <w:pPr>
        <w:ind w:left="544" w:hanging="544"/>
        <w:spacing w:after="0"/>
        <w:tabs>
          <w:tab w:leader="none" w:pos="54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INSURING CLAUSES</w:t>
      </w:r>
    </w:p>
    <w:p>
      <w:pPr>
        <w:spacing w:after="0" w:line="134" w:lineRule="exact"/>
        <w:rPr>
          <w:rFonts w:ascii="Arial" w:cs="Arial" w:eastAsia="Arial" w:hAnsi="Arial"/>
          <w:sz w:val="18"/>
          <w:szCs w:val="18"/>
          <w:b w:val="1"/>
          <w:bCs w:val="1"/>
          <w:color w:val="auto"/>
        </w:rPr>
      </w:pPr>
    </w:p>
    <w:p>
      <w:pPr>
        <w:ind w:left="544" w:hanging="328"/>
        <w:spacing w:after="0"/>
        <w:tabs>
          <w:tab w:leader="none" w:pos="54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Dishonesty</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2"/>
          <w:numId w:val="8"/>
        </w:numPr>
        <w:rPr>
          <w:rFonts w:ascii="Arial" w:cs="Arial" w:eastAsia="Arial" w:hAnsi="Arial"/>
          <w:sz w:val="18"/>
          <w:szCs w:val="18"/>
          <w:color w:val="auto"/>
        </w:rPr>
      </w:pPr>
      <w:r>
        <w:rPr>
          <w:rFonts w:ascii="Arial" w:cs="Arial" w:eastAsia="Arial" w:hAnsi="Arial"/>
          <w:sz w:val="18"/>
          <w:szCs w:val="18"/>
          <w:color w:val="auto"/>
        </w:rPr>
        <w:t>Employee</w:t>
      </w:r>
    </w:p>
    <w:p>
      <w:pPr>
        <w:spacing w:after="0" w:line="113" w:lineRule="exact"/>
        <w:rPr>
          <w:rFonts w:ascii="Arial" w:cs="Arial" w:eastAsia="Arial" w:hAnsi="Arial"/>
          <w:sz w:val="18"/>
          <w:szCs w:val="18"/>
          <w:color w:val="auto"/>
        </w:rPr>
      </w:pPr>
    </w:p>
    <w:p>
      <w:pPr>
        <w:jc w:val="both"/>
        <w:ind w:left="884" w:right="2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Loss resulting directly from dishonest acts, other than stated in Insuring Clauses 1.B., 1.C., and 1.D., of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committed alone or in collusion with others, which result in improper personal financial gain to either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other natural person acting in collusion with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which acts were committed with the intent to cause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to sustain such loss.</w:t>
      </w:r>
    </w:p>
    <w:p>
      <w:pPr>
        <w:spacing w:after="0" w:line="67" w:lineRule="exact"/>
        <w:rPr>
          <w:rFonts w:ascii="Arial" w:cs="Arial" w:eastAsia="Arial" w:hAnsi="Arial"/>
          <w:sz w:val="18"/>
          <w:szCs w:val="18"/>
          <w:color w:val="auto"/>
        </w:rPr>
      </w:pPr>
    </w:p>
    <w:p>
      <w:pPr>
        <w:ind w:left="864" w:hanging="324"/>
        <w:spacing w:after="0"/>
        <w:tabs>
          <w:tab w:leader="none" w:pos="864" w:val="left"/>
        </w:tabs>
        <w:numPr>
          <w:ilvl w:val="2"/>
          <w:numId w:val="8"/>
        </w:numPr>
        <w:rPr>
          <w:rFonts w:ascii="Arial" w:cs="Arial" w:eastAsia="Arial" w:hAnsi="Arial"/>
          <w:sz w:val="18"/>
          <w:szCs w:val="18"/>
          <w:color w:val="auto"/>
        </w:rPr>
      </w:pPr>
      <w:r>
        <w:rPr>
          <w:rFonts w:ascii="Arial" w:cs="Arial" w:eastAsia="Arial" w:hAnsi="Arial"/>
          <w:sz w:val="18"/>
          <w:szCs w:val="18"/>
          <w:color w:val="auto"/>
        </w:rPr>
        <w:t>Trade or Loan</w:t>
      </w:r>
    </w:p>
    <w:p>
      <w:pPr>
        <w:spacing w:after="0" w:line="113" w:lineRule="exact"/>
        <w:rPr>
          <w:rFonts w:ascii="Arial" w:cs="Arial" w:eastAsia="Arial" w:hAnsi="Arial"/>
          <w:sz w:val="18"/>
          <w:szCs w:val="18"/>
          <w:color w:val="auto"/>
        </w:rPr>
      </w:pPr>
    </w:p>
    <w:p>
      <w:pPr>
        <w:ind w:left="88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dishonest acts, other than stated in Insuring Clauses 1.A., 1.C., and 1.D., of any </w:t>
      </w:r>
      <w:r>
        <w:rPr>
          <w:rFonts w:ascii="Arial" w:cs="Arial" w:eastAsia="Arial" w:hAnsi="Arial"/>
          <w:sz w:val="18"/>
          <w:szCs w:val="18"/>
          <w:b w:val="1"/>
          <w:bCs w:val="1"/>
          <w:color w:val="auto"/>
        </w:rPr>
        <w:t>Employee</w:t>
      </w:r>
      <w:r>
        <w:rPr>
          <w:rFonts w:ascii="Arial" w:cs="Arial" w:eastAsia="Arial" w:hAnsi="Arial"/>
          <w:sz w:val="18"/>
          <w:szCs w:val="18"/>
          <w:color w:val="auto"/>
        </w:rPr>
        <w:t>, committed alone or in collusion with others, which arises totally or partially from any:</w:t>
      </w:r>
    </w:p>
    <w:p>
      <w:pPr>
        <w:spacing w:after="0" w:line="67" w:lineRule="exact"/>
        <w:rPr>
          <w:rFonts w:ascii="Arial" w:cs="Arial" w:eastAsia="Arial" w:hAnsi="Arial"/>
          <w:sz w:val="18"/>
          <w:szCs w:val="18"/>
          <w:color w:val="auto"/>
        </w:rPr>
      </w:pPr>
    </w:p>
    <w:p>
      <w:pPr>
        <w:ind w:left="1204" w:hanging="327"/>
        <w:spacing w:after="0"/>
        <w:tabs>
          <w:tab w:leader="none" w:pos="1204" w:val="left"/>
        </w:tabs>
        <w:numPr>
          <w:ilvl w:val="3"/>
          <w:numId w:val="8"/>
        </w:numPr>
        <w:rPr>
          <w:rFonts w:ascii="Arial" w:cs="Arial" w:eastAsia="Arial" w:hAnsi="Arial"/>
          <w:sz w:val="18"/>
          <w:szCs w:val="18"/>
          <w:color w:val="auto"/>
        </w:rPr>
      </w:pPr>
      <w:r>
        <w:rPr>
          <w:rFonts w:ascii="Arial" w:cs="Arial" w:eastAsia="Arial" w:hAnsi="Arial"/>
          <w:sz w:val="18"/>
          <w:szCs w:val="18"/>
          <w:b w:val="1"/>
          <w:bCs w:val="1"/>
          <w:color w:val="auto"/>
        </w:rPr>
        <w:t>Trade</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04" w:hanging="327"/>
        <w:spacing w:after="0"/>
        <w:tabs>
          <w:tab w:leader="none" w:pos="1204" w:val="left"/>
        </w:tabs>
        <w:numPr>
          <w:ilvl w:val="3"/>
          <w:numId w:val="8"/>
        </w:numPr>
        <w:rPr>
          <w:rFonts w:ascii="Arial" w:cs="Arial" w:eastAsia="Arial" w:hAnsi="Arial"/>
          <w:sz w:val="18"/>
          <w:szCs w:val="18"/>
          <w:color w:val="auto"/>
        </w:rPr>
      </w:pP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117" w:lineRule="exact"/>
        <w:rPr>
          <w:sz w:val="20"/>
          <w:szCs w:val="20"/>
          <w:color w:val="auto"/>
        </w:rPr>
      </w:pPr>
    </w:p>
    <w:p>
      <w:pPr>
        <w:ind w:left="884" w:right="20"/>
        <w:spacing w:after="0" w:line="282" w:lineRule="auto"/>
        <w:rPr>
          <w:sz w:val="20"/>
          <w:szCs w:val="20"/>
          <w:color w:val="auto"/>
        </w:rPr>
      </w:pPr>
      <w:r>
        <w:rPr>
          <w:rFonts w:ascii="Arial" w:cs="Arial" w:eastAsia="Arial" w:hAnsi="Arial"/>
          <w:sz w:val="18"/>
          <w:szCs w:val="18"/>
          <w:color w:val="auto"/>
        </w:rPr>
        <w:t xml:space="preserve">which result in improper personal financial gain to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and which acts were committed with the intent to cause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sustain such loss.</w:t>
      </w:r>
    </w:p>
    <w:p>
      <w:pPr>
        <w:spacing w:after="0" w:line="71" w:lineRule="exact"/>
        <w:rPr>
          <w:sz w:val="20"/>
          <w:szCs w:val="20"/>
          <w:color w:val="auto"/>
        </w:rPr>
      </w:pPr>
    </w:p>
    <w:p>
      <w:pPr>
        <w:ind w:left="864" w:hanging="324"/>
        <w:spacing w:after="0"/>
        <w:tabs>
          <w:tab w:leader="none" w:pos="864" w:val="left"/>
        </w:tabs>
        <w:numPr>
          <w:ilvl w:val="0"/>
          <w:numId w:val="9"/>
        </w:numPr>
        <w:rPr>
          <w:rFonts w:ascii="Arial" w:cs="Arial" w:eastAsia="Arial" w:hAnsi="Arial"/>
          <w:sz w:val="18"/>
          <w:szCs w:val="18"/>
          <w:color w:val="auto"/>
        </w:rPr>
      </w:pPr>
      <w:r>
        <w:rPr>
          <w:rFonts w:ascii="Arial" w:cs="Arial" w:eastAsia="Arial" w:hAnsi="Arial"/>
          <w:sz w:val="18"/>
          <w:szCs w:val="18"/>
          <w:color w:val="auto"/>
        </w:rPr>
        <w:t>ERISA Fraud or Dishonesty</w:t>
      </w:r>
    </w:p>
    <w:p>
      <w:pPr>
        <w:spacing w:after="0" w:line="113" w:lineRule="exact"/>
        <w:rPr>
          <w:rFonts w:ascii="Arial" w:cs="Arial" w:eastAsia="Arial" w:hAnsi="Arial"/>
          <w:sz w:val="18"/>
          <w:szCs w:val="18"/>
          <w:color w:val="auto"/>
        </w:rPr>
      </w:pPr>
    </w:p>
    <w:p>
      <w:pPr>
        <w:ind w:left="884"/>
        <w:spacing w:after="0"/>
        <w:rPr>
          <w:rFonts w:ascii="Arial" w:cs="Arial" w:eastAsia="Arial" w:hAnsi="Arial"/>
          <w:sz w:val="18"/>
          <w:szCs w:val="18"/>
          <w:color w:val="auto"/>
        </w:rPr>
      </w:pPr>
      <w:r>
        <w:rPr>
          <w:rFonts w:ascii="Arial" w:cs="Arial" w:eastAsia="Arial" w:hAnsi="Arial"/>
          <w:sz w:val="18"/>
          <w:szCs w:val="18"/>
          <w:color w:val="auto"/>
        </w:rPr>
        <w:t xml:space="preserve">Loss incurred by an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resulting directly from </w:t>
      </w:r>
      <w:r>
        <w:rPr>
          <w:rFonts w:ascii="Arial" w:cs="Arial" w:eastAsia="Arial" w:hAnsi="Arial"/>
          <w:sz w:val="18"/>
          <w:szCs w:val="18"/>
          <w:b w:val="1"/>
          <w:bCs w:val="1"/>
          <w:color w:val="auto"/>
        </w:rPr>
        <w:t>Fraud or Dishonesty</w:t>
      </w:r>
      <w:r>
        <w:rPr>
          <w:rFonts w:ascii="Arial" w:cs="Arial" w:eastAsia="Arial" w:hAnsi="Arial"/>
          <w:sz w:val="18"/>
          <w:szCs w:val="18"/>
          <w:color w:val="auto"/>
        </w:rPr>
        <w:t xml:space="preserve"> committed by a </w:t>
      </w:r>
      <w:r>
        <w:rPr>
          <w:rFonts w:ascii="Arial" w:cs="Arial" w:eastAsia="Arial" w:hAnsi="Arial"/>
          <w:sz w:val="18"/>
          <w:szCs w:val="18"/>
          <w:b w:val="1"/>
          <w:bCs w:val="1"/>
          <w:color w:val="auto"/>
        </w:rPr>
        <w:t>Plan Official</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864" w:hanging="324"/>
        <w:spacing w:after="0"/>
        <w:tabs>
          <w:tab w:leader="none" w:pos="8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Customer’s Capital</w:t>
      </w:r>
    </w:p>
    <w:p>
      <w:pPr>
        <w:spacing w:after="0" w:line="113" w:lineRule="exact"/>
        <w:rPr>
          <w:sz w:val="20"/>
          <w:szCs w:val="20"/>
          <w:color w:val="auto"/>
        </w:rPr>
      </w:pPr>
    </w:p>
    <w:p>
      <w:pPr>
        <w:jc w:val="both"/>
        <w:ind w:left="884" w:right="20"/>
        <w:spacing w:after="0" w:line="314" w:lineRule="auto"/>
        <w:rPr>
          <w:sz w:val="20"/>
          <w:szCs w:val="20"/>
          <w:color w:val="auto"/>
        </w:rPr>
      </w:pPr>
      <w:r>
        <w:rPr>
          <w:rFonts w:ascii="Arial" w:cs="Arial" w:eastAsia="Arial" w:hAnsi="Arial"/>
          <w:sz w:val="16"/>
          <w:szCs w:val="16"/>
          <w:color w:val="auto"/>
        </w:rPr>
        <w:t xml:space="preserve">Loss of </w:t>
      </w:r>
      <w:r>
        <w:rPr>
          <w:rFonts w:ascii="Arial" w:cs="Arial" w:eastAsia="Arial" w:hAnsi="Arial"/>
          <w:sz w:val="16"/>
          <w:szCs w:val="16"/>
          <w:b w:val="1"/>
          <w:bCs w:val="1"/>
          <w:color w:val="auto"/>
        </w:rPr>
        <w:t>Customer’s Capital</w:t>
      </w:r>
      <w:r>
        <w:rPr>
          <w:rFonts w:ascii="Arial" w:cs="Arial" w:eastAsia="Arial" w:hAnsi="Arial"/>
          <w:sz w:val="16"/>
          <w:szCs w:val="16"/>
          <w:color w:val="auto"/>
        </w:rPr>
        <w:t xml:space="preserve"> resulting directly from dishonest acts of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other than stated in Insuring Clauses 1.A. and 1.B., committed alone or in collusion with others, which result in improper personal financial gain to either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other natural person acting in collusion with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and which acts were committed with the intent to cause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to sustain such loss.</w:t>
      </w:r>
    </w:p>
    <w:p>
      <w:pPr>
        <w:spacing w:after="0" w:line="38" w:lineRule="exact"/>
        <w:rPr>
          <w:sz w:val="20"/>
          <w:szCs w:val="20"/>
          <w:color w:val="auto"/>
        </w:rPr>
      </w:pPr>
    </w:p>
    <w:p>
      <w:pPr>
        <w:jc w:val="both"/>
        <w:ind w:left="544" w:right="20"/>
        <w:spacing w:after="0" w:line="263" w:lineRule="auto"/>
        <w:rPr>
          <w:sz w:val="20"/>
          <w:szCs w:val="20"/>
          <w:color w:val="auto"/>
        </w:rPr>
      </w:pPr>
      <w:r>
        <w:rPr>
          <w:rFonts w:ascii="Arial" w:cs="Arial" w:eastAsia="Arial" w:hAnsi="Arial"/>
          <w:sz w:val="18"/>
          <w:szCs w:val="18"/>
          <w:color w:val="auto"/>
        </w:rPr>
        <w:t xml:space="preserve">For the purpose of this Insuring Clause 1, improper personal financial gain shall not include salary, salary increases, commissions, fees, bonuses, promotions, awards, profit sharing, incentive plans, pensions, gains on any investments, or other emoluments which have been, are being, or would be received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9" w:lineRule="exact"/>
        <w:rPr>
          <w:sz w:val="20"/>
          <w:szCs w:val="20"/>
          <w:color w:val="auto"/>
        </w:rPr>
      </w:pPr>
    </w:p>
    <w:p>
      <w:pPr>
        <w:ind w:left="544" w:hanging="328"/>
        <w:spacing w:after="0"/>
        <w:tabs>
          <w:tab w:leader="none" w:pos="5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Premises</w:t>
      </w:r>
    </w:p>
    <w:p>
      <w:pPr>
        <w:spacing w:after="0" w:line="113"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864" w:hanging="324"/>
        <w:spacing w:after="0"/>
        <w:tabs>
          <w:tab w:leader="none" w:pos="8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damage or destruction; or</w:t>
      </w:r>
    </w:p>
    <w:p>
      <w:pPr>
        <w:spacing w:after="0" w:line="126" w:lineRule="exact"/>
        <w:rPr>
          <w:rFonts w:ascii="Arial" w:cs="Arial" w:eastAsia="Arial" w:hAnsi="Arial"/>
          <w:sz w:val="18"/>
          <w:szCs w:val="18"/>
          <w:color w:val="auto"/>
        </w:rPr>
      </w:pPr>
    </w:p>
    <w:p>
      <w:pPr>
        <w:ind w:left="864" w:hanging="324"/>
        <w:spacing w:after="0"/>
        <w:tabs>
          <w:tab w:leader="none" w:pos="8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false pretenses, or common law or statutory larceny, committed by a natural person while on the premises of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xml:space="preserve">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lodged or deposited at premises located anywhere.</w:t>
      </w:r>
    </w:p>
    <w:p>
      <w:pPr>
        <w:spacing w:after="0" w:line="117" w:lineRule="exact"/>
        <w:rPr>
          <w:sz w:val="20"/>
          <w:szCs w:val="20"/>
          <w:color w:val="auto"/>
        </w:rPr>
      </w:pPr>
    </w:p>
    <w:p>
      <w:pPr>
        <w:jc w:val="both"/>
        <w:ind w:left="544" w:right="20"/>
        <w:spacing w:after="0" w:line="289" w:lineRule="auto"/>
        <w:rPr>
          <w:sz w:val="20"/>
          <w:szCs w:val="20"/>
          <w:color w:val="auto"/>
        </w:rPr>
      </w:pPr>
      <w:r>
        <w:rPr>
          <w:rFonts w:ascii="Arial" w:cs="Arial" w:eastAsia="Arial" w:hAnsi="Arial"/>
          <w:sz w:val="17"/>
          <w:szCs w:val="17"/>
          <w:color w:val="auto"/>
        </w:rPr>
        <w:t xml:space="preserve">For the purpose of coverage under this Insuring Clause 2, the premises of securities depositories shall be deemed to be premises of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but only with respect to the loss of </w:t>
      </w:r>
      <w:r>
        <w:rPr>
          <w:rFonts w:ascii="Arial" w:cs="Arial" w:eastAsia="Arial" w:hAnsi="Arial"/>
          <w:sz w:val="17"/>
          <w:szCs w:val="17"/>
          <w:b w:val="1"/>
          <w:bCs w:val="1"/>
          <w:color w:val="auto"/>
        </w:rPr>
        <w:t>Certificated 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Certificated Securities</w:t>
      </w:r>
      <w:r>
        <w:rPr>
          <w:rFonts w:ascii="Arial" w:cs="Arial" w:eastAsia="Arial" w:hAnsi="Arial"/>
          <w:sz w:val="17"/>
          <w:szCs w:val="17"/>
          <w:color w:val="auto"/>
        </w:rPr>
        <w:t xml:space="preserve"> held by such depositories shall be deemed to be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but only to the extent of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interest therein as detailed in the books and records of such depositories.</w:t>
      </w:r>
    </w:p>
    <w:p>
      <w:pPr>
        <w:spacing w:after="0" w:line="99"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 of 21</w:t>
      </w:r>
    </w:p>
    <w:p>
      <w:pPr>
        <w:sectPr>
          <w:pgSz w:w="11900" w:h="16838" w:orient="portrait"/>
          <w:cols w:equalWidth="0" w:num="1">
            <w:col w:w="11024"/>
          </w:cols>
          <w:pgMar w:left="436" w:top="265" w:right="439" w:bottom="1440" w:gutter="0" w:footer="0" w:header="0"/>
          <w:type w:val="continuous"/>
        </w:sectPr>
      </w:pPr>
    </w:p>
    <w:bookmarkStart w:id="20" w:name="page21"/>
    <w:bookmarkEnd w:id="20"/>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1" w:lineRule="exact"/>
        <w:rPr>
          <w:sz w:val="20"/>
          <w:szCs w:val="20"/>
          <w:color w:val="auto"/>
        </w:rPr>
      </w:pPr>
    </w:p>
    <w:p>
      <w:pPr>
        <w:ind w:left="540" w:hanging="32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Transit</w:t>
      </w:r>
    </w:p>
    <w:p>
      <w:pPr>
        <w:spacing w:after="0" w:line="113" w:lineRule="exact"/>
        <w:rPr>
          <w:rFonts w:ascii="Arial" w:cs="Arial" w:eastAsia="Arial" w:hAnsi="Arial"/>
          <w:sz w:val="18"/>
          <w:szCs w:val="18"/>
          <w:color w:val="auto"/>
        </w:rPr>
      </w:pPr>
    </w:p>
    <w:p>
      <w:pPr>
        <w:ind w:left="54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 common law or statutory larceny, misplacement, mysterious unexplainable disappearance, damage or destruction,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w:t>
      </w:r>
    </w:p>
    <w:p>
      <w:pPr>
        <w:spacing w:after="0" w:line="71" w:lineRule="exact"/>
        <w:rPr>
          <w:rFonts w:ascii="Arial" w:cs="Arial" w:eastAsia="Arial" w:hAnsi="Arial"/>
          <w:sz w:val="18"/>
          <w:szCs w:val="18"/>
          <w:color w:val="auto"/>
        </w:rPr>
      </w:pPr>
    </w:p>
    <w:p>
      <w:pPr>
        <w:ind w:left="860" w:hanging="324"/>
        <w:spacing w:after="0"/>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armored motor vehicle, including loading and unloading thereof;</w:t>
      </w:r>
    </w:p>
    <w:p>
      <w:pPr>
        <w:spacing w:after="0" w:line="126" w:lineRule="exact"/>
        <w:rPr>
          <w:rFonts w:ascii="Arial" w:cs="Arial" w:eastAsia="Arial" w:hAnsi="Arial"/>
          <w:sz w:val="18"/>
          <w:szCs w:val="18"/>
          <w:color w:val="auto"/>
        </w:rPr>
      </w:pPr>
    </w:p>
    <w:p>
      <w:pPr>
        <w:ind w:left="860" w:hanging="324"/>
        <w:spacing w:after="0"/>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custody of a natural person acting as a messenger of the </w:t>
      </w:r>
      <w:r>
        <w:rPr>
          <w:rFonts w:ascii="Arial" w:cs="Arial" w:eastAsia="Arial" w:hAnsi="Arial"/>
          <w:sz w:val="18"/>
          <w:szCs w:val="18"/>
          <w:b w:val="1"/>
          <w:bCs w:val="1"/>
          <w:color w:val="auto"/>
        </w:rPr>
        <w:t>Assured</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860" w:right="20" w:hanging="324"/>
        <w:spacing w:after="0" w:line="282"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custody of a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and being transported in a conveyance other than an armored motor vehicle, provided that covered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transported in such manner is limited to the following:</w:t>
      </w:r>
    </w:p>
    <w:p>
      <w:pPr>
        <w:spacing w:after="0" w:line="67" w:lineRule="exact"/>
        <w:rPr>
          <w:rFonts w:ascii="Arial" w:cs="Arial" w:eastAsia="Arial" w:hAnsi="Arial"/>
          <w:sz w:val="18"/>
          <w:szCs w:val="18"/>
          <w:color w:val="auto"/>
        </w:rPr>
      </w:pPr>
    </w:p>
    <w:p>
      <w:pPr>
        <w:ind w:left="1200" w:hanging="327"/>
        <w:spacing w:after="0"/>
        <w:tabs>
          <w:tab w:leader="none" w:pos="120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Written </w:t>
      </w:r>
      <w:r>
        <w:rPr>
          <w:rFonts w:ascii="Arial" w:cs="Arial" w:eastAsia="Arial" w:hAnsi="Arial"/>
          <w:sz w:val="18"/>
          <w:szCs w:val="18"/>
          <w:color w:val="auto"/>
        </w:rPr>
        <w:t>records;</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Certificated Securities </w:t>
      </w:r>
      <w:r>
        <w:rPr>
          <w:rFonts w:ascii="Arial" w:cs="Arial" w:eastAsia="Arial" w:hAnsi="Arial"/>
          <w:sz w:val="18"/>
          <w:szCs w:val="18"/>
          <w:color w:val="auto"/>
        </w:rPr>
        <w:t>issued in registered form, which are not endorsed or are restrictively endorsed; or</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Instruments </w:t>
      </w:r>
      <w:r>
        <w:rPr>
          <w:rFonts w:ascii="Arial" w:cs="Arial" w:eastAsia="Arial" w:hAnsi="Arial"/>
          <w:sz w:val="18"/>
          <w:szCs w:val="18"/>
          <w:color w:val="auto"/>
        </w:rPr>
        <w:t>not payable to bearer, which are not endorsed or are restrictively endorsed.</w:t>
      </w:r>
    </w:p>
    <w:p>
      <w:pPr>
        <w:spacing w:after="0" w:line="117" w:lineRule="exact"/>
        <w:rPr>
          <w:sz w:val="20"/>
          <w:szCs w:val="20"/>
          <w:color w:val="auto"/>
        </w:rPr>
      </w:pPr>
    </w:p>
    <w:p>
      <w:pPr>
        <w:jc w:val="both"/>
        <w:ind w:left="540"/>
        <w:spacing w:after="0" w:line="266" w:lineRule="auto"/>
        <w:rPr>
          <w:sz w:val="20"/>
          <w:szCs w:val="20"/>
          <w:color w:val="auto"/>
        </w:rPr>
      </w:pPr>
      <w:r>
        <w:rPr>
          <w:rFonts w:ascii="Arial" w:cs="Arial" w:eastAsia="Arial" w:hAnsi="Arial"/>
          <w:sz w:val="18"/>
          <w:szCs w:val="18"/>
          <w:color w:val="auto"/>
        </w:rPr>
        <w:t xml:space="preserve">Coverage under this Insuring Clause 3 begins immediately on the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armored motor vehicle, natural person messenger, or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and ends immediately on delivery to the premises of the addressee or to any representative of the addressee located anywhere.</w:t>
      </w:r>
    </w:p>
    <w:p>
      <w:pPr>
        <w:spacing w:after="0" w:line="85" w:lineRule="exact"/>
        <w:rPr>
          <w:sz w:val="20"/>
          <w:szCs w:val="20"/>
          <w:color w:val="auto"/>
        </w:rPr>
      </w:pPr>
    </w:p>
    <w:p>
      <w:pPr>
        <w:ind w:left="540" w:hanging="328"/>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Forgery Or Alteration</w:t>
      </w:r>
    </w:p>
    <w:p>
      <w:pPr>
        <w:spacing w:after="0" w:line="11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in good faith:</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transferred, paid, or delivered any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860" w:hanging="324"/>
        <w:spacing w:after="0"/>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established any credit or given any value,</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in reliance on any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and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131" w:lineRule="exact"/>
        <w:rPr>
          <w:sz w:val="20"/>
          <w:szCs w:val="20"/>
          <w:color w:val="auto"/>
        </w:rPr>
      </w:pPr>
    </w:p>
    <w:p>
      <w:pPr>
        <w:ind w:left="1200" w:hanging="327"/>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(other than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Withdrawal Order </w:t>
      </w:r>
      <w:r>
        <w:rPr>
          <w:rFonts w:ascii="Arial" w:cs="Arial" w:eastAsia="Arial" w:hAnsi="Arial"/>
          <w:sz w:val="18"/>
          <w:szCs w:val="18"/>
          <w:color w:val="auto"/>
        </w:rPr>
        <w:t>or receipt for the withdrawal of</w:t>
      </w:r>
      <w:r>
        <w:rPr>
          <w:rFonts w:ascii="Arial" w:cs="Arial" w:eastAsia="Arial" w:hAnsi="Arial"/>
          <w:sz w:val="18"/>
          <w:szCs w:val="18"/>
          <w:b w:val="1"/>
          <w:bCs w:val="1"/>
          <w:color w:val="auto"/>
        </w:rPr>
        <w:t xml:space="preserve"> Property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880" w:right="360" w:hanging="7"/>
        <w:spacing w:after="0" w:line="383"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purportedly signed by any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any financial institution, or any </w:t>
      </w:r>
      <w:r>
        <w:rPr>
          <w:rFonts w:ascii="Arial" w:cs="Arial" w:eastAsia="Arial" w:hAnsi="Arial"/>
          <w:sz w:val="18"/>
          <w:szCs w:val="18"/>
          <w:b w:val="1"/>
          <w:bCs w:val="1"/>
          <w:color w:val="auto"/>
        </w:rPr>
        <w:t>Employee</w:t>
      </w:r>
      <w:r>
        <w:rPr>
          <w:rFonts w:ascii="Arial" w:cs="Arial" w:eastAsia="Arial" w:hAnsi="Arial"/>
          <w:sz w:val="18"/>
          <w:szCs w:val="18"/>
          <w:color w:val="auto"/>
        </w:rPr>
        <w:t>, which</w:t>
      </w:r>
    </w:p>
    <w:p>
      <w:pPr>
        <w:ind w:left="1520" w:hanging="323"/>
        <w:spacing w:after="0"/>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bears a </w:t>
      </w:r>
      <w:r>
        <w:rPr>
          <w:rFonts w:ascii="Arial" w:cs="Arial" w:eastAsia="Arial" w:hAnsi="Arial"/>
          <w:sz w:val="18"/>
          <w:szCs w:val="18"/>
          <w:b w:val="1"/>
          <w:bCs w:val="1"/>
          <w:color w:val="auto"/>
        </w:rPr>
        <w:t>Forgery</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1520" w:hanging="323"/>
        <w:spacing w:after="0"/>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fraudulently materially altered.</w:t>
      </w:r>
    </w:p>
    <w:p>
      <w:pPr>
        <w:spacing w:after="0" w:line="117" w:lineRule="exact"/>
        <w:rPr>
          <w:sz w:val="20"/>
          <w:szCs w:val="20"/>
          <w:color w:val="auto"/>
        </w:rPr>
      </w:pPr>
    </w:p>
    <w:p>
      <w:pPr>
        <w:ind w:left="540" w:right="20"/>
        <w:spacing w:after="0" w:line="277" w:lineRule="auto"/>
        <w:rPr>
          <w:sz w:val="20"/>
          <w:szCs w:val="20"/>
          <w:color w:val="auto"/>
        </w:rPr>
      </w:pPr>
      <w:r>
        <w:rPr>
          <w:rFonts w:ascii="Arial" w:cs="Arial" w:eastAsia="Arial" w:hAnsi="Arial"/>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76" w:lineRule="exact"/>
        <w:rPr>
          <w:sz w:val="20"/>
          <w:szCs w:val="20"/>
          <w:color w:val="auto"/>
        </w:rPr>
      </w:pPr>
    </w:p>
    <w:p>
      <w:pPr>
        <w:ind w:left="540" w:hanging="328"/>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Forgery</w:t>
      </w:r>
    </w:p>
    <w:p>
      <w:pPr>
        <w:spacing w:after="0" w:line="11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in good faith, for its own account or the account of others:</w:t>
      </w:r>
    </w:p>
    <w:p>
      <w:pPr>
        <w:spacing w:after="0" w:line="13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a.  acquired, sold or delivered, given value, extended credit or assumed liability in reliance on any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and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14"/>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2 of 21</w:t>
      </w:r>
    </w:p>
    <w:p>
      <w:pPr>
        <w:sectPr>
          <w:pgSz w:w="11900" w:h="16838" w:orient="portrait"/>
          <w:cols w:equalWidth="0" w:num="1">
            <w:col w:w="11020"/>
          </w:cols>
          <w:pgMar w:left="440" w:top="265" w:right="439" w:bottom="1440" w:gutter="0" w:footer="0" w:header="0"/>
        </w:sectPr>
      </w:pPr>
    </w:p>
    <w:bookmarkStart w:id="21" w:name="page22"/>
    <w:bookmarkEnd w:id="21"/>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ind w:left="1200" w:hanging="32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200" w:hanging="32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Instruction</w:t>
      </w:r>
      <w:r>
        <w:rPr>
          <w:rFonts w:ascii="Arial" w:cs="Arial" w:eastAsia="Arial" w:hAnsi="Arial"/>
          <w:sz w:val="18"/>
          <w:szCs w:val="18"/>
          <w:color w:val="auto"/>
        </w:rPr>
        <w: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which</w:t>
      </w:r>
    </w:p>
    <w:p>
      <w:pPr>
        <w:spacing w:after="0" w:line="127" w:lineRule="exact"/>
        <w:rPr>
          <w:sz w:val="20"/>
          <w:szCs w:val="20"/>
          <w:color w:val="auto"/>
        </w:rPr>
      </w:pPr>
    </w:p>
    <w:p>
      <w:pPr>
        <w:ind w:left="1520" w:hanging="323"/>
        <w:spacing w:after="0"/>
        <w:tabs>
          <w:tab w:leader="none" w:pos="15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bears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directly causes the loss;</w:t>
      </w:r>
    </w:p>
    <w:p>
      <w:pPr>
        <w:spacing w:after="0" w:line="134" w:lineRule="exact"/>
        <w:rPr>
          <w:rFonts w:ascii="Arial" w:cs="Arial" w:eastAsia="Arial" w:hAnsi="Arial"/>
          <w:sz w:val="18"/>
          <w:szCs w:val="18"/>
          <w:color w:val="auto"/>
        </w:rPr>
      </w:pPr>
    </w:p>
    <w:p>
      <w:pPr>
        <w:ind w:left="1520" w:hanging="323"/>
        <w:spacing w:after="0"/>
        <w:tabs>
          <w:tab w:leader="none" w:pos="15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fraudulently materially altered, but only to the extent the alteration directly causes the loss; or</w:t>
      </w:r>
    </w:p>
    <w:p>
      <w:pPr>
        <w:spacing w:after="0" w:line="130" w:lineRule="exact"/>
        <w:rPr>
          <w:rFonts w:ascii="Arial" w:cs="Arial" w:eastAsia="Arial" w:hAnsi="Arial"/>
          <w:sz w:val="18"/>
          <w:szCs w:val="18"/>
          <w:color w:val="auto"/>
        </w:rPr>
      </w:pPr>
    </w:p>
    <w:p>
      <w:pPr>
        <w:ind w:left="1520" w:hanging="323"/>
        <w:spacing w:after="0"/>
        <w:tabs>
          <w:tab w:leader="none" w:pos="15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b.  guaranteed in writing or witnessed any signature on any:</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transfer;</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assignment;</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bill of sale;</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power of attorney; or</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endorsement upon any item listed in a.(1) through a.(4) above,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but only to the extent that such guarantee or signature directly causes the loss; or</w:t>
      </w:r>
    </w:p>
    <w:p>
      <w:pPr>
        <w:spacing w:after="0" w:line="131" w:lineRule="exact"/>
        <w:rPr>
          <w:sz w:val="20"/>
          <w:szCs w:val="20"/>
          <w:color w:val="auto"/>
        </w:rPr>
      </w:pPr>
    </w:p>
    <w:p>
      <w:pPr>
        <w:ind w:left="860" w:right="20" w:hanging="3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acquired, sold or delivered, or given value, extended credit or assumed liability in reliance on any item listed in a.(1) or a.(2) above which is a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directly causes the loss.</w:t>
      </w:r>
    </w:p>
    <w:p>
      <w:pPr>
        <w:spacing w:after="0" w:line="62" w:lineRule="exact"/>
        <w:rPr>
          <w:sz w:val="20"/>
          <w:szCs w:val="20"/>
          <w:color w:val="auto"/>
        </w:rPr>
      </w:pPr>
    </w:p>
    <w:p>
      <w:pPr>
        <w:jc w:val="both"/>
        <w:ind w:left="540" w:right="20"/>
        <w:spacing w:after="0" w:line="263"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a.(1) through a.(4) above by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or its authorized representative is a condition precedent to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having relied on such items. Release or return of such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an acknowledgment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that it no longer relies on such collateral.</w:t>
      </w:r>
    </w:p>
    <w:p>
      <w:pPr>
        <w:spacing w:after="0" w:line="76" w:lineRule="exact"/>
        <w:rPr>
          <w:sz w:val="20"/>
          <w:szCs w:val="20"/>
          <w:color w:val="auto"/>
        </w:rPr>
      </w:pPr>
    </w:p>
    <w:p>
      <w:pPr>
        <w:jc w:val="both"/>
        <w:ind w:left="540" w:right="20"/>
        <w:spacing w:after="0" w:line="277" w:lineRule="auto"/>
        <w:rPr>
          <w:sz w:val="20"/>
          <w:szCs w:val="20"/>
          <w:color w:val="auto"/>
        </w:rPr>
      </w:pPr>
      <w:r>
        <w:rPr>
          <w:rFonts w:ascii="Arial" w:cs="Arial" w:eastAsia="Arial" w:hAnsi="Arial"/>
          <w:sz w:val="18"/>
          <w:szCs w:val="18"/>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76" w:lineRule="exact"/>
        <w:rPr>
          <w:sz w:val="20"/>
          <w:szCs w:val="20"/>
          <w:color w:val="auto"/>
        </w:rPr>
      </w:pPr>
    </w:p>
    <w:p>
      <w:pPr>
        <w:ind w:left="540" w:hanging="328"/>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Counterfeit Money</w:t>
      </w:r>
    </w:p>
    <w:p>
      <w:pPr>
        <w:spacing w:after="0" w:line="11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receipt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good faith of counterfeit </w:t>
      </w:r>
      <w:r>
        <w:rPr>
          <w:rFonts w:ascii="Arial" w:cs="Arial" w:eastAsia="Arial" w:hAnsi="Arial"/>
          <w:sz w:val="18"/>
          <w:szCs w:val="18"/>
          <w:b w:val="1"/>
          <w:bCs w:val="1"/>
          <w:color w:val="auto"/>
        </w:rPr>
        <w:t>Money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540" w:hanging="328"/>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Electronic and Computer Crime</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Computer System Fraud</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Loss resulting directly from the:</w:t>
      </w:r>
    </w:p>
    <w:p>
      <w:pPr>
        <w:spacing w:after="0" w:line="126" w:lineRule="exact"/>
        <w:rPr>
          <w:rFonts w:ascii="Arial" w:cs="Arial" w:eastAsia="Arial" w:hAnsi="Arial"/>
          <w:sz w:val="18"/>
          <w:szCs w:val="18"/>
          <w:color w:val="auto"/>
        </w:rPr>
      </w:pPr>
    </w:p>
    <w:p>
      <w:pPr>
        <w:ind w:left="1200" w:hanging="327"/>
        <w:spacing w:after="0"/>
        <w:tabs>
          <w:tab w:leader="none" w:pos="1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withdrawal, transfer, payment, or delivery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880" w:right="3780" w:hanging="7"/>
        <w:spacing w:after="0" w:line="385" w:lineRule="auto"/>
        <w:tabs>
          <w:tab w:leader="none" w:pos="1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creation, deletion, debiting, or crediting of an account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which results directly from a </w:t>
      </w:r>
      <w:r>
        <w:rPr>
          <w:rFonts w:ascii="Arial" w:cs="Arial" w:eastAsia="Arial" w:hAnsi="Arial"/>
          <w:sz w:val="18"/>
          <w:szCs w:val="18"/>
          <w:b w:val="1"/>
          <w:bCs w:val="1"/>
          <w:color w:val="auto"/>
        </w:rPr>
        <w:t>Network Intrusion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860" w:hanging="324"/>
        <w:spacing w:after="0"/>
        <w:tabs>
          <w:tab w:leader="none" w:pos="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Customer’s Funds Transfer and Social Engineering Fraud</w:t>
      </w:r>
    </w:p>
    <w:p>
      <w:pPr>
        <w:spacing w:after="0" w:line="11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transfer, payment, or delivery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on the faith of a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purportedly issued by:</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an authorized representative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or authorized representative of the </w:t>
      </w:r>
      <w:r>
        <w:rPr>
          <w:rFonts w:ascii="Arial" w:cs="Arial" w:eastAsia="Arial" w:hAnsi="Arial"/>
          <w:sz w:val="18"/>
          <w:szCs w:val="18"/>
          <w:b w:val="1"/>
          <w:bCs w:val="1"/>
          <w:color w:val="auto"/>
        </w:rPr>
        <w:t>Customer</w:t>
      </w:r>
      <w:r>
        <w:rPr>
          <w:rFonts w:ascii="Arial" w:cs="Arial" w:eastAsia="Arial" w:hAnsi="Arial"/>
          <w:sz w:val="18"/>
          <w:szCs w:val="18"/>
          <w:color w:val="auto"/>
        </w:rPr>
        <w:t>; or</w:t>
      </w:r>
    </w:p>
    <w:p>
      <w:pPr>
        <w:spacing w:after="0" w:line="166"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3 of 21</w:t>
      </w:r>
    </w:p>
    <w:p>
      <w:pPr>
        <w:sectPr>
          <w:pgSz w:w="11900" w:h="16838" w:orient="portrait"/>
          <w:cols w:equalWidth="0" w:num="1">
            <w:col w:w="11020"/>
          </w:cols>
          <w:pgMar w:left="440" w:top="265" w:right="439" w:bottom="1440" w:gutter="0" w:footer="0" w:header="0"/>
        </w:sectPr>
      </w:pPr>
    </w:p>
    <w:bookmarkStart w:id="22" w:name="page23"/>
    <w:bookmarkEnd w:id="22"/>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1200" w:right="20" w:hanging="327"/>
        <w:spacing w:after="0" w:line="282"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a financial institution directing such financial institution to transfer, pay, or deliver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from any account maintained by such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such financial institution,</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but which </w:t>
      </w:r>
      <w:r>
        <w:rPr>
          <w:rFonts w:ascii="Arial" w:cs="Arial" w:eastAsia="Arial" w:hAnsi="Arial"/>
          <w:sz w:val="17"/>
          <w:szCs w:val="17"/>
          <w:b w:val="1"/>
          <w:bCs w:val="1"/>
          <w:color w:val="auto"/>
        </w:rPr>
        <w:t>Command</w:t>
      </w:r>
      <w:r>
        <w:rPr>
          <w:rFonts w:ascii="Arial" w:cs="Arial" w:eastAsia="Arial" w:hAnsi="Arial"/>
          <w:sz w:val="17"/>
          <w:szCs w:val="17"/>
          <w:color w:val="auto"/>
        </w:rPr>
        <w:t xml:space="preserve"> was, in fact, fraudulently issued or fraudulently modified without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or </w:t>
      </w:r>
      <w:r>
        <w:rPr>
          <w:rFonts w:ascii="Arial" w:cs="Arial" w:eastAsia="Arial" w:hAnsi="Arial"/>
          <w:sz w:val="17"/>
          <w:szCs w:val="17"/>
          <w:b w:val="1"/>
          <w:bCs w:val="1"/>
          <w:color w:val="auto"/>
        </w:rPr>
        <w:t>Customer’s</w:t>
      </w:r>
      <w:r>
        <w:rPr>
          <w:rFonts w:ascii="Arial" w:cs="Arial" w:eastAsia="Arial" w:hAnsi="Arial"/>
          <w:sz w:val="17"/>
          <w:szCs w:val="17"/>
          <w:color w:val="auto"/>
        </w:rPr>
        <w:t xml:space="preserve"> knowledge.</w:t>
      </w:r>
    </w:p>
    <w:p>
      <w:pPr>
        <w:spacing w:after="0" w:line="146" w:lineRule="exact"/>
        <w:rPr>
          <w:sz w:val="20"/>
          <w:szCs w:val="20"/>
          <w:color w:val="auto"/>
        </w:rPr>
      </w:pPr>
    </w:p>
    <w:p>
      <w:pPr>
        <w:ind w:left="860" w:hanging="3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Assured’s Funds Transfer and Social Engineering Fraud</w:t>
      </w:r>
    </w:p>
    <w:p>
      <w:pPr>
        <w:spacing w:after="0" w:line="11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6"/>
          <w:szCs w:val="16"/>
          <w:color w:val="auto"/>
        </w:rPr>
        <w:t xml:space="preserve">Loss resulting directly from the transfer, payment, or delivery of an </w:t>
      </w:r>
      <w:r>
        <w:rPr>
          <w:rFonts w:ascii="Arial" w:cs="Arial" w:eastAsia="Arial" w:hAnsi="Arial"/>
          <w:sz w:val="16"/>
          <w:szCs w:val="16"/>
          <w:b w:val="1"/>
          <w:bCs w:val="1"/>
          <w:color w:val="auto"/>
        </w:rPr>
        <w:t>Assured’s Property</w:t>
      </w:r>
      <w:r>
        <w:rPr>
          <w:rFonts w:ascii="Arial" w:cs="Arial" w:eastAsia="Arial" w:hAnsi="Arial"/>
          <w:sz w:val="16"/>
          <w:szCs w:val="16"/>
          <w:color w:val="auto"/>
        </w:rPr>
        <w:t xml:space="preserve"> on the faith of a </w:t>
      </w:r>
      <w:r>
        <w:rPr>
          <w:rFonts w:ascii="Arial" w:cs="Arial" w:eastAsia="Arial" w:hAnsi="Arial"/>
          <w:sz w:val="16"/>
          <w:szCs w:val="16"/>
          <w:b w:val="1"/>
          <w:bCs w:val="1"/>
          <w:color w:val="auto"/>
        </w:rPr>
        <w:t>Command</w:t>
      </w:r>
      <w:r>
        <w:rPr>
          <w:rFonts w:ascii="Arial" w:cs="Arial" w:eastAsia="Arial" w:hAnsi="Arial"/>
          <w:sz w:val="16"/>
          <w:szCs w:val="16"/>
          <w:color w:val="auto"/>
        </w:rPr>
        <w:t xml:space="preserve"> purportedly issued by:</w:t>
      </w:r>
    </w:p>
    <w:p>
      <w:pPr>
        <w:spacing w:after="0" w:line="153" w:lineRule="exact"/>
        <w:rPr>
          <w:rFonts w:ascii="Arial" w:cs="Arial" w:eastAsia="Arial" w:hAnsi="Arial"/>
          <w:sz w:val="18"/>
          <w:szCs w:val="18"/>
          <w:color w:val="auto"/>
        </w:rPr>
      </w:pPr>
    </w:p>
    <w:p>
      <w:pPr>
        <w:ind w:left="1200" w:hanging="327"/>
        <w:spacing w:after="0"/>
        <w:tabs>
          <w:tab w:leader="none" w:pos="12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an employee of a </w:t>
      </w:r>
      <w:r>
        <w:rPr>
          <w:rFonts w:ascii="Arial" w:cs="Arial" w:eastAsia="Arial" w:hAnsi="Arial"/>
          <w:sz w:val="17"/>
          <w:szCs w:val="17"/>
          <w:b w:val="1"/>
          <w:bCs w:val="1"/>
          <w:color w:val="auto"/>
        </w:rPr>
        <w:t>Vendor</w:t>
      </w:r>
      <w:r>
        <w:rPr>
          <w:rFonts w:ascii="Arial" w:cs="Arial" w:eastAsia="Arial" w:hAnsi="Arial"/>
          <w:sz w:val="17"/>
          <w:szCs w:val="17"/>
          <w:color w:val="auto"/>
        </w:rPr>
        <w:t xml:space="preserve"> instructing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to transfer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or change bank account information of such </w:t>
      </w:r>
      <w:r>
        <w:rPr>
          <w:rFonts w:ascii="Arial" w:cs="Arial" w:eastAsia="Arial" w:hAnsi="Arial"/>
          <w:sz w:val="17"/>
          <w:szCs w:val="17"/>
          <w:b w:val="1"/>
          <w:bCs w:val="1"/>
          <w:color w:val="auto"/>
        </w:rPr>
        <w:t>Vendor</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200" w:hanging="327"/>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Officer</w:t>
      </w:r>
      <w:r>
        <w:rPr>
          <w:rFonts w:ascii="Arial" w:cs="Arial" w:eastAsia="Arial" w:hAnsi="Arial"/>
          <w:sz w:val="18"/>
          <w:szCs w:val="18"/>
          <w:color w:val="auto"/>
        </w:rPr>
        <w:t xml:space="preserve"> or other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instruct another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to transfer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00" w:right="20" w:hanging="327"/>
        <w:spacing w:after="0" w:line="282" w:lineRule="auto"/>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a financial institution directing such financial institution to transfer, pay, or deliver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from an account maintained by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at such financial institution,</w:t>
      </w:r>
    </w:p>
    <w:p>
      <w:pPr>
        <w:spacing w:after="0" w:line="54" w:lineRule="exact"/>
        <w:rPr>
          <w:sz w:val="20"/>
          <w:szCs w:val="20"/>
          <w:color w:val="auto"/>
        </w:rPr>
      </w:pPr>
    </w:p>
    <w:p>
      <w:pPr>
        <w:jc w:val="both"/>
        <w:ind w:left="880" w:right="20"/>
        <w:spacing w:after="0" w:line="282" w:lineRule="auto"/>
        <w:rPr>
          <w:sz w:val="20"/>
          <w:szCs w:val="20"/>
          <w:color w:val="auto"/>
        </w:rPr>
      </w:pPr>
      <w:r>
        <w:rPr>
          <w:rFonts w:ascii="Arial" w:cs="Arial" w:eastAsia="Arial" w:hAnsi="Arial"/>
          <w:sz w:val="18"/>
          <w:szCs w:val="18"/>
          <w:color w:val="auto"/>
        </w:rPr>
        <w:t xml:space="preserve">but which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was, in fact, fraudulently issued or fraudulently modified without the knowledge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natural person set forth in (1) and (2) above.</w:t>
      </w:r>
    </w:p>
    <w:p>
      <w:pPr>
        <w:spacing w:after="0" w:line="54" w:lineRule="exact"/>
        <w:rPr>
          <w:sz w:val="20"/>
          <w:szCs w:val="20"/>
          <w:color w:val="auto"/>
        </w:rPr>
      </w:pPr>
    </w:p>
    <w:p>
      <w:pPr>
        <w:jc w:val="both"/>
        <w:ind w:left="880"/>
        <w:spacing w:after="0" w:line="266" w:lineRule="auto"/>
        <w:rPr>
          <w:sz w:val="20"/>
          <w:szCs w:val="20"/>
          <w:color w:val="auto"/>
        </w:rPr>
      </w:pPr>
      <w:r>
        <w:rPr>
          <w:rFonts w:ascii="Arial" w:cs="Arial" w:eastAsia="Arial" w:hAnsi="Arial"/>
          <w:sz w:val="18"/>
          <w:szCs w:val="18"/>
          <w:color w:val="auto"/>
        </w:rPr>
        <w:t xml:space="preserve">As a condition precedent to coverage under Insuring Clauses 7.C.(1) and 7.C.(2), the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on the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must obtain </w:t>
      </w:r>
      <w:r>
        <w:rPr>
          <w:rFonts w:ascii="Arial" w:cs="Arial" w:eastAsia="Arial" w:hAnsi="Arial"/>
          <w:sz w:val="18"/>
          <w:szCs w:val="18"/>
          <w:b w:val="1"/>
          <w:bCs w:val="1"/>
          <w:color w:val="auto"/>
        </w:rPr>
        <w:t xml:space="preserve">Official Authorization </w:t>
      </w:r>
      <w:r>
        <w:rPr>
          <w:rFonts w:ascii="Arial" w:cs="Arial" w:eastAsia="Arial" w:hAnsi="Arial"/>
          <w:sz w:val="18"/>
          <w:szCs w:val="18"/>
          <w:color w:val="auto"/>
        </w:rPr>
        <w:t>prior to any single transfer, payment, or delivery of funds in excess of the Deductible Amount set forth in Item</w:t>
      </w:r>
      <w:r>
        <w:rPr>
          <w:rFonts w:ascii="Arial" w:cs="Arial" w:eastAsia="Arial" w:hAnsi="Arial"/>
          <w:sz w:val="18"/>
          <w:szCs w:val="18"/>
          <w:b w:val="1"/>
          <w:bCs w:val="1"/>
          <w:color w:val="auto"/>
        </w:rPr>
        <w:t xml:space="preserve"> </w:t>
      </w:r>
      <w:r>
        <w:rPr>
          <w:rFonts w:ascii="Arial" w:cs="Arial" w:eastAsia="Arial" w:hAnsi="Arial"/>
          <w:sz w:val="18"/>
          <w:szCs w:val="18"/>
          <w:color w:val="auto"/>
        </w:rPr>
        <w:t>3.7.C of the Declarations.</w:t>
      </w:r>
    </w:p>
    <w:p>
      <w:pPr>
        <w:spacing w:after="0" w:line="85" w:lineRule="exact"/>
        <w:rPr>
          <w:sz w:val="20"/>
          <w:szCs w:val="20"/>
          <w:color w:val="auto"/>
        </w:rPr>
      </w:pPr>
    </w:p>
    <w:p>
      <w:pPr>
        <w:ind w:left="860" w:hanging="324"/>
        <w:spacing w:after="0"/>
        <w:tabs>
          <w:tab w:leader="none" w:pos="8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Computer Investigations Expense</w:t>
      </w:r>
    </w:p>
    <w:p>
      <w:pPr>
        <w:spacing w:after="0" w:line="113" w:lineRule="exact"/>
        <w:rPr>
          <w:rFonts w:ascii="Arial" w:cs="Arial" w:eastAsia="Arial" w:hAnsi="Arial"/>
          <w:sz w:val="18"/>
          <w:szCs w:val="18"/>
          <w:color w:val="auto"/>
        </w:rPr>
      </w:pPr>
    </w:p>
    <w:p>
      <w:pPr>
        <w:ind w:left="880" w:right="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Computer Investigations Expenses </w:t>
      </w:r>
      <w:r>
        <w:rPr>
          <w:rFonts w:ascii="Arial" w:cs="Arial" w:eastAsia="Arial" w:hAnsi="Arial"/>
          <w:sz w:val="18"/>
          <w:szCs w:val="18"/>
          <w:color w:val="auto"/>
        </w:rPr>
        <w:t>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in investigating loss in excess of the applicable Deductible Amount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solely under Insuring Clauses 7.A., 7.B., and 7.C.</w:t>
      </w:r>
    </w:p>
    <w:p>
      <w:pPr>
        <w:spacing w:after="0" w:line="71" w:lineRule="exact"/>
        <w:rPr>
          <w:rFonts w:ascii="Arial" w:cs="Arial" w:eastAsia="Arial" w:hAnsi="Arial"/>
          <w:sz w:val="18"/>
          <w:szCs w:val="18"/>
          <w:color w:val="auto"/>
        </w:rPr>
      </w:pPr>
    </w:p>
    <w:p>
      <w:pPr>
        <w:ind w:left="860" w:hanging="324"/>
        <w:spacing w:after="0"/>
        <w:tabs>
          <w:tab w:leader="none" w:pos="8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Computer Extortion</w:t>
      </w:r>
    </w:p>
    <w:p>
      <w:pPr>
        <w:spacing w:after="0" w:line="113" w:lineRule="exact"/>
        <w:rPr>
          <w:rFonts w:ascii="Arial" w:cs="Arial" w:eastAsia="Arial" w:hAnsi="Arial"/>
          <w:sz w:val="18"/>
          <w:szCs w:val="18"/>
          <w:color w:val="auto"/>
        </w:rPr>
      </w:pPr>
    </w:p>
    <w:p>
      <w:pPr>
        <w:jc w:val="both"/>
        <w:ind w:left="8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surrendered any funds or property to a person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where such person has gained or alleges to have gained unauthorized access to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xml:space="preserve"> and threatens to cause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transfer, pay, or deliver any funds or property using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provided that before surrendering any funds or property:</w:t>
      </w:r>
    </w:p>
    <w:p>
      <w:pPr>
        <w:spacing w:after="0" w:line="85" w:lineRule="exact"/>
        <w:rPr>
          <w:rFonts w:ascii="Arial" w:cs="Arial" w:eastAsia="Arial" w:hAnsi="Arial"/>
          <w:sz w:val="18"/>
          <w:szCs w:val="18"/>
          <w:color w:val="auto"/>
        </w:rPr>
      </w:pPr>
    </w:p>
    <w:p>
      <w:pPr>
        <w:ind w:left="1200" w:right="20" w:hanging="327"/>
        <w:spacing w:after="0" w:line="347" w:lineRule="auto"/>
        <w:tabs>
          <w:tab w:leader="none" w:pos="1200" w:val="left"/>
        </w:tabs>
        <w:numPr>
          <w:ilvl w:val="3"/>
          <w:numId w:val="22"/>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makes every reasonable effort to conduct and contemporaneously documents an investigation, conducted by a qualified independent security consultant, which provides a reasonable basis for concluding such threat is technologically credible; and</w:t>
      </w:r>
    </w:p>
    <w:p>
      <w:pPr>
        <w:spacing w:after="0" w:line="21" w:lineRule="exact"/>
        <w:rPr>
          <w:rFonts w:ascii="Arial" w:cs="Arial" w:eastAsia="Arial" w:hAnsi="Arial"/>
          <w:sz w:val="16"/>
          <w:szCs w:val="16"/>
          <w:color w:val="auto"/>
        </w:rPr>
      </w:pPr>
    </w:p>
    <w:p>
      <w:pPr>
        <w:jc w:val="both"/>
        <w:ind w:left="1200" w:right="20" w:hanging="327"/>
        <w:spacing w:after="0" w:line="266" w:lineRule="auto"/>
        <w:tabs>
          <w:tab w:leader="none" w:pos="1200" w:val="left"/>
        </w:tabs>
        <w:numPr>
          <w:ilvl w:val="3"/>
          <w:numId w:val="2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contemporaneously reports such threat to the Federal Bureau of Investigation or other law enforcement agency having jurisdiction over such matters and reasonably complies with the recommendations, instructions, or suggestions of such law enforcement agency.</w:t>
      </w:r>
    </w:p>
    <w:p>
      <w:pPr>
        <w:spacing w:after="0" w:line="85" w:lineRule="exact"/>
        <w:rPr>
          <w:rFonts w:ascii="Arial" w:cs="Arial" w:eastAsia="Arial" w:hAnsi="Arial"/>
          <w:sz w:val="18"/>
          <w:szCs w:val="18"/>
          <w:color w:val="auto"/>
        </w:rPr>
      </w:pPr>
    </w:p>
    <w:p>
      <w:pPr>
        <w:ind w:left="540" w:hanging="328"/>
        <w:spacing w:after="0"/>
        <w:tabs>
          <w:tab w:leader="none" w:pos="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Claims Expense</w:t>
      </w:r>
    </w:p>
    <w:p>
      <w:pPr>
        <w:spacing w:after="0" w:line="113" w:lineRule="exact"/>
        <w:rPr>
          <w:rFonts w:ascii="Arial" w:cs="Arial" w:eastAsia="Arial" w:hAnsi="Arial"/>
          <w:sz w:val="18"/>
          <w:szCs w:val="18"/>
          <w:color w:val="auto"/>
        </w:rPr>
      </w:pPr>
    </w:p>
    <w:p>
      <w:pPr>
        <w:ind w:left="540" w:right="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Claims Expenses </w:t>
      </w:r>
      <w:r>
        <w:rPr>
          <w:rFonts w:ascii="Arial" w:cs="Arial" w:eastAsia="Arial" w:hAnsi="Arial"/>
          <w:sz w:val="18"/>
          <w:szCs w:val="18"/>
          <w:color w:val="auto"/>
        </w:rPr>
        <w:t>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in determining the amount of covered loss under this Bond in excess of the applicable Deductible</w:t>
      </w:r>
      <w:r>
        <w:rPr>
          <w:rFonts w:ascii="Arial" w:cs="Arial" w:eastAsia="Arial" w:hAnsi="Arial"/>
          <w:sz w:val="18"/>
          <w:szCs w:val="18"/>
          <w:b w:val="1"/>
          <w:bCs w:val="1"/>
          <w:color w:val="auto"/>
        </w:rPr>
        <w:t xml:space="preserve"> </w:t>
      </w:r>
      <w:r>
        <w:rPr>
          <w:rFonts w:ascii="Arial" w:cs="Arial" w:eastAsia="Arial" w:hAnsi="Arial"/>
          <w:sz w:val="18"/>
          <w:szCs w:val="18"/>
          <w:color w:val="auto"/>
        </w:rPr>
        <w:t>Amount.</w:t>
      </w:r>
    </w:p>
    <w:p>
      <w:pPr>
        <w:spacing w:after="0" w:line="6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II.GENERAL AGREEMENTS</w:t>
      </w:r>
    </w:p>
    <w:p>
      <w:pPr>
        <w:spacing w:after="0" w:line="134" w:lineRule="exact"/>
        <w:rPr>
          <w:rFonts w:ascii="Arial" w:cs="Arial" w:eastAsia="Arial" w:hAnsi="Arial"/>
          <w:sz w:val="18"/>
          <w:szCs w:val="18"/>
          <w:color w:val="auto"/>
        </w:rPr>
      </w:pPr>
    </w:p>
    <w:p>
      <w:pPr>
        <w:ind w:left="540" w:hanging="328"/>
        <w:spacing w:after="0"/>
        <w:tabs>
          <w:tab w:leader="none" w:pos="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Acquisition Of, Or Merger With, Another Entity</w:t>
      </w:r>
    </w:p>
    <w:p>
      <w:pPr>
        <w:spacing w:after="0" w:line="127" w:lineRule="exact"/>
        <w:rPr>
          <w:sz w:val="20"/>
          <w:szCs w:val="20"/>
          <w:color w:val="auto"/>
        </w:rPr>
      </w:pPr>
    </w:p>
    <w:p>
      <w:pPr>
        <w:jc w:val="both"/>
        <w:ind w:left="860" w:right="20" w:hanging="324"/>
        <w:spacing w:after="0" w:line="289" w:lineRule="auto"/>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If, during the Bond Period,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acquires or merges with an entity which becomes a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the Company hereby agrees to provide coverage under this Bond, with no additional premium required, for the remainder of the Bond Period, effective on the date the </w:t>
      </w:r>
      <w:r>
        <w:rPr>
          <w:rFonts w:ascii="Arial" w:cs="Arial" w:eastAsia="Arial" w:hAnsi="Arial"/>
          <w:sz w:val="17"/>
          <w:szCs w:val="17"/>
          <w:b w:val="1"/>
          <w:bCs w:val="1"/>
          <w:color w:val="auto"/>
        </w:rPr>
        <w:t xml:space="preserve">Assured </w:t>
      </w:r>
      <w:r>
        <w:rPr>
          <w:rFonts w:ascii="Arial" w:cs="Arial" w:eastAsia="Arial" w:hAnsi="Arial"/>
          <w:sz w:val="17"/>
          <w:szCs w:val="17"/>
          <w:color w:val="auto"/>
        </w:rPr>
        <w:t>acquires or merges with such</w:t>
      </w:r>
      <w:r>
        <w:rPr>
          <w:rFonts w:ascii="Arial" w:cs="Arial" w:eastAsia="Arial" w:hAnsi="Arial"/>
          <w:sz w:val="17"/>
          <w:szCs w:val="17"/>
          <w:b w:val="1"/>
          <w:bCs w:val="1"/>
          <w:color w:val="auto"/>
        </w:rPr>
        <w:t xml:space="preserve"> Subsidiary</w:t>
      </w:r>
      <w:r>
        <w:rPr>
          <w:rFonts w:ascii="Arial" w:cs="Arial" w:eastAsia="Arial" w:hAnsi="Arial"/>
          <w:sz w:val="17"/>
          <w:szCs w:val="17"/>
          <w:color w:val="auto"/>
        </w:rPr>
        <w:t>, provided that such</w:t>
      </w:r>
      <w:r>
        <w:rPr>
          <w:rFonts w:ascii="Arial" w:cs="Arial" w:eastAsia="Arial" w:hAnsi="Arial"/>
          <w:sz w:val="17"/>
          <w:szCs w:val="17"/>
          <w:b w:val="1"/>
          <w:bCs w:val="1"/>
          <w:color w:val="auto"/>
        </w:rPr>
        <w:t xml:space="preserve"> Subsidiary </w:t>
      </w:r>
      <w:r>
        <w:rPr>
          <w:rFonts w:ascii="Arial" w:cs="Arial" w:eastAsia="Arial" w:hAnsi="Arial"/>
          <w:sz w:val="17"/>
          <w:szCs w:val="17"/>
          <w:color w:val="auto"/>
        </w:rPr>
        <w:t>meets all of the following conditions:</w:t>
      </w:r>
    </w:p>
    <w:p>
      <w:pPr>
        <w:spacing w:after="0" w:line="99"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4 of 21</w:t>
      </w:r>
    </w:p>
    <w:p>
      <w:pPr>
        <w:sectPr>
          <w:pgSz w:w="11900" w:h="16838" w:orient="portrait"/>
          <w:cols w:equalWidth="0" w:num="1">
            <w:col w:w="11020"/>
          </w:cols>
          <w:pgMar w:left="440" w:top="265" w:right="439" w:bottom="1440" w:gutter="0" w:footer="0" w:header="0"/>
        </w:sectPr>
      </w:pPr>
    </w:p>
    <w:bookmarkStart w:id="23" w:name="page24"/>
    <w:bookmarkEnd w:id="23"/>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1200" w:right="20" w:hanging="327"/>
        <w:spacing w:after="0" w:line="282"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its assets under management shall not exceed ten percent (10%) of the assets under management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at the time of the acquisition or merger; and</w:t>
      </w:r>
    </w:p>
    <w:p>
      <w:pPr>
        <w:spacing w:after="0" w:line="71" w:lineRule="exact"/>
        <w:rPr>
          <w:rFonts w:ascii="Arial" w:cs="Arial" w:eastAsia="Arial" w:hAnsi="Arial"/>
          <w:sz w:val="18"/>
          <w:szCs w:val="18"/>
          <w:color w:val="auto"/>
        </w:rPr>
      </w:pPr>
    </w:p>
    <w:p>
      <w:pPr>
        <w:ind w:left="1200" w:right="20" w:hanging="327"/>
        <w:spacing w:after="0" w:line="308" w:lineRule="auto"/>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it is not the subject of any current or pending disciplinary action or proceeding by any self-regulatory organization, or any federal, state, or local agency or body, including foreign equivalents, as of the date of the acquisition of which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is aware.</w:t>
      </w:r>
    </w:p>
    <w:p>
      <w:pPr>
        <w:spacing w:after="0" w:line="34" w:lineRule="exact"/>
        <w:rPr>
          <w:sz w:val="20"/>
          <w:szCs w:val="20"/>
          <w:color w:val="auto"/>
        </w:rPr>
      </w:pPr>
    </w:p>
    <w:p>
      <w:pPr>
        <w:jc w:val="both"/>
        <w:ind w:left="880"/>
        <w:spacing w:after="0" w:line="266" w:lineRule="auto"/>
        <w:rPr>
          <w:sz w:val="20"/>
          <w:szCs w:val="20"/>
          <w:color w:val="auto"/>
        </w:rPr>
      </w:pPr>
      <w:r>
        <w:rPr>
          <w:rFonts w:ascii="Arial" w:cs="Arial" w:eastAsia="Arial" w:hAnsi="Arial"/>
          <w:sz w:val="18"/>
          <w:szCs w:val="18"/>
          <w:color w:val="auto"/>
        </w:rPr>
        <w:t xml:space="preserve">Coverage for any entity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acquires or merges with which becomes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subject to the terms and conditions of this Section 1.a., shall be for loss discovered after the date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acquires or merges with such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regardless of whether or not the loss was sustained prior to the date of such acquisition or merger.</w:t>
      </w:r>
    </w:p>
    <w:p>
      <w:pPr>
        <w:spacing w:after="0" w:line="81" w:lineRule="exact"/>
        <w:rPr>
          <w:sz w:val="20"/>
          <w:szCs w:val="20"/>
          <w:color w:val="auto"/>
        </w:rPr>
      </w:pPr>
    </w:p>
    <w:p>
      <w:pPr>
        <w:jc w:val="both"/>
        <w:ind w:left="860" w:right="20" w:hanging="324"/>
        <w:spacing w:after="0" w:line="281" w:lineRule="auto"/>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If, during the Bond Period,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acquires or merges with an entity that becomes a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and such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does not meet all of the conditions listed in Section 1.a., or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merges or consolidates with another entity or organization such that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is the surviving entity, then such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or merged or consolidated entity shall be an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under this Bond for thirty (30) days from the effective date of the acquisition, merger, or consolidation provided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has:</w:t>
      </w:r>
    </w:p>
    <w:p>
      <w:pPr>
        <w:spacing w:after="0" w:line="74" w:lineRule="exact"/>
        <w:rPr>
          <w:rFonts w:ascii="Arial" w:cs="Arial" w:eastAsia="Arial" w:hAnsi="Arial"/>
          <w:sz w:val="17"/>
          <w:szCs w:val="17"/>
          <w:color w:val="auto"/>
        </w:rPr>
      </w:pPr>
    </w:p>
    <w:p>
      <w:pPr>
        <w:ind w:left="1200" w:hanging="327"/>
        <w:spacing w:after="0"/>
        <w:tabs>
          <w:tab w:leader="none" w:pos="12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given the Company written notice of the acquisition, merger, or consolidation prior to the proposed effective date of such transaction;</w:t>
      </w:r>
    </w:p>
    <w:p>
      <w:pPr>
        <w:spacing w:after="0" w:line="153" w:lineRule="exact"/>
        <w:rPr>
          <w:rFonts w:ascii="Arial" w:cs="Arial" w:eastAsia="Arial" w:hAnsi="Arial"/>
          <w:sz w:val="16"/>
          <w:szCs w:val="16"/>
          <w:color w:val="auto"/>
        </w:rPr>
      </w:pPr>
    </w:p>
    <w:p>
      <w:pPr>
        <w:ind w:left="1200" w:hanging="327"/>
        <w:spacing w:after="0" w:line="277"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obtained the written consent of the Company to extend some or all of the coverage provided by this Bond to such additional exposure; and</w:t>
      </w:r>
    </w:p>
    <w:p>
      <w:pPr>
        <w:spacing w:after="0" w:line="75" w:lineRule="exact"/>
        <w:rPr>
          <w:rFonts w:ascii="Arial" w:cs="Arial" w:eastAsia="Arial" w:hAnsi="Arial"/>
          <w:sz w:val="18"/>
          <w:szCs w:val="18"/>
          <w:color w:val="auto"/>
        </w:rPr>
      </w:pPr>
    </w:p>
    <w:p>
      <w:pPr>
        <w:ind w:left="1200" w:hanging="327"/>
        <w:spacing w:after="0"/>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upon obtaining such consent, has paid the Company an additional premium, if requested by the Company.</w:t>
      </w:r>
    </w:p>
    <w:p>
      <w:pPr>
        <w:spacing w:after="0" w:line="113" w:lineRule="exact"/>
        <w:rPr>
          <w:sz w:val="20"/>
          <w:szCs w:val="20"/>
          <w:color w:val="auto"/>
        </w:rPr>
      </w:pPr>
    </w:p>
    <w:p>
      <w:pPr>
        <w:jc w:val="both"/>
        <w:ind w:left="880" w:right="20"/>
        <w:spacing w:after="0" w:line="282" w:lineRule="auto"/>
        <w:rPr>
          <w:sz w:val="20"/>
          <w:szCs w:val="20"/>
          <w:color w:val="auto"/>
        </w:rPr>
      </w:pPr>
      <w:r>
        <w:rPr>
          <w:rFonts w:ascii="Arial" w:cs="Arial" w:eastAsia="Arial" w:hAnsi="Arial"/>
          <w:sz w:val="18"/>
          <w:szCs w:val="18"/>
          <w:color w:val="auto"/>
        </w:rPr>
        <w:t xml:space="preserve">Coverage for any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or merged or consolidated entity described in this Section 1.b., shall be subject to such additional or different terms, conditions, and limitations of coverage as the Company in its sole and absolute discretion may require.</w:t>
      </w:r>
    </w:p>
    <w:p>
      <w:pPr>
        <w:spacing w:after="0" w:line="54" w:lineRule="exact"/>
        <w:rPr>
          <w:sz w:val="20"/>
          <w:szCs w:val="20"/>
          <w:color w:val="auto"/>
        </w:rPr>
      </w:pPr>
    </w:p>
    <w:p>
      <w:pPr>
        <w:jc w:val="both"/>
        <w:ind w:left="880"/>
        <w:spacing w:after="0" w:line="277" w:lineRule="auto"/>
        <w:rPr>
          <w:sz w:val="20"/>
          <w:szCs w:val="20"/>
          <w:color w:val="auto"/>
        </w:rPr>
      </w:pPr>
      <w:r>
        <w:rPr>
          <w:rFonts w:ascii="Arial" w:cs="Arial" w:eastAsia="Arial" w:hAnsi="Arial"/>
          <w:sz w:val="17"/>
          <w:szCs w:val="17"/>
          <w:color w:val="auto"/>
        </w:rPr>
        <w:t xml:space="preserve">If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fails to give such notice, the Company has not provided written consent to extend some or all of the coverage provided by this Bond to such exposure,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fails to pay the additional premium required by the Company, or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fails to agree to any additional or different terms, conditions, and limitations of coverage required by the Company, as required in this Section 1.b., then there shall be no coverage for such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or merged or consolidated entity and coverage shall terminate with respect to any loss discovered after the effective date of such acquisition, merger, or consolidation.</w:t>
      </w:r>
    </w:p>
    <w:p>
      <w:pPr>
        <w:spacing w:after="0" w:line="77" w:lineRule="exact"/>
        <w:rPr>
          <w:sz w:val="20"/>
          <w:szCs w:val="20"/>
          <w:color w:val="auto"/>
        </w:rPr>
      </w:pPr>
    </w:p>
    <w:p>
      <w:pPr>
        <w:ind w:left="540" w:hanging="328"/>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ERISA Plans</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Discovery Period</w:t>
      </w:r>
    </w:p>
    <w:p>
      <w:pPr>
        <w:spacing w:after="0" w:line="117" w:lineRule="exact"/>
        <w:rPr>
          <w:rFonts w:ascii="Arial" w:cs="Arial" w:eastAsia="Arial" w:hAnsi="Arial"/>
          <w:sz w:val="18"/>
          <w:szCs w:val="18"/>
          <w:color w:val="auto"/>
        </w:rPr>
      </w:pPr>
    </w:p>
    <w:p>
      <w:pPr>
        <w:ind w:left="880"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Bond to the contrary and solely with respect to loss covered under Insuring Clause 1.C., this Bond applies only to loss first discovered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0" w:hanging="327"/>
        <w:spacing w:after="0"/>
        <w:tabs>
          <w:tab w:leader="none" w:pos="12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during the Bond Period; or</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within one year following the termination of this Bond in its entirety (the “Extended Discovery Period”), provided that:</w:t>
      </w:r>
    </w:p>
    <w:p>
      <w:pPr>
        <w:spacing w:after="0" w:line="130" w:lineRule="exact"/>
        <w:rPr>
          <w:rFonts w:ascii="Arial" w:cs="Arial" w:eastAsia="Arial" w:hAnsi="Arial"/>
          <w:sz w:val="18"/>
          <w:szCs w:val="18"/>
          <w:color w:val="auto"/>
        </w:rPr>
      </w:pPr>
    </w:p>
    <w:p>
      <w:pPr>
        <w:ind w:left="1520" w:hanging="323"/>
        <w:spacing w:after="0"/>
        <w:tabs>
          <w:tab w:leader="none" w:pos="1520" w:val="left"/>
        </w:tabs>
        <w:numPr>
          <w:ilvl w:val="3"/>
          <w:numId w:val="28"/>
        </w:numPr>
        <w:rPr>
          <w:rFonts w:ascii="Arial" w:cs="Arial" w:eastAsia="Arial" w:hAnsi="Arial"/>
          <w:sz w:val="18"/>
          <w:szCs w:val="18"/>
          <w:color w:val="auto"/>
        </w:rPr>
      </w:pPr>
      <w:r>
        <w:rPr>
          <w:rFonts w:ascii="Arial" w:cs="Arial" w:eastAsia="Arial" w:hAnsi="Arial"/>
          <w:sz w:val="18"/>
          <w:szCs w:val="18"/>
          <w:color w:val="auto"/>
        </w:rPr>
        <w:t>such loss is sustained prior to such termination; and</w:t>
      </w:r>
    </w:p>
    <w:p>
      <w:pPr>
        <w:spacing w:after="0" w:line="126" w:lineRule="exact"/>
        <w:rPr>
          <w:rFonts w:ascii="Arial" w:cs="Arial" w:eastAsia="Arial" w:hAnsi="Arial"/>
          <w:sz w:val="18"/>
          <w:szCs w:val="18"/>
          <w:color w:val="auto"/>
        </w:rPr>
      </w:pPr>
    </w:p>
    <w:p>
      <w:pPr>
        <w:jc w:val="both"/>
        <w:ind w:left="1520" w:right="20" w:hanging="323"/>
        <w:spacing w:after="0" w:line="266" w:lineRule="auto"/>
        <w:tabs>
          <w:tab w:leader="none" w:pos="1520" w:val="left"/>
        </w:tabs>
        <w:numPr>
          <w:ilvl w:val="3"/>
          <w:numId w:val="28"/>
        </w:numPr>
        <w:rPr>
          <w:rFonts w:ascii="Arial" w:cs="Arial" w:eastAsia="Arial" w:hAnsi="Arial"/>
          <w:sz w:val="18"/>
          <w:szCs w:val="18"/>
          <w:color w:val="auto"/>
        </w:rPr>
      </w:pPr>
      <w:r>
        <w:rPr>
          <w:rFonts w:ascii="Arial" w:cs="Arial" w:eastAsia="Arial" w:hAnsi="Arial"/>
          <w:sz w:val="18"/>
          <w:szCs w:val="18"/>
          <w:color w:val="auto"/>
        </w:rPr>
        <w:t xml:space="preserve">the Extended Discovery Period shall terminate immediately upon the effective date of any other insurance obtained for an </w:t>
      </w:r>
      <w:r>
        <w:rPr>
          <w:rFonts w:ascii="Arial" w:cs="Arial" w:eastAsia="Arial" w:hAnsi="Arial"/>
          <w:sz w:val="18"/>
          <w:szCs w:val="18"/>
          <w:b w:val="1"/>
          <w:bCs w:val="1"/>
          <w:color w:val="auto"/>
        </w:rPr>
        <w:t>ERISA</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which replaces the coverage provided by this Bond for such</w:t>
      </w:r>
      <w:r>
        <w:rPr>
          <w:rFonts w:ascii="Arial" w:cs="Arial" w:eastAsia="Arial" w:hAnsi="Arial"/>
          <w:sz w:val="18"/>
          <w:szCs w:val="18"/>
          <w:b w:val="1"/>
          <w:bCs w:val="1"/>
          <w:color w:val="auto"/>
        </w:rPr>
        <w:t xml:space="preserve"> ERISA Plan </w:t>
      </w:r>
      <w:r>
        <w:rPr>
          <w:rFonts w:ascii="Arial" w:cs="Arial" w:eastAsia="Arial" w:hAnsi="Arial"/>
          <w:sz w:val="18"/>
          <w:szCs w:val="18"/>
          <w:color w:val="auto"/>
        </w:rPr>
        <w:t>in an amount no less than the minimum amount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required under </w:t>
      </w:r>
      <w:r>
        <w:rPr>
          <w:rFonts w:ascii="Arial" w:cs="Arial" w:eastAsia="Arial" w:hAnsi="Arial"/>
          <w:sz w:val="18"/>
          <w:szCs w:val="18"/>
          <w:b w:val="1"/>
          <w:bCs w:val="1"/>
          <w:color w:val="auto"/>
        </w:rPr>
        <w:t>ERISA</w:t>
      </w:r>
      <w:r>
        <w:rPr>
          <w:rFonts w:ascii="Arial" w:cs="Arial" w:eastAsia="Arial" w:hAnsi="Arial"/>
          <w:sz w:val="18"/>
          <w:szCs w:val="18"/>
          <w:color w:val="auto"/>
        </w:rPr>
        <w:t xml:space="preserve"> and provides coverage for loss sustained prior to its effective date.</w:t>
      </w:r>
    </w:p>
    <w:p>
      <w:pPr>
        <w:spacing w:after="0" w:line="85" w:lineRule="exact"/>
        <w:rPr>
          <w:rFonts w:ascii="Arial" w:cs="Arial" w:eastAsia="Arial" w:hAnsi="Arial"/>
          <w:sz w:val="18"/>
          <w:szCs w:val="18"/>
          <w:color w:val="auto"/>
        </w:rPr>
      </w:pPr>
    </w:p>
    <w:p>
      <w:pPr>
        <w:ind w:left="860" w:hanging="324"/>
        <w:spacing w:after="0"/>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Limit Of Liability</w:t>
      </w:r>
    </w:p>
    <w:p>
      <w:pPr>
        <w:spacing w:after="0" w:line="117" w:lineRule="exact"/>
        <w:rPr>
          <w:rFonts w:ascii="Arial" w:cs="Arial" w:eastAsia="Arial" w:hAnsi="Arial"/>
          <w:sz w:val="18"/>
          <w:szCs w:val="18"/>
          <w:color w:val="auto"/>
        </w:rPr>
      </w:pPr>
    </w:p>
    <w:p>
      <w:pPr>
        <w:ind w:left="88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any provision in this Bond to the contrary, the payment of any loss under this Bond shall not reduce the liability of the Company for loss covered under Insuring Clause 1.C., whenever sustained; provided that:</w:t>
      </w:r>
    </w:p>
    <w:p>
      <w:pPr>
        <w:spacing w:after="0" w:line="107"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5 of 21</w:t>
      </w:r>
    </w:p>
    <w:p>
      <w:pPr>
        <w:sectPr>
          <w:pgSz w:w="11900" w:h="16838" w:orient="portrait"/>
          <w:cols w:equalWidth="0" w:num="1">
            <w:col w:w="11020"/>
          </w:cols>
          <w:pgMar w:left="440" w:top="265" w:right="439" w:bottom="1440" w:gutter="0" w:footer="0" w:header="0"/>
        </w:sectPr>
      </w:pPr>
    </w:p>
    <w:bookmarkStart w:id="24" w:name="page25"/>
    <w:bookmarkEnd w:id="24"/>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both"/>
        <w:ind w:left="1200" w:hanging="327"/>
        <w:spacing w:after="0" w:line="261" w:lineRule="auto"/>
        <w:tabs>
          <w:tab w:leader="none" w:pos="12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the total liability of the Company for all loss resulting from any act or any series of acts committed by the same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in which the same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concerned or implicated, regardless of whether such act or series of acts was committed during the Bond Period, will be treated as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and the applicable Single Loss Limit Of Liability of this Bond set forth in Item 3 of the Declarations shall apply;</w:t>
      </w:r>
    </w:p>
    <w:p>
      <w:pPr>
        <w:spacing w:after="0" w:line="85" w:lineRule="exact"/>
        <w:rPr>
          <w:rFonts w:ascii="Arial" w:cs="Arial" w:eastAsia="Arial" w:hAnsi="Arial"/>
          <w:sz w:val="18"/>
          <w:szCs w:val="18"/>
          <w:color w:val="auto"/>
        </w:rPr>
      </w:pPr>
    </w:p>
    <w:p>
      <w:pPr>
        <w:jc w:val="both"/>
        <w:ind w:left="1200" w:right="20" w:hanging="327"/>
        <w:spacing w:after="0" w:line="266" w:lineRule="auto"/>
        <w:tabs>
          <w:tab w:leader="none" w:pos="12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with respect to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sustained by all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the Single Loss Limit Of Liability applicable to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shall in no event be less than the amount of coverage required for such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under </w:t>
      </w:r>
      <w:r>
        <w:rPr>
          <w:rFonts w:ascii="Arial" w:cs="Arial" w:eastAsia="Arial" w:hAnsi="Arial"/>
          <w:sz w:val="18"/>
          <w:szCs w:val="18"/>
          <w:b w:val="1"/>
          <w:bCs w:val="1"/>
          <w:color w:val="auto"/>
        </w:rPr>
        <w:t>ERISA</w:t>
      </w:r>
      <w:r>
        <w:rPr>
          <w:rFonts w:ascii="Arial" w:cs="Arial" w:eastAsia="Arial" w:hAnsi="Arial"/>
          <w:sz w:val="18"/>
          <w:szCs w:val="18"/>
          <w:color w:val="auto"/>
        </w:rPr>
        <w:t xml:space="preserve"> as if each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were insured separately; and</w:t>
      </w:r>
    </w:p>
    <w:p>
      <w:pPr>
        <w:spacing w:after="0" w:line="85" w:lineRule="exact"/>
        <w:rPr>
          <w:rFonts w:ascii="Arial" w:cs="Arial" w:eastAsia="Arial" w:hAnsi="Arial"/>
          <w:sz w:val="18"/>
          <w:szCs w:val="18"/>
          <w:color w:val="auto"/>
        </w:rPr>
      </w:pPr>
    </w:p>
    <w:p>
      <w:pPr>
        <w:jc w:val="both"/>
        <w:ind w:left="1200" w:right="20" w:hanging="327"/>
        <w:spacing w:after="0" w:line="263" w:lineRule="auto"/>
        <w:tabs>
          <w:tab w:leader="none" w:pos="12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if the applicable Single Loss Limit Of Liability set forth in Item 3 of the Declarations is insufficient to meet the amount as set forth in Section 2.B.(2), the applicable Single Loss Limit Of Liability set forth in Item 3 of the Declarations shall be amended to meet such amount as set forth in Section 2.B.(2).</w:t>
      </w:r>
    </w:p>
    <w:p>
      <w:pPr>
        <w:spacing w:after="0" w:line="89" w:lineRule="exact"/>
        <w:rPr>
          <w:rFonts w:ascii="Arial" w:cs="Arial" w:eastAsia="Arial" w:hAnsi="Arial"/>
          <w:sz w:val="18"/>
          <w:szCs w:val="18"/>
          <w:color w:val="auto"/>
        </w:rPr>
      </w:pPr>
    </w:p>
    <w:p>
      <w:pPr>
        <w:ind w:left="860" w:hanging="324"/>
        <w:spacing w:after="0"/>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Payover</w:t>
      </w:r>
    </w:p>
    <w:p>
      <w:pPr>
        <w:spacing w:after="0" w:line="117" w:lineRule="exact"/>
        <w:rPr>
          <w:rFonts w:ascii="Arial" w:cs="Arial" w:eastAsia="Arial" w:hAnsi="Arial"/>
          <w:sz w:val="18"/>
          <w:szCs w:val="18"/>
          <w:color w:val="auto"/>
        </w:rPr>
      </w:pPr>
    </w:p>
    <w:p>
      <w:pPr>
        <w:jc w:val="both"/>
        <w:ind w:left="88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Notwithstanding any provision in this Bond to the contrary, payment by the Company for loss sustained under Insuring Clause 1.C. shall be payable to and held for the benefit of the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sustaining such loss. If such payment is in excess of the amount of coverage required under </w:t>
      </w:r>
      <w:r>
        <w:rPr>
          <w:rFonts w:ascii="Arial" w:cs="Arial" w:eastAsia="Arial" w:hAnsi="Arial"/>
          <w:sz w:val="18"/>
          <w:szCs w:val="18"/>
          <w:b w:val="1"/>
          <w:bCs w:val="1"/>
          <w:color w:val="auto"/>
        </w:rPr>
        <w:t>ERISA</w:t>
      </w:r>
      <w:r>
        <w:rPr>
          <w:rFonts w:ascii="Arial" w:cs="Arial" w:eastAsia="Arial" w:hAnsi="Arial"/>
          <w:sz w:val="18"/>
          <w:szCs w:val="18"/>
          <w:color w:val="auto"/>
        </w:rPr>
        <w:t xml:space="preserve"> for such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such excess amount shall be held for the use and benefit of any other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sustaining such loss. Payment for loss sustained by two or more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or recovery of commingled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two or more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shall be shared by such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on a pro rata basis in accordance with the amount of coverage required of each such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under </w:t>
      </w:r>
      <w:r>
        <w:rPr>
          <w:rFonts w:ascii="Arial" w:cs="Arial" w:eastAsia="Arial" w:hAnsi="Arial"/>
          <w:sz w:val="18"/>
          <w:szCs w:val="18"/>
          <w:b w:val="1"/>
          <w:bCs w:val="1"/>
          <w:color w:val="auto"/>
        </w:rPr>
        <w:t>ERISA</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540" w:hanging="328"/>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Joint Assured</w:t>
      </w:r>
    </w:p>
    <w:p>
      <w:pPr>
        <w:spacing w:after="0" w:line="113" w:lineRule="exact"/>
        <w:rPr>
          <w:rFonts w:ascii="Arial" w:cs="Arial" w:eastAsia="Arial" w:hAnsi="Arial"/>
          <w:sz w:val="18"/>
          <w:szCs w:val="18"/>
          <w:color w:val="auto"/>
        </w:rPr>
      </w:pPr>
    </w:p>
    <w:p>
      <w:pPr>
        <w:jc w:val="both"/>
        <w:ind w:left="540" w:right="2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The first named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shall be deemed to be the sole agent of the other </w:t>
      </w:r>
      <w:r>
        <w:rPr>
          <w:rFonts w:ascii="Arial" w:cs="Arial" w:eastAsia="Arial" w:hAnsi="Arial"/>
          <w:sz w:val="16"/>
          <w:szCs w:val="16"/>
          <w:b w:val="1"/>
          <w:bCs w:val="1"/>
          <w:color w:val="auto"/>
        </w:rPr>
        <w:t>Assureds</w:t>
      </w:r>
      <w:r>
        <w:rPr>
          <w:rFonts w:ascii="Arial" w:cs="Arial" w:eastAsia="Arial" w:hAnsi="Arial"/>
          <w:sz w:val="16"/>
          <w:szCs w:val="16"/>
          <w:color w:val="auto"/>
        </w:rPr>
        <w:t xml:space="preserve"> for all purposes under this Bond, including but not limited to the giving or receiving of any notice or proof required to be given and for the purpose of effecting or accepting any amendments to or termination of this Bond. Each and every other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shall be conclusively deemed to have consented to and agreed that none of them shall have any direct beneficiary interest in or any right of action under this Bond and neither this Bond nor any right of action shall be assignable.</w:t>
      </w:r>
    </w:p>
    <w:p>
      <w:pPr>
        <w:spacing w:after="0" w:line="42" w:lineRule="exact"/>
        <w:rPr>
          <w:rFonts w:ascii="Arial" w:cs="Arial" w:eastAsia="Arial" w:hAnsi="Arial"/>
          <w:sz w:val="18"/>
          <w:szCs w:val="18"/>
          <w:color w:val="auto"/>
        </w:rPr>
      </w:pPr>
    </w:p>
    <w:p>
      <w:pPr>
        <w:ind w:left="54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Knowledge possessed or discovery made by any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constitute knowledge possessed or discovery made by all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for the purposes of this Bond.</w:t>
      </w:r>
    </w:p>
    <w:p>
      <w:pPr>
        <w:spacing w:after="0" w:line="53" w:lineRule="exact"/>
        <w:rPr>
          <w:rFonts w:ascii="Arial" w:cs="Arial" w:eastAsia="Arial" w:hAnsi="Arial"/>
          <w:sz w:val="18"/>
          <w:szCs w:val="18"/>
          <w:color w:val="auto"/>
        </w:rPr>
      </w:pPr>
    </w:p>
    <w:p>
      <w:pPr>
        <w:jc w:val="both"/>
        <w:ind w:left="540"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All loss and other payments, if any, payable by the Company, shall be payable to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without regard to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obligations to others, and the Company shall not be responsible for the application by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any payment made by the Company. If the Company agrees to and makes payment to any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other than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such payment shall be treated as though made to the first named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The Company shall not be liable for loss sustained by one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the advantage of any other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540" w:hanging="328"/>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Notice To Company Of Legal Proceedings Against Assured – Election To Defend</w:t>
      </w:r>
    </w:p>
    <w:p>
      <w:pPr>
        <w:spacing w:after="0" w:line="113" w:lineRule="exact"/>
        <w:rPr>
          <w:rFonts w:ascii="Arial" w:cs="Arial" w:eastAsia="Arial" w:hAnsi="Arial"/>
          <w:sz w:val="18"/>
          <w:szCs w:val="18"/>
          <w:color w:val="auto"/>
        </w:rPr>
      </w:pPr>
    </w:p>
    <w:p>
      <w:pPr>
        <w:jc w:val="both"/>
        <w:ind w:left="540"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notify the Company at the earliest practicable moment, not to exceed sixty (60) days after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receives notice, of any legal proceeding brought to determine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liability for any loss, claim or damage which, if established, would constitute a collectible loss under this Bond. Concurrent with such notice, and as requested thereafter,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furnish copies of all pleadings and pertinent papers to the Company.</w:t>
      </w:r>
    </w:p>
    <w:p>
      <w:pPr>
        <w:spacing w:after="0" w:line="75" w:lineRule="exact"/>
        <w:rPr>
          <w:rFonts w:ascii="Arial" w:cs="Arial" w:eastAsia="Arial" w:hAnsi="Arial"/>
          <w:sz w:val="18"/>
          <w:szCs w:val="18"/>
          <w:color w:val="auto"/>
        </w:rPr>
      </w:pPr>
    </w:p>
    <w:p>
      <w:pPr>
        <w:jc w:val="both"/>
        <w:ind w:left="540"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Company may, at its sole option, elect to conduct the defense of all or part of such legal proceeding. The defense by the Company shall be in the name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through attorneys selected by the Company.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provide all reasonable information and assistance as required by the Company for such defense.</w:t>
      </w:r>
    </w:p>
    <w:p>
      <w:pPr>
        <w:spacing w:after="0" w:line="75" w:lineRule="exact"/>
        <w:rPr>
          <w:rFonts w:ascii="Arial" w:cs="Arial" w:eastAsia="Arial" w:hAnsi="Arial"/>
          <w:sz w:val="18"/>
          <w:szCs w:val="18"/>
          <w:color w:val="auto"/>
        </w:rPr>
      </w:pPr>
    </w:p>
    <w:p>
      <w:pPr>
        <w:ind w:left="540" w:right="20"/>
        <w:spacing w:after="0" w:line="277" w:lineRule="auto"/>
        <w:rPr>
          <w:rFonts w:ascii="Arial" w:cs="Arial" w:eastAsia="Arial" w:hAnsi="Arial"/>
          <w:sz w:val="18"/>
          <w:szCs w:val="18"/>
          <w:color w:val="auto"/>
        </w:rPr>
      </w:pPr>
      <w:r>
        <w:rPr>
          <w:rFonts w:ascii="Arial" w:cs="Arial" w:eastAsia="Arial" w:hAnsi="Arial"/>
          <w:sz w:val="18"/>
          <w:szCs w:val="18"/>
          <w:color w:val="auto"/>
        </w:rPr>
        <w:t>If the Company elects to defend all or part of any legal proceeding, the court costs and attorneys’ fees incurred by the Company and any settlement or judgment on that part defended by the Company shall be</w:t>
      </w:r>
    </w:p>
    <w:p>
      <w:pPr>
        <w:spacing w:after="0" w:line="107"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6 of 21</w:t>
      </w:r>
    </w:p>
    <w:p>
      <w:pPr>
        <w:sectPr>
          <w:pgSz w:w="11900" w:h="16838" w:orient="portrait"/>
          <w:cols w:equalWidth="0" w:num="1">
            <w:col w:w="11020"/>
          </w:cols>
          <w:pgMar w:left="440" w:top="265" w:right="439" w:bottom="1440" w:gutter="0" w:footer="0" w:header="0"/>
        </w:sectPr>
      </w:pPr>
    </w:p>
    <w:bookmarkStart w:id="25" w:name="page26"/>
    <w:bookmarkEnd w:id="25"/>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7" w:lineRule="exact"/>
        <w:rPr>
          <w:sz w:val="20"/>
          <w:szCs w:val="20"/>
          <w:color w:val="auto"/>
        </w:rPr>
      </w:pPr>
    </w:p>
    <w:p>
      <w:pPr>
        <w:jc w:val="both"/>
        <w:ind w:left="544" w:right="20"/>
        <w:spacing w:after="0" w:line="279" w:lineRule="auto"/>
        <w:rPr>
          <w:sz w:val="20"/>
          <w:szCs w:val="20"/>
          <w:color w:val="auto"/>
        </w:rPr>
      </w:pPr>
      <w:r>
        <w:rPr>
          <w:rFonts w:ascii="Arial" w:cs="Arial" w:eastAsia="Arial" w:hAnsi="Arial"/>
          <w:sz w:val="17"/>
          <w:szCs w:val="17"/>
          <w:color w:val="auto"/>
        </w:rPr>
        <w:t>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59" w:lineRule="exact"/>
        <w:rPr>
          <w:sz w:val="20"/>
          <w:szCs w:val="20"/>
          <w:color w:val="auto"/>
        </w:rPr>
      </w:pPr>
    </w:p>
    <w:p>
      <w:pPr>
        <w:jc w:val="both"/>
        <w:ind w:left="544" w:right="20"/>
        <w:spacing w:after="0" w:line="266" w:lineRule="auto"/>
        <w:rPr>
          <w:sz w:val="20"/>
          <w:szCs w:val="20"/>
          <w:color w:val="auto"/>
        </w:rPr>
      </w:pPr>
      <w:r>
        <w:rPr>
          <w:rFonts w:ascii="Arial" w:cs="Arial" w:eastAsia="Arial" w:hAnsi="Arial"/>
          <w:sz w:val="18"/>
          <w:szCs w:val="18"/>
          <w:color w:val="auto"/>
        </w:rPr>
        <w:t xml:space="preserve">If the Company declines to defend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no settlement without the prior written consent of the Company or judgment against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shall determine the existence, extent or amount of coverage under this Bond, and the Company shall not be liable for any costs, fees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expenses incurred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85" w:lineRule="exact"/>
        <w:rPr>
          <w:sz w:val="20"/>
          <w:szCs w:val="20"/>
          <w:color w:val="auto"/>
        </w:rPr>
      </w:pPr>
    </w:p>
    <w:p>
      <w:pPr>
        <w:ind w:left="544" w:hanging="328"/>
        <w:spacing w:after="0"/>
        <w:tabs>
          <w:tab w:leader="none" w:pos="5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Representations Made By Assured</w:t>
      </w:r>
    </w:p>
    <w:p>
      <w:pPr>
        <w:spacing w:after="0" w:line="113" w:lineRule="exact"/>
        <w:rPr>
          <w:rFonts w:ascii="Arial" w:cs="Arial" w:eastAsia="Arial" w:hAnsi="Arial"/>
          <w:sz w:val="18"/>
          <w:szCs w:val="18"/>
          <w:color w:val="auto"/>
        </w:rPr>
      </w:pPr>
    </w:p>
    <w:p>
      <w:pPr>
        <w:jc w:val="both"/>
        <w:ind w:left="544" w:right="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351" w:lineRule="exact"/>
        <w:rPr>
          <w:rFonts w:ascii="Arial" w:cs="Arial" w:eastAsia="Arial" w:hAnsi="Arial"/>
          <w:sz w:val="18"/>
          <w:szCs w:val="18"/>
          <w:color w:val="auto"/>
        </w:rPr>
      </w:pPr>
    </w:p>
    <w:p>
      <w:pPr>
        <w:ind w:left="544" w:hanging="544"/>
        <w:spacing w:after="0"/>
        <w:tabs>
          <w:tab w:leader="none" w:pos="54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As used in this Bond:</w:t>
      </w:r>
    </w:p>
    <w:p>
      <w:pPr>
        <w:spacing w:after="0" w:line="113" w:lineRule="exact"/>
        <w:rPr>
          <w:rFonts w:ascii="Arial" w:cs="Arial" w:eastAsia="Arial" w:hAnsi="Arial"/>
          <w:sz w:val="18"/>
          <w:szCs w:val="18"/>
          <w:b w:val="1"/>
          <w:bCs w:val="1"/>
          <w:color w:val="auto"/>
        </w:rPr>
      </w:pPr>
    </w:p>
    <w:p>
      <w:pPr>
        <w:ind w:left="544" w:right="2760"/>
        <w:spacing w:after="0" w:line="38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Acceptance </w:t>
      </w:r>
      <w:r>
        <w:rPr>
          <w:rFonts w:ascii="Arial" w:cs="Arial" w:eastAsia="Arial" w:hAnsi="Arial"/>
          <w:sz w:val="18"/>
          <w:szCs w:val="18"/>
          <w:color w:val="auto"/>
        </w:rPr>
        <w:t>means a draft which the drawee has, by signature written on it, engaged to honor as presented.</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means:</w:t>
      </w:r>
    </w:p>
    <w:p>
      <w:pPr>
        <w:ind w:left="964" w:hanging="424"/>
        <w:spacing w:after="0"/>
        <w:tabs>
          <w:tab w:leader="none" w:pos="964"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the entity or organization listed under Name of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Declarations (the “first named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of such entity or organization;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Employee Benefit Plan</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ERISA Plan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-1731010</wp:posOffset>
            </wp:positionV>
            <wp:extent cx="699516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64" w:hanging="424"/>
        <w:spacing w:after="0"/>
        <w:tabs>
          <w:tab w:leader="none" w:pos="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Electronic Communication System</w:t>
      </w: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7"/>
          <w:szCs w:val="17"/>
          <w:b w:val="1"/>
          <w:bCs w:val="1"/>
          <w:color w:val="auto"/>
        </w:rPr>
        <w:t xml:space="preserve">Certificate of Deposit </w:t>
      </w:r>
      <w:r>
        <w:rPr>
          <w:rFonts w:ascii="Arial" w:cs="Arial" w:eastAsia="Arial" w:hAnsi="Arial"/>
          <w:sz w:val="17"/>
          <w:szCs w:val="17"/>
          <w:color w:val="auto"/>
        </w:rPr>
        <w:t>means an acknowledgment in writing by a financial institution of receipt of</w:t>
      </w:r>
      <w:r>
        <w:rPr>
          <w:rFonts w:ascii="Arial" w:cs="Arial" w:eastAsia="Arial" w:hAnsi="Arial"/>
          <w:sz w:val="17"/>
          <w:szCs w:val="17"/>
          <w:b w:val="1"/>
          <w:bCs w:val="1"/>
          <w:color w:val="auto"/>
        </w:rPr>
        <w:t xml:space="preserve"> Money </w:t>
      </w:r>
      <w:r>
        <w:rPr>
          <w:rFonts w:ascii="Arial" w:cs="Arial" w:eastAsia="Arial" w:hAnsi="Arial"/>
          <w:sz w:val="17"/>
          <w:szCs w:val="17"/>
          <w:color w:val="auto"/>
        </w:rPr>
        <w:t>with an engagement to repay it.</w:t>
      </w:r>
    </w:p>
    <w:p>
      <w:pPr>
        <w:spacing w:after="0" w:line="129" w:lineRule="exact"/>
        <w:rPr>
          <w:sz w:val="20"/>
          <w:szCs w:val="20"/>
          <w:color w:val="auto"/>
        </w:rPr>
      </w:pPr>
    </w:p>
    <w:p>
      <w:pPr>
        <w:ind w:left="544" w:right="20"/>
        <w:spacing w:after="0" w:line="282" w:lineRule="auto"/>
        <w:rPr>
          <w:sz w:val="20"/>
          <w:szCs w:val="20"/>
          <w:color w:val="auto"/>
        </w:rPr>
      </w:pPr>
      <w:r>
        <w:rPr>
          <w:rFonts w:ascii="Arial" w:cs="Arial" w:eastAsia="Arial" w:hAnsi="Arial"/>
          <w:sz w:val="18"/>
          <w:szCs w:val="18"/>
          <w:b w:val="1"/>
          <w:bCs w:val="1"/>
          <w:color w:val="auto"/>
        </w:rPr>
        <w:t xml:space="preserve">Certificated Security </w:t>
      </w:r>
      <w:r>
        <w:rPr>
          <w:rFonts w:ascii="Arial" w:cs="Arial" w:eastAsia="Arial" w:hAnsi="Arial"/>
          <w:sz w:val="18"/>
          <w:szCs w:val="18"/>
          <w:color w:val="auto"/>
        </w:rPr>
        <w:t>means a share, participation or other interest in property of the issuer, or an enterprise of the issuer, or an obligation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 which is:</w:t>
      </w:r>
    </w:p>
    <w:p>
      <w:pPr>
        <w:spacing w:after="0" w:line="71" w:lineRule="exact"/>
        <w:rPr>
          <w:sz w:val="20"/>
          <w:szCs w:val="20"/>
          <w:color w:val="auto"/>
        </w:rPr>
      </w:pPr>
    </w:p>
    <w:p>
      <w:pPr>
        <w:ind w:left="964" w:hanging="424"/>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130" w:lineRule="exact"/>
        <w:rPr>
          <w:rFonts w:ascii="Arial" w:cs="Arial" w:eastAsia="Arial" w:hAnsi="Arial"/>
          <w:sz w:val="18"/>
          <w:szCs w:val="18"/>
          <w:color w:val="auto"/>
        </w:rPr>
      </w:pPr>
    </w:p>
    <w:p>
      <w:pPr>
        <w:ind w:left="964" w:right="20" w:hanging="424"/>
        <w:spacing w:after="0" w:line="277" w:lineRule="auto"/>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jc w:val="both"/>
        <w:ind w:left="544"/>
        <w:spacing w:after="0" w:line="289" w:lineRule="auto"/>
        <w:rPr>
          <w:sz w:val="20"/>
          <w:szCs w:val="20"/>
          <w:color w:val="auto"/>
        </w:rPr>
      </w:pPr>
      <w:r>
        <w:rPr>
          <w:rFonts w:ascii="Arial" w:cs="Arial" w:eastAsia="Arial" w:hAnsi="Arial"/>
          <w:sz w:val="17"/>
          <w:szCs w:val="17"/>
          <w:b w:val="1"/>
          <w:bCs w:val="1"/>
          <w:color w:val="auto"/>
        </w:rPr>
        <w:t xml:space="preserve">Claims Expenses </w:t>
      </w:r>
      <w:r>
        <w:rPr>
          <w:rFonts w:ascii="Arial" w:cs="Arial" w:eastAsia="Arial" w:hAnsi="Arial"/>
          <w:sz w:val="17"/>
          <w:szCs w:val="17"/>
          <w:color w:val="auto"/>
        </w:rPr>
        <w:t>means reasonable expenses incurred by the</w:t>
      </w:r>
      <w:r>
        <w:rPr>
          <w:rFonts w:ascii="Arial" w:cs="Arial" w:eastAsia="Arial" w:hAnsi="Arial"/>
          <w:sz w:val="17"/>
          <w:szCs w:val="17"/>
          <w:b w:val="1"/>
          <w:bCs w:val="1"/>
          <w:color w:val="auto"/>
        </w:rPr>
        <w:t xml:space="preserve"> Assured </w:t>
      </w:r>
      <w:r>
        <w:rPr>
          <w:rFonts w:ascii="Arial" w:cs="Arial" w:eastAsia="Arial" w:hAnsi="Arial"/>
          <w:sz w:val="17"/>
          <w:szCs w:val="17"/>
          <w:color w:val="auto"/>
        </w:rPr>
        <w:t>with the Company’s prior written consent, which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unreasonably withheld, solely for independent firms or individuals retained to determine the amount of a covered loss. </w:t>
      </w:r>
      <w:r>
        <w:rPr>
          <w:rFonts w:ascii="Arial" w:cs="Arial" w:eastAsia="Arial" w:hAnsi="Arial"/>
          <w:sz w:val="17"/>
          <w:szCs w:val="17"/>
          <w:b w:val="1"/>
          <w:bCs w:val="1"/>
          <w:color w:val="auto"/>
        </w:rPr>
        <w:t>Claims Expenses</w:t>
      </w:r>
      <w:r>
        <w:rPr>
          <w:rFonts w:ascii="Arial" w:cs="Arial" w:eastAsia="Arial" w:hAnsi="Arial"/>
          <w:sz w:val="17"/>
          <w:szCs w:val="17"/>
          <w:color w:val="auto"/>
        </w:rPr>
        <w:t xml:space="preserve"> shall not include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internal corporate costs (such as salaries), attorneys’ fees, or expenses incurred by any </w:t>
      </w:r>
      <w:r>
        <w:rPr>
          <w:rFonts w:ascii="Arial" w:cs="Arial" w:eastAsia="Arial" w:hAnsi="Arial"/>
          <w:sz w:val="17"/>
          <w:szCs w:val="17"/>
          <w:b w:val="1"/>
          <w:bCs w:val="1"/>
          <w:color w:val="auto"/>
        </w:rPr>
        <w:t>Customer</w:t>
      </w:r>
      <w:r>
        <w:rPr>
          <w:rFonts w:ascii="Arial" w:cs="Arial" w:eastAsia="Arial" w:hAnsi="Arial"/>
          <w:sz w:val="17"/>
          <w:szCs w:val="17"/>
          <w:color w:val="auto"/>
        </w:rPr>
        <w:t>.</w:t>
      </w:r>
    </w:p>
    <w:p>
      <w:pPr>
        <w:spacing w:after="0" w:line="50"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Command </w:t>
      </w:r>
      <w:r>
        <w:rPr>
          <w:rFonts w:ascii="Arial" w:cs="Arial" w:eastAsia="Arial" w:hAnsi="Arial"/>
          <w:sz w:val="18"/>
          <w:szCs w:val="18"/>
          <w:color w:val="auto"/>
        </w:rPr>
        <w:t>means any:</w:t>
      </w:r>
    </w:p>
    <w:p>
      <w:pPr>
        <w:spacing w:after="0" w:line="166"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7 of 21</w:t>
      </w:r>
    </w:p>
    <w:p>
      <w:pPr>
        <w:sectPr>
          <w:pgSz w:w="11900" w:h="16838" w:orient="portrait"/>
          <w:cols w:equalWidth="0" w:num="1">
            <w:col w:w="11024"/>
          </w:cols>
          <w:pgMar w:left="436" w:top="265" w:right="439" w:bottom="1440" w:gutter="0" w:footer="0" w:header="0"/>
        </w:sectPr>
      </w:pPr>
    </w:p>
    <w:bookmarkStart w:id="26" w:name="page27"/>
    <w:bookmarkEnd w:id="26"/>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960" w:right="20" w:hanging="424"/>
        <w:spacing w:after="0" w:line="282"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electronic instruction, including an e-mail, that is delivered through an </w:t>
      </w:r>
      <w:r>
        <w:rPr>
          <w:rFonts w:ascii="Arial" w:cs="Arial" w:eastAsia="Arial" w:hAnsi="Arial"/>
          <w:sz w:val="18"/>
          <w:szCs w:val="18"/>
          <w:b w:val="1"/>
          <w:bCs w:val="1"/>
          <w:color w:val="auto"/>
        </w:rPr>
        <w:t>Electronic Communication System</w:t>
      </w:r>
      <w:r>
        <w:rPr>
          <w:rFonts w:ascii="Arial" w:cs="Arial" w:eastAsia="Arial" w:hAnsi="Arial"/>
          <w:sz w:val="18"/>
          <w:szCs w:val="18"/>
          <w:color w:val="auto"/>
        </w:rPr>
        <w:t xml:space="preserve"> and that is capable of retention by the recipient at the time of receipt;</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telex, or </w:t>
      </w:r>
      <w:r>
        <w:rPr>
          <w:rFonts w:ascii="Arial" w:cs="Arial" w:eastAsia="Arial" w:hAnsi="Arial"/>
          <w:sz w:val="18"/>
          <w:szCs w:val="18"/>
          <w:b w:val="1"/>
          <w:bCs w:val="1"/>
          <w:color w:val="auto"/>
        </w:rPr>
        <w:t>Telefacsimile</w:t>
      </w:r>
      <w:r>
        <w:rPr>
          <w:rFonts w:ascii="Arial" w:cs="Arial" w:eastAsia="Arial" w:hAnsi="Arial"/>
          <w:sz w:val="18"/>
          <w:szCs w:val="18"/>
          <w:color w:val="auto"/>
        </w:rPr>
        <w:t xml:space="preserve"> instruction;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w:t>
      </w:r>
    </w:p>
    <w:p>
      <w:pPr>
        <w:spacing w:after="0" w:line="117" w:lineRule="exact"/>
        <w:rPr>
          <w:sz w:val="20"/>
          <w:szCs w:val="20"/>
          <w:color w:val="auto"/>
        </w:rPr>
      </w:pPr>
    </w:p>
    <w:p>
      <w:pPr>
        <w:jc w:val="both"/>
        <w:ind w:left="540" w:right="20"/>
        <w:spacing w:after="0" w:line="314" w:lineRule="auto"/>
        <w:rPr>
          <w:sz w:val="20"/>
          <w:szCs w:val="20"/>
          <w:color w:val="auto"/>
        </w:rPr>
      </w:pPr>
      <w:r>
        <w:rPr>
          <w:rFonts w:ascii="Arial" w:cs="Arial" w:eastAsia="Arial" w:hAnsi="Arial"/>
          <w:sz w:val="16"/>
          <w:szCs w:val="16"/>
          <w:b w:val="1"/>
          <w:bCs w:val="1"/>
          <w:color w:val="auto"/>
        </w:rPr>
        <w:t xml:space="preserve">Computer Investigations Expenses </w:t>
      </w:r>
      <w:r>
        <w:rPr>
          <w:rFonts w:ascii="Arial" w:cs="Arial" w:eastAsia="Arial" w:hAnsi="Arial"/>
          <w:sz w:val="16"/>
          <w:szCs w:val="16"/>
          <w:color w:val="auto"/>
        </w:rPr>
        <w:t>means reasonable expenses incurred by the</w:t>
      </w:r>
      <w:r>
        <w:rPr>
          <w:rFonts w:ascii="Arial" w:cs="Arial" w:eastAsia="Arial" w:hAnsi="Arial"/>
          <w:sz w:val="16"/>
          <w:szCs w:val="16"/>
          <w:b w:val="1"/>
          <w:bCs w:val="1"/>
          <w:color w:val="auto"/>
        </w:rPr>
        <w:t xml:space="preserve"> Assured </w:t>
      </w:r>
      <w:r>
        <w:rPr>
          <w:rFonts w:ascii="Arial" w:cs="Arial" w:eastAsia="Arial" w:hAnsi="Arial"/>
          <w:sz w:val="16"/>
          <w:szCs w:val="16"/>
          <w:color w:val="auto"/>
        </w:rPr>
        <w:t>with the Company’s prior written consent,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be unreasonably withheld, for computer forensics services to investigate a covered loss. </w:t>
      </w:r>
      <w:r>
        <w:rPr>
          <w:rFonts w:ascii="Arial" w:cs="Arial" w:eastAsia="Arial" w:hAnsi="Arial"/>
          <w:sz w:val="16"/>
          <w:szCs w:val="16"/>
          <w:b w:val="1"/>
          <w:bCs w:val="1"/>
          <w:color w:val="auto"/>
        </w:rPr>
        <w:t>Computer Investigations Expenses</w:t>
      </w:r>
      <w:r>
        <w:rPr>
          <w:rFonts w:ascii="Arial" w:cs="Arial" w:eastAsia="Arial" w:hAnsi="Arial"/>
          <w:sz w:val="16"/>
          <w:szCs w:val="16"/>
          <w:color w:val="auto"/>
        </w:rPr>
        <w:t xml:space="preserve"> shall not include the </w:t>
      </w:r>
      <w:r>
        <w:rPr>
          <w:rFonts w:ascii="Arial" w:cs="Arial" w:eastAsia="Arial" w:hAnsi="Arial"/>
          <w:sz w:val="16"/>
          <w:szCs w:val="16"/>
          <w:b w:val="1"/>
          <w:bCs w:val="1"/>
          <w:color w:val="auto"/>
        </w:rPr>
        <w:t>Assured’s</w:t>
      </w:r>
      <w:r>
        <w:rPr>
          <w:rFonts w:ascii="Arial" w:cs="Arial" w:eastAsia="Arial" w:hAnsi="Arial"/>
          <w:sz w:val="16"/>
          <w:szCs w:val="16"/>
          <w:color w:val="auto"/>
        </w:rPr>
        <w:t xml:space="preserve"> internal corporate costs (such as salaries), attorneys’ fees, or expenses incurred by any </w:t>
      </w:r>
      <w:r>
        <w:rPr>
          <w:rFonts w:ascii="Arial" w:cs="Arial" w:eastAsia="Arial" w:hAnsi="Arial"/>
          <w:sz w:val="16"/>
          <w:szCs w:val="16"/>
          <w:b w:val="1"/>
          <w:bCs w:val="1"/>
          <w:color w:val="auto"/>
        </w:rPr>
        <w:t>Customer</w:t>
      </w:r>
      <w:r>
        <w:rPr>
          <w:rFonts w:ascii="Arial" w:cs="Arial" w:eastAsia="Arial" w:hAnsi="Arial"/>
          <w:sz w:val="16"/>
          <w:szCs w:val="16"/>
          <w:color w:val="auto"/>
        </w:rPr>
        <w:t>.</w:t>
      </w:r>
    </w:p>
    <w:p>
      <w:pPr>
        <w:spacing w:after="0" w:line="34" w:lineRule="exact"/>
        <w:rPr>
          <w:sz w:val="20"/>
          <w:szCs w:val="20"/>
          <w:color w:val="auto"/>
        </w:rPr>
      </w:pPr>
    </w:p>
    <w:p>
      <w:pPr>
        <w:jc w:val="both"/>
        <w:ind w:left="540"/>
        <w:spacing w:after="0" w:line="314" w:lineRule="auto"/>
        <w:rPr>
          <w:sz w:val="20"/>
          <w:szCs w:val="20"/>
          <w:color w:val="auto"/>
        </w:rPr>
      </w:pPr>
      <w:r>
        <w:rPr>
          <w:rFonts w:ascii="Arial" w:cs="Arial" w:eastAsia="Arial" w:hAnsi="Arial"/>
          <w:sz w:val="16"/>
          <w:szCs w:val="16"/>
          <w:b w:val="1"/>
          <w:bCs w:val="1"/>
          <w:color w:val="auto"/>
        </w:rPr>
        <w:t xml:space="preserve">Computer System </w:t>
      </w:r>
      <w:r>
        <w:rPr>
          <w:rFonts w:ascii="Arial" w:cs="Arial" w:eastAsia="Arial" w:hAnsi="Arial"/>
          <w:sz w:val="16"/>
          <w:szCs w:val="16"/>
          <w:color w:val="auto"/>
        </w:rPr>
        <w:t>means a device or group of devices and all input, output, processing, storage, off-line media libraries (including third-party</w:t>
      </w:r>
      <w:r>
        <w:rPr>
          <w:rFonts w:ascii="Arial" w:cs="Arial" w:eastAsia="Arial" w:hAnsi="Arial"/>
          <w:sz w:val="16"/>
          <w:szCs w:val="16"/>
          <w:b w:val="1"/>
          <w:bCs w:val="1"/>
          <w:color w:val="auto"/>
        </w:rPr>
        <w:t xml:space="preserve"> </w:t>
      </w:r>
      <w:r>
        <w:rPr>
          <w:rFonts w:ascii="Arial" w:cs="Arial" w:eastAsia="Arial" w:hAnsi="Arial"/>
          <w:sz w:val="16"/>
          <w:szCs w:val="16"/>
          <w:color w:val="auto"/>
        </w:rPr>
        <w:t>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3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Counterfeit Original </w:t>
      </w:r>
      <w:r>
        <w:rPr>
          <w:rFonts w:ascii="Arial" w:cs="Arial" w:eastAsia="Arial" w:hAnsi="Arial"/>
          <w:sz w:val="18"/>
          <w:szCs w:val="18"/>
          <w:color w:val="auto"/>
        </w:rPr>
        <w:t>means an imitation of an actual valid</w:t>
      </w:r>
      <w:r>
        <w:rPr>
          <w:rFonts w:ascii="Arial" w:cs="Arial" w:eastAsia="Arial" w:hAnsi="Arial"/>
          <w:sz w:val="18"/>
          <w:szCs w:val="18"/>
          <w:b w:val="1"/>
          <w:bCs w:val="1"/>
          <w:color w:val="auto"/>
        </w:rPr>
        <w:t xml:space="preserve"> Original </w:t>
      </w:r>
      <w:r>
        <w:rPr>
          <w:rFonts w:ascii="Arial" w:cs="Arial" w:eastAsia="Arial" w:hAnsi="Arial"/>
          <w:sz w:val="18"/>
          <w:szCs w:val="18"/>
          <w:color w:val="auto"/>
        </w:rPr>
        <w:t>which is intended to deceive and be taken as the</w:t>
      </w:r>
      <w:r>
        <w:rPr>
          <w:rFonts w:ascii="Arial" w:cs="Arial" w:eastAsia="Arial" w:hAnsi="Arial"/>
          <w:sz w:val="18"/>
          <w:szCs w:val="18"/>
          <w:b w:val="1"/>
          <w:bCs w:val="1"/>
          <w:color w:val="auto"/>
        </w:rPr>
        <w:t xml:space="preserve"> Original</w:t>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means any organization or natural person that:</w:t>
      </w:r>
    </w:p>
    <w:p>
      <w:pPr>
        <w:spacing w:after="0" w:line="135" w:lineRule="exact"/>
        <w:rPr>
          <w:sz w:val="20"/>
          <w:szCs w:val="20"/>
          <w:color w:val="auto"/>
        </w:rPr>
      </w:pPr>
    </w:p>
    <w:p>
      <w:pPr>
        <w:ind w:left="960" w:hanging="42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an account;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in the process of opening an account;</w:t>
      </w:r>
    </w:p>
    <w:p>
      <w:pPr>
        <w:spacing w:after="0" w:line="126" w:lineRule="exact"/>
        <w:rPr>
          <w:rFonts w:ascii="Arial" w:cs="Arial" w:eastAsia="Arial" w:hAnsi="Arial"/>
          <w:sz w:val="18"/>
          <w:szCs w:val="18"/>
          <w:color w:val="auto"/>
        </w:rPr>
      </w:pPr>
    </w:p>
    <w:p>
      <w:pPr>
        <w:ind w:left="960" w:hanging="424"/>
        <w:spacing w:after="0"/>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has been informed by, and reasonably believes that,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has opened, or is in the process of opening, an account on their behalf; or</w:t>
      </w:r>
    </w:p>
    <w:p>
      <w:pPr>
        <w:spacing w:after="0" w:line="157"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has, or had, a written agreement to transfer such organization’s or natural person’s funds through the issuance or transmission of a </w:t>
      </w:r>
      <w:r>
        <w:rPr>
          <w:rFonts w:ascii="Arial" w:cs="Arial" w:eastAsia="Arial" w:hAnsi="Arial"/>
          <w:sz w:val="18"/>
          <w:szCs w:val="18"/>
          <w:b w:val="1"/>
          <w:bCs w:val="1"/>
          <w:color w:val="auto"/>
        </w:rPr>
        <w:t>Command</w:t>
      </w:r>
      <w:r>
        <w:rPr>
          <w:rFonts w:ascii="Arial" w:cs="Arial" w:eastAsia="Arial" w:hAnsi="Arial"/>
          <w:sz w:val="18"/>
          <w:szCs w:val="18"/>
          <w:color w:val="auto"/>
        </w:rPr>
        <w:t>,</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with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17" w:lineRule="exact"/>
        <w:rPr>
          <w:sz w:val="20"/>
          <w:szCs w:val="20"/>
          <w:color w:val="auto"/>
        </w:rPr>
      </w:pPr>
    </w:p>
    <w:p>
      <w:pPr>
        <w:ind w:left="540" w:right="20"/>
        <w:spacing w:after="0" w:line="312" w:lineRule="auto"/>
        <w:rPr>
          <w:sz w:val="20"/>
          <w:szCs w:val="20"/>
          <w:color w:val="auto"/>
        </w:rPr>
      </w:pPr>
      <w:r>
        <w:rPr>
          <w:rFonts w:ascii="Arial" w:cs="Arial" w:eastAsia="Arial" w:hAnsi="Arial"/>
          <w:sz w:val="17"/>
          <w:szCs w:val="17"/>
          <w:b w:val="1"/>
          <w:bCs w:val="1"/>
          <w:color w:val="auto"/>
        </w:rPr>
        <w:t xml:space="preserve">Customer’s Capital </w:t>
      </w:r>
      <w:r>
        <w:rPr>
          <w:rFonts w:ascii="Arial" w:cs="Arial" w:eastAsia="Arial" w:hAnsi="Arial"/>
          <w:sz w:val="17"/>
          <w:szCs w:val="17"/>
          <w:color w:val="auto"/>
        </w:rPr>
        <w:t>means</w:t>
      </w:r>
      <w:r>
        <w:rPr>
          <w:rFonts w:ascii="Arial" w:cs="Arial" w:eastAsia="Arial" w:hAnsi="Arial"/>
          <w:sz w:val="17"/>
          <w:szCs w:val="17"/>
          <w:b w:val="1"/>
          <w:bCs w:val="1"/>
          <w:color w:val="auto"/>
        </w:rPr>
        <w:t xml:space="preserve"> Money</w:t>
      </w:r>
      <w:r>
        <w:rPr>
          <w:rFonts w:ascii="Arial" w:cs="Arial" w:eastAsia="Arial" w:hAnsi="Arial"/>
          <w:sz w:val="17"/>
          <w:szCs w:val="17"/>
          <w:color w:val="auto"/>
        </w:rPr>
        <w:t>,</w:t>
      </w:r>
      <w:r>
        <w:rPr>
          <w:rFonts w:ascii="Arial" w:cs="Arial" w:eastAsia="Arial" w:hAnsi="Arial"/>
          <w:sz w:val="17"/>
          <w:szCs w:val="17"/>
          <w:b w:val="1"/>
          <w:bCs w:val="1"/>
          <w:color w:val="auto"/>
        </w:rPr>
        <w:t xml:space="preserve"> Securities</w:t>
      </w:r>
      <w:r>
        <w:rPr>
          <w:rFonts w:ascii="Arial" w:cs="Arial" w:eastAsia="Arial" w:hAnsi="Arial"/>
          <w:sz w:val="17"/>
          <w:szCs w:val="17"/>
          <w:color w:val="auto"/>
        </w:rPr>
        <w:t>, or precious metals owned or held by a</w:t>
      </w:r>
      <w:r>
        <w:rPr>
          <w:rFonts w:ascii="Arial" w:cs="Arial" w:eastAsia="Arial" w:hAnsi="Arial"/>
          <w:sz w:val="17"/>
          <w:szCs w:val="17"/>
          <w:b w:val="1"/>
          <w:bCs w:val="1"/>
          <w:color w:val="auto"/>
        </w:rPr>
        <w:t xml:space="preserve"> Customer</w:t>
      </w:r>
      <w:r>
        <w:rPr>
          <w:rFonts w:ascii="Arial" w:cs="Arial" w:eastAsia="Arial" w:hAnsi="Arial"/>
          <w:sz w:val="17"/>
          <w:szCs w:val="17"/>
          <w:color w:val="auto"/>
        </w:rPr>
        <w:t>.</w:t>
      </w:r>
      <w:r>
        <w:rPr>
          <w:rFonts w:ascii="Arial" w:cs="Arial" w:eastAsia="Arial" w:hAnsi="Arial"/>
          <w:sz w:val="17"/>
          <w:szCs w:val="17"/>
          <w:b w:val="1"/>
          <w:bCs w:val="1"/>
          <w:color w:val="auto"/>
        </w:rPr>
        <w:t xml:space="preserve"> Customer’s Capital </w:t>
      </w:r>
      <w:r>
        <w:rPr>
          <w:rFonts w:ascii="Arial" w:cs="Arial" w:eastAsia="Arial" w:hAnsi="Arial"/>
          <w:sz w:val="17"/>
          <w:szCs w:val="17"/>
          <w:color w:val="auto"/>
        </w:rPr>
        <w:t>does not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cryptocurrencies or any other electronic or digital currency not authorized or adopted by a sovereign government as part of its currency.</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Customer Communication System </w:t>
      </w:r>
      <w:r>
        <w:rPr>
          <w:rFonts w:ascii="Arial" w:cs="Arial" w:eastAsia="Arial" w:hAnsi="Arial"/>
          <w:sz w:val="18"/>
          <w:szCs w:val="18"/>
          <w:color w:val="auto"/>
        </w:rPr>
        <w:t>means an:</w:t>
      </w:r>
    </w:p>
    <w:p>
      <w:pPr>
        <w:spacing w:after="0" w:line="131" w:lineRule="exact"/>
        <w:rPr>
          <w:sz w:val="20"/>
          <w:szCs w:val="20"/>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online portal or mobile application provided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for purposes of accessing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electronic mailing system hosted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a third party cloud service provider.</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Electronic Communication System </w:t>
      </w:r>
      <w:r>
        <w:rPr>
          <w:rFonts w:ascii="Arial" w:cs="Arial" w:eastAsia="Arial" w:hAnsi="Arial"/>
          <w:sz w:val="18"/>
          <w:szCs w:val="18"/>
          <w:color w:val="auto"/>
        </w:rPr>
        <w:t>means:</w:t>
      </w:r>
    </w:p>
    <w:p>
      <w:pPr>
        <w:spacing w:after="0" w:line="135" w:lineRule="exact"/>
        <w:rPr>
          <w:sz w:val="20"/>
          <w:szCs w:val="20"/>
          <w:color w:val="auto"/>
        </w:rPr>
      </w:pPr>
    </w:p>
    <w:p>
      <w:pPr>
        <w:ind w:left="960" w:hanging="424"/>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Fedwire, Clearing House Interbank Payment System (CHIPS), Society for Worldwide Interbank Financial Telecommunication (SWIFT), and similar automated interbank communication systems in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participates;</w:t>
      </w:r>
    </w:p>
    <w:p>
      <w:pPr>
        <w:spacing w:after="0" w:line="71"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Customer Communication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communication system similar to those set forth in (1) and (2) of this definition in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participates,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allowing for the input, output, examination, or transfer of electronic instructions into or from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 any natural person:</w:t>
      </w:r>
    </w:p>
    <w:p>
      <w:pPr>
        <w:spacing w:after="0" w:line="131" w:lineRule="exact"/>
        <w:rPr>
          <w:sz w:val="20"/>
          <w:szCs w:val="20"/>
          <w:color w:val="auto"/>
        </w:rPr>
      </w:pPr>
    </w:p>
    <w:p>
      <w:pPr>
        <w:ind w:left="960" w:right="20" w:hanging="424"/>
        <w:spacing w:after="0" w:line="282"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 whom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compensates directly by salary or wage and has the right to control and direct in the performance of such service;</w:t>
      </w:r>
    </w:p>
    <w:p>
      <w:pPr>
        <w:spacing w:after="0" w:line="103"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8 of 21</w:t>
      </w:r>
    </w:p>
    <w:p>
      <w:pPr>
        <w:sectPr>
          <w:pgSz w:w="11900" w:h="16838" w:orient="portrait"/>
          <w:cols w:equalWidth="0" w:num="1">
            <w:col w:w="11020"/>
          </w:cols>
          <w:pgMar w:left="440" w:top="265" w:right="439" w:bottom="1440" w:gutter="0" w:footer="0" w:header="0"/>
        </w:sectPr>
      </w:pPr>
    </w:p>
    <w:bookmarkStart w:id="27" w:name="page28"/>
    <w:bookmarkEnd w:id="27"/>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while in the regular service of an</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in the ordinary course of such</w:t>
      </w:r>
      <w:r>
        <w:rPr>
          <w:rFonts w:ascii="Arial" w:cs="Arial" w:eastAsia="Arial" w:hAnsi="Arial"/>
          <w:sz w:val="18"/>
          <w:szCs w:val="18"/>
          <w:b w:val="1"/>
          <w:bCs w:val="1"/>
          <w:color w:val="auto"/>
        </w:rPr>
        <w:t xml:space="preserve"> Assured’s </w:t>
      </w:r>
      <w:r>
        <w:rPr>
          <w:rFonts w:ascii="Arial" w:cs="Arial" w:eastAsia="Arial" w:hAnsi="Arial"/>
          <w:sz w:val="18"/>
          <w:szCs w:val="18"/>
          <w:color w:val="auto"/>
        </w:rPr>
        <w:t>business;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intern 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w:t>
      </w:r>
    </w:p>
    <w:p>
      <w:pPr>
        <w:spacing w:after="0" w:line="130" w:lineRule="exact"/>
        <w:rPr>
          <w:rFonts w:ascii="Arial" w:cs="Arial" w:eastAsia="Arial" w:hAnsi="Arial"/>
          <w:sz w:val="18"/>
          <w:szCs w:val="18"/>
          <w:color w:val="auto"/>
        </w:rPr>
      </w:pPr>
    </w:p>
    <w:p>
      <w:pPr>
        <w:ind w:left="960" w:hanging="424"/>
        <w:spacing w:after="0" w:line="282"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provided by an employment contractor 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 under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supervision at any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premises;</w:t>
      </w:r>
    </w:p>
    <w:p>
      <w:pPr>
        <w:spacing w:after="0" w:line="67" w:lineRule="exact"/>
        <w:rPr>
          <w:rFonts w:ascii="Arial" w:cs="Arial" w:eastAsia="Arial" w:hAnsi="Arial"/>
          <w:sz w:val="18"/>
          <w:szCs w:val="18"/>
          <w:color w:val="auto"/>
        </w:rPr>
      </w:pPr>
    </w:p>
    <w:p>
      <w:pPr>
        <w:ind w:left="960" w:hanging="424"/>
        <w:spacing w:after="0" w:line="282"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employee of an institution merged or consolidated with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prior to the effective date of this Bond 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attorney of a law firm retained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while performing legal services for the </w:t>
      </w:r>
      <w:r>
        <w:rPr>
          <w:rFonts w:ascii="Arial" w:cs="Arial" w:eastAsia="Arial" w:hAnsi="Arial"/>
          <w:sz w:val="18"/>
          <w:szCs w:val="18"/>
          <w:b w:val="1"/>
          <w:bCs w:val="1"/>
          <w:color w:val="auto"/>
        </w:rPr>
        <w:t>Assured</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employee of a fund administrator for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while performing fund administration services for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provided that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not include any employee of a fund administrator for any </w:t>
      </w:r>
      <w:r>
        <w:rPr>
          <w:rFonts w:ascii="Arial" w:cs="Arial" w:eastAsia="Arial" w:hAnsi="Arial"/>
          <w:sz w:val="18"/>
          <w:szCs w:val="18"/>
          <w:b w:val="1"/>
          <w:bCs w:val="1"/>
          <w:color w:val="auto"/>
        </w:rPr>
        <w:t>Employee Benefit Plan</w:t>
      </w:r>
      <w:r>
        <w:rPr>
          <w:rFonts w:ascii="Arial" w:cs="Arial" w:eastAsia="Arial" w:hAnsi="Arial"/>
          <w:sz w:val="18"/>
          <w:szCs w:val="18"/>
          <w:color w:val="auto"/>
        </w:rPr>
        <w:t>.</w:t>
      </w:r>
    </w:p>
    <w:p>
      <w:pPr>
        <w:spacing w:after="0" w:line="121"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and in the event of payment under this Bond, the Company shall be subrogated to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rights of recovery, as stated in Section 12., Subrogation – Assignment – Recovery, of the Conditions and Limitations, against any such employer.</w:t>
      </w:r>
    </w:p>
    <w:p>
      <w:pPr>
        <w:spacing w:after="0" w:line="75" w:lineRule="exact"/>
        <w:rPr>
          <w:sz w:val="20"/>
          <w:szCs w:val="20"/>
          <w:color w:val="auto"/>
        </w:rPr>
      </w:pPr>
    </w:p>
    <w:p>
      <w:pPr>
        <w:jc w:val="both"/>
        <w:ind w:left="540" w:right="20"/>
        <w:spacing w:after="0" w:line="266" w:lineRule="auto"/>
        <w:rPr>
          <w:sz w:val="20"/>
          <w:szCs w:val="20"/>
          <w:color w:val="auto"/>
        </w:rPr>
      </w:pPr>
      <w:r>
        <w:rPr>
          <w:rFonts w:ascii="Arial" w:cs="Arial" w:eastAsia="Arial" w:hAnsi="Arial"/>
          <w:sz w:val="18"/>
          <w:szCs w:val="18"/>
          <w:b w:val="1"/>
          <w:bCs w:val="1"/>
          <w:color w:val="auto"/>
        </w:rPr>
        <w:t xml:space="preserve">Employee Benefit Plan </w:t>
      </w:r>
      <w:r>
        <w:rPr>
          <w:rFonts w:ascii="Arial" w:cs="Arial" w:eastAsia="Arial" w:hAnsi="Arial"/>
          <w:sz w:val="18"/>
          <w:szCs w:val="18"/>
          <w:color w:val="auto"/>
        </w:rPr>
        <w:t>means any pension or welfare benefit plan sponsored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for the benefit of its employees or former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and which existed on or before the inception of this Bond, or which is created or acquired after the inception of this Bond in accordance with General Agreement 1. </w:t>
      </w:r>
      <w:r>
        <w:rPr>
          <w:rFonts w:ascii="Arial" w:cs="Arial" w:eastAsia="Arial" w:hAnsi="Arial"/>
          <w:sz w:val="18"/>
          <w:szCs w:val="18"/>
          <w:b w:val="1"/>
          <w:bCs w:val="1"/>
          <w:color w:val="auto"/>
        </w:rPr>
        <w:t>Employee Benefit Plan</w:t>
      </w:r>
      <w:r>
        <w:rPr>
          <w:rFonts w:ascii="Arial" w:cs="Arial" w:eastAsia="Arial" w:hAnsi="Arial"/>
          <w:sz w:val="18"/>
          <w:szCs w:val="18"/>
          <w:color w:val="auto"/>
        </w:rPr>
        <w:t xml:space="preserve"> shall not include any multi-employer plan.</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amended.</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ERISA Plan </w:t>
      </w:r>
      <w:r>
        <w:rPr>
          <w:rFonts w:ascii="Arial" w:cs="Arial" w:eastAsia="Arial" w:hAnsi="Arial"/>
          <w:sz w:val="18"/>
          <w:szCs w:val="18"/>
          <w:color w:val="auto"/>
        </w:rPr>
        <w:t>means any</w:t>
      </w:r>
      <w:r>
        <w:rPr>
          <w:rFonts w:ascii="Arial" w:cs="Arial" w:eastAsia="Arial" w:hAnsi="Arial"/>
          <w:sz w:val="18"/>
          <w:szCs w:val="18"/>
          <w:b w:val="1"/>
          <w:bCs w:val="1"/>
          <w:color w:val="auto"/>
        </w:rPr>
        <w:t xml:space="preserve"> Employee Benefit Plan </w:t>
      </w:r>
      <w:r>
        <w:rPr>
          <w:rFonts w:ascii="Arial" w:cs="Arial" w:eastAsia="Arial" w:hAnsi="Arial"/>
          <w:sz w:val="18"/>
          <w:szCs w:val="18"/>
          <w:color w:val="auto"/>
        </w:rPr>
        <w:t>that is subject to</w:t>
      </w:r>
      <w:r>
        <w:rPr>
          <w:rFonts w:ascii="Arial" w:cs="Arial" w:eastAsia="Arial" w:hAnsi="Arial"/>
          <w:sz w:val="18"/>
          <w:szCs w:val="18"/>
          <w:b w:val="1"/>
          <w:bCs w:val="1"/>
          <w:color w:val="auto"/>
        </w:rPr>
        <w:t xml:space="preserve"> ERISA</w:t>
      </w:r>
      <w:r>
        <w:rPr>
          <w:rFonts w:ascii="Arial" w:cs="Arial" w:eastAsia="Arial" w:hAnsi="Arial"/>
          <w:sz w:val="18"/>
          <w:szCs w:val="18"/>
          <w:color w:val="auto"/>
        </w:rPr>
        <w:t>.</w:t>
      </w:r>
    </w:p>
    <w:p>
      <w:pPr>
        <w:spacing w:after="0" w:line="117" w:lineRule="exact"/>
        <w:rPr>
          <w:sz w:val="20"/>
          <w:szCs w:val="20"/>
          <w:color w:val="auto"/>
        </w:rPr>
      </w:pPr>
    </w:p>
    <w:p>
      <w:pPr>
        <w:jc w:val="both"/>
        <w:ind w:left="540" w:right="20"/>
        <w:spacing w:after="0" w:line="282" w:lineRule="auto"/>
        <w:rPr>
          <w:sz w:val="20"/>
          <w:szCs w:val="20"/>
          <w:color w:val="auto"/>
        </w:rPr>
      </w:pPr>
      <w:r>
        <w:rPr>
          <w:rFonts w:ascii="Arial" w:cs="Arial" w:eastAsia="Arial" w:hAnsi="Arial"/>
          <w:sz w:val="18"/>
          <w:szCs w:val="18"/>
          <w:b w:val="1"/>
          <w:bCs w:val="1"/>
          <w:color w:val="auto"/>
        </w:rPr>
        <w:t xml:space="preserve">Evidence of Debt </w:t>
      </w:r>
      <w:r>
        <w:rPr>
          <w:rFonts w:ascii="Arial" w:cs="Arial" w:eastAsia="Arial" w:hAnsi="Arial"/>
          <w:sz w:val="18"/>
          <w:szCs w:val="18"/>
          <w:color w:val="auto"/>
        </w:rPr>
        <w:t>means an instrument, including a</w:t>
      </w:r>
      <w:r>
        <w:rPr>
          <w:rFonts w:ascii="Arial" w:cs="Arial" w:eastAsia="Arial" w:hAnsi="Arial"/>
          <w:sz w:val="18"/>
          <w:szCs w:val="18"/>
          <w:b w:val="1"/>
          <w:bCs w:val="1"/>
          <w:color w:val="auto"/>
        </w:rPr>
        <w:t xml:space="preserve"> Negotiable Instrument</w:t>
      </w:r>
      <w:r>
        <w:rPr>
          <w:rFonts w:ascii="Arial" w:cs="Arial" w:eastAsia="Arial" w:hAnsi="Arial"/>
          <w:sz w:val="18"/>
          <w:szCs w:val="18"/>
          <w:color w:val="auto"/>
        </w:rPr>
        <w:t>, executed by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and held by the</w:t>
      </w:r>
      <w:r>
        <w:rPr>
          <w:rFonts w:ascii="Arial" w:cs="Arial" w:eastAsia="Arial" w:hAnsi="Arial"/>
          <w:sz w:val="18"/>
          <w:szCs w:val="18"/>
          <w:b w:val="1"/>
          <w:bCs w:val="1"/>
          <w:color w:val="auto"/>
        </w:rPr>
        <w:t xml:space="preserve"> Assured</w:t>
      </w:r>
      <w:r>
        <w:rPr>
          <w:rFonts w:ascii="Arial" w:cs="Arial" w:eastAsia="Arial" w:hAnsi="Arial"/>
          <w:sz w:val="18"/>
          <w:szCs w:val="18"/>
          <w:color w:val="auto"/>
        </w:rPr>
        <w:t>, which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regular course of business is treated as evidencing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debt to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Financial Interest in the Assured </w:t>
      </w:r>
      <w:r>
        <w:rPr>
          <w:rFonts w:ascii="Arial" w:cs="Arial" w:eastAsia="Arial" w:hAnsi="Arial"/>
          <w:sz w:val="18"/>
          <w:szCs w:val="18"/>
          <w:color w:val="auto"/>
        </w:rPr>
        <w:t>means:</w:t>
      </w:r>
    </w:p>
    <w:p>
      <w:pPr>
        <w:spacing w:after="0" w:line="135" w:lineRule="exact"/>
        <w:rPr>
          <w:sz w:val="20"/>
          <w:szCs w:val="20"/>
          <w:color w:val="auto"/>
        </w:rPr>
      </w:pPr>
    </w:p>
    <w:p>
      <w:pPr>
        <w:ind w:left="960" w:right="20" w:hanging="424"/>
        <w:spacing w:after="0" w:line="342" w:lineRule="auto"/>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any general partner, the capital interest of such general partner in the partnership, before adjustment for loss covered by this Bond, as determined by an independent auditor as of the close of business on the date of discovery of loss covered by this Bond; and</w:t>
      </w:r>
    </w:p>
    <w:p>
      <w:pPr>
        <w:spacing w:after="0" w:line="25" w:lineRule="exact"/>
        <w:rPr>
          <w:rFonts w:ascii="Arial" w:cs="Arial" w:eastAsia="Arial" w:hAnsi="Arial"/>
          <w:sz w:val="16"/>
          <w:szCs w:val="16"/>
          <w:color w:val="auto"/>
        </w:rPr>
      </w:pPr>
    </w:p>
    <w:p>
      <w:pPr>
        <w:ind w:left="960" w:hanging="424"/>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with respect to any limited partner, the value of such limited partner’s investment in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means:</w:t>
      </w:r>
    </w:p>
    <w:p>
      <w:pPr>
        <w:spacing w:after="0" w:line="135" w:lineRule="exact"/>
        <w:rPr>
          <w:sz w:val="20"/>
          <w:szCs w:val="20"/>
          <w:color w:val="auto"/>
        </w:rPr>
      </w:pPr>
    </w:p>
    <w:p>
      <w:pPr>
        <w:ind w:left="960" w:hanging="424"/>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affixing the handwritten signature, or a reproduction of the handwritten signature, of another natural person without authorization and with the intent to deceive;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affixing the name of an organization as an endorsement to a check without authority and with the intent to deceive,</w:t>
      </w:r>
    </w:p>
    <w:p>
      <w:pPr>
        <w:spacing w:after="0" w:line="117"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 xml:space="preserve">provided that a signature which consists in whole or in part of one’s own name signed with or without authority, in any capacity, for any purpose is not a </w:t>
      </w:r>
      <w:r>
        <w:rPr>
          <w:rFonts w:ascii="Arial" w:cs="Arial" w:eastAsia="Arial" w:hAnsi="Arial"/>
          <w:sz w:val="18"/>
          <w:szCs w:val="18"/>
          <w:b w:val="1"/>
          <w:bCs w:val="1"/>
          <w:color w:val="auto"/>
        </w:rPr>
        <w:t>Forgery</w:t>
      </w:r>
      <w:r>
        <w:rPr>
          <w:rFonts w:ascii="Arial" w:cs="Arial" w:eastAsia="Arial" w:hAnsi="Arial"/>
          <w:sz w:val="18"/>
          <w:szCs w:val="18"/>
          <w:color w:val="auto"/>
        </w:rPr>
        <w:t>.</w:t>
      </w:r>
    </w:p>
    <w:p>
      <w:pPr>
        <w:spacing w:after="0" w:line="58" w:lineRule="exact"/>
        <w:rPr>
          <w:sz w:val="20"/>
          <w:szCs w:val="20"/>
          <w:color w:val="auto"/>
        </w:rPr>
      </w:pPr>
    </w:p>
    <w:p>
      <w:pPr>
        <w:jc w:val="both"/>
        <w:ind w:left="540" w:right="20"/>
        <w:spacing w:after="0" w:line="261" w:lineRule="auto"/>
        <w:rPr>
          <w:sz w:val="20"/>
          <w:szCs w:val="20"/>
          <w:color w:val="auto"/>
        </w:rPr>
      </w:pPr>
      <w:r>
        <w:rPr>
          <w:rFonts w:ascii="Arial" w:cs="Arial" w:eastAsia="Arial" w:hAnsi="Arial"/>
          <w:sz w:val="18"/>
          <w:szCs w:val="18"/>
          <w:b w:val="1"/>
          <w:bCs w:val="1"/>
          <w:color w:val="auto"/>
        </w:rPr>
        <w:t xml:space="preserve">Fraud or Dishonesty </w:t>
      </w:r>
      <w:r>
        <w:rPr>
          <w:rFonts w:ascii="Arial" w:cs="Arial" w:eastAsia="Arial" w:hAnsi="Arial"/>
          <w:sz w:val="18"/>
          <w:szCs w:val="18"/>
          <w:color w:val="auto"/>
        </w:rPr>
        <w:t>means any intentional act of larceny, theft, embezzlement, forgery, misappropriation, wrongful abstraction, wrongful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conversion or willful misapplication, or other intentional fraudulent or dishonest act committed by a </w:t>
      </w:r>
      <w:r>
        <w:rPr>
          <w:rFonts w:ascii="Arial" w:cs="Arial" w:eastAsia="Arial" w:hAnsi="Arial"/>
          <w:sz w:val="18"/>
          <w:szCs w:val="18"/>
          <w:b w:val="1"/>
          <w:bCs w:val="1"/>
          <w:color w:val="auto"/>
        </w:rPr>
        <w:t>Plan Official</w:t>
      </w:r>
      <w:r>
        <w:rPr>
          <w:rFonts w:ascii="Arial" w:cs="Arial" w:eastAsia="Arial" w:hAnsi="Arial"/>
          <w:sz w:val="18"/>
          <w:szCs w:val="18"/>
          <w:color w:val="auto"/>
        </w:rPr>
        <w:t xml:space="preserve"> in the handling of </w:t>
      </w:r>
      <w:r>
        <w:rPr>
          <w:rFonts w:ascii="Arial" w:cs="Arial" w:eastAsia="Arial" w:hAnsi="Arial"/>
          <w:sz w:val="18"/>
          <w:szCs w:val="18"/>
          <w:b w:val="1"/>
          <w:bCs w:val="1"/>
          <w:color w:val="auto"/>
        </w:rPr>
        <w:t>ERISA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Plan </w:t>
      </w:r>
      <w:r>
        <w:rPr>
          <w:rFonts w:ascii="Arial" w:cs="Arial" w:eastAsia="Arial" w:hAnsi="Arial"/>
          <w:sz w:val="18"/>
          <w:szCs w:val="18"/>
          <w:color w:val="auto"/>
        </w:rPr>
        <w:t>assets.</w:t>
      </w:r>
      <w:r>
        <w:rPr>
          <w:rFonts w:ascii="Arial" w:cs="Arial" w:eastAsia="Arial" w:hAnsi="Arial"/>
          <w:sz w:val="18"/>
          <w:szCs w:val="18"/>
          <w:b w:val="1"/>
          <w:bCs w:val="1"/>
          <w:color w:val="auto"/>
        </w:rPr>
        <w:t xml:space="preserve"> Fraud or Dishonesty </w:t>
      </w:r>
      <w:r>
        <w:rPr>
          <w:rFonts w:ascii="Arial" w:cs="Arial" w:eastAsia="Arial" w:hAnsi="Arial"/>
          <w:sz w:val="18"/>
          <w:szCs w:val="18"/>
          <w:color w:val="auto"/>
        </w:rPr>
        <w:t>shall also include any intentional act of a</w:t>
      </w:r>
      <w:r>
        <w:rPr>
          <w:rFonts w:ascii="Arial" w:cs="Arial" w:eastAsia="Arial" w:hAnsi="Arial"/>
          <w:sz w:val="18"/>
          <w:szCs w:val="18"/>
          <w:b w:val="1"/>
          <w:bCs w:val="1"/>
          <w:color w:val="auto"/>
        </w:rPr>
        <w:t xml:space="preserve"> Plan Official </w:t>
      </w:r>
      <w:r>
        <w:rPr>
          <w:rFonts w:ascii="Arial" w:cs="Arial" w:eastAsia="Arial" w:hAnsi="Arial"/>
          <w:sz w:val="18"/>
          <w:szCs w:val="18"/>
          <w:color w:val="auto"/>
        </w:rPr>
        <w:t>in the handling of</w:t>
      </w:r>
      <w:r>
        <w:rPr>
          <w:rFonts w:ascii="Arial" w:cs="Arial" w:eastAsia="Arial" w:hAnsi="Arial"/>
          <w:sz w:val="18"/>
          <w:szCs w:val="18"/>
          <w:b w:val="1"/>
          <w:bCs w:val="1"/>
          <w:color w:val="auto"/>
        </w:rPr>
        <w:t xml:space="preserve"> ERISA Plan </w:t>
      </w:r>
      <w:r>
        <w:rPr>
          <w:rFonts w:ascii="Arial" w:cs="Arial" w:eastAsia="Arial" w:hAnsi="Arial"/>
          <w:sz w:val="18"/>
          <w:szCs w:val="18"/>
          <w:color w:val="auto"/>
        </w:rPr>
        <w:t>assets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by 18 U.S.C. 1954.</w:t>
      </w:r>
    </w:p>
    <w:p>
      <w:pPr>
        <w:spacing w:after="0" w:line="121"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9 of 21</w:t>
      </w:r>
    </w:p>
    <w:p>
      <w:pPr>
        <w:sectPr>
          <w:pgSz w:w="11900" w:h="16838" w:orient="portrait"/>
          <w:cols w:equalWidth="0" w:num="1">
            <w:col w:w="11020"/>
          </w:cols>
          <w:pgMar w:left="440" w:top="265" w:right="439" w:bottom="1440" w:gutter="0" w:footer="0" w:header="0"/>
        </w:sectPr>
      </w:pPr>
    </w:p>
    <w:bookmarkStart w:id="28" w:name="page29"/>
    <w:bookmarkEnd w:id="28"/>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Initial Transaction Statement </w:t>
      </w:r>
      <w:r>
        <w:rPr>
          <w:rFonts w:ascii="Arial" w:cs="Arial" w:eastAsia="Arial" w:hAnsi="Arial"/>
          <w:sz w:val="18"/>
          <w:szCs w:val="18"/>
          <w:color w:val="auto"/>
        </w:rPr>
        <w:t>means the first written statement signed by or on behalf of the issuer of an</w:t>
      </w:r>
      <w:r>
        <w:rPr>
          <w:rFonts w:ascii="Arial" w:cs="Arial" w:eastAsia="Arial" w:hAnsi="Arial"/>
          <w:sz w:val="18"/>
          <w:szCs w:val="18"/>
          <w:b w:val="1"/>
          <w:bCs w:val="1"/>
          <w:color w:val="auto"/>
        </w:rPr>
        <w:t xml:space="preserve"> Uncertificated Security </w:t>
      </w:r>
      <w:r>
        <w:rPr>
          <w:rFonts w:ascii="Arial" w:cs="Arial" w:eastAsia="Arial" w:hAnsi="Arial"/>
          <w:sz w:val="18"/>
          <w:szCs w:val="18"/>
          <w:color w:val="auto"/>
        </w:rPr>
        <w:t>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owner or registered pledgee containing:</w:t>
      </w:r>
    </w:p>
    <w:p>
      <w:pPr>
        <w:spacing w:after="0" w:line="67" w:lineRule="exact"/>
        <w:rPr>
          <w:sz w:val="20"/>
          <w:szCs w:val="20"/>
          <w:color w:val="auto"/>
        </w:rPr>
      </w:pPr>
    </w:p>
    <w:p>
      <w:pPr>
        <w:ind w:left="960" w:hanging="424"/>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shares or units transferred to the registered owner, pledged by the registered owner to the registered pledgee, or released from pledge by the registered pledgee;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if any, of the registered owner and registered pledgee;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the transfer pledge or release was registered.</w:t>
      </w:r>
    </w:p>
    <w:p>
      <w:pPr>
        <w:spacing w:after="0" w:line="113"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Instruction </w:t>
      </w:r>
      <w:r>
        <w:rPr>
          <w:rFonts w:ascii="Arial" w:cs="Arial" w:eastAsia="Arial" w:hAnsi="Arial"/>
          <w:sz w:val="18"/>
          <w:szCs w:val="18"/>
          <w:color w:val="auto"/>
        </w:rPr>
        <w:t>means a written order to the issuer of an</w:t>
      </w:r>
      <w:r>
        <w:rPr>
          <w:rFonts w:ascii="Arial" w:cs="Arial" w:eastAsia="Arial" w:hAnsi="Arial"/>
          <w:sz w:val="18"/>
          <w:szCs w:val="18"/>
          <w:b w:val="1"/>
          <w:bCs w:val="1"/>
          <w:color w:val="auto"/>
        </w:rPr>
        <w:t xml:space="preserve"> Uncertificated Security </w:t>
      </w:r>
      <w:r>
        <w:rPr>
          <w:rFonts w:ascii="Arial" w:cs="Arial" w:eastAsia="Arial" w:hAnsi="Arial"/>
          <w:sz w:val="18"/>
          <w:szCs w:val="18"/>
          <w:color w:val="auto"/>
        </w:rPr>
        <w:t>requesting that the transfer, pledge or release from pledge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specified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be registered.</w:t>
      </w:r>
    </w:p>
    <w:p>
      <w:pPr>
        <w:spacing w:after="0" w:line="54"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Investment Holding Company </w:t>
      </w:r>
      <w:r>
        <w:rPr>
          <w:rFonts w:ascii="Arial" w:cs="Arial" w:eastAsia="Arial" w:hAnsi="Arial"/>
          <w:sz w:val="18"/>
          <w:szCs w:val="18"/>
          <w:color w:val="auto"/>
        </w:rPr>
        <w:t>means any entity, including but not limited to, a corporation, trust, limited liability company,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limited partnership, operating partnership, general partnership, or joint venture which:</w:t>
      </w:r>
    </w:p>
    <w:p>
      <w:pPr>
        <w:spacing w:after="0" w:line="67" w:lineRule="exact"/>
        <w:rPr>
          <w:sz w:val="20"/>
          <w:szCs w:val="20"/>
          <w:color w:val="auto"/>
        </w:rPr>
      </w:pPr>
    </w:p>
    <w:p>
      <w:pPr>
        <w:ind w:left="960" w:hanging="424"/>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exists solely to hold equity, debt or debenture securities for, or on behalf of, a </w:t>
      </w:r>
      <w:r>
        <w:rPr>
          <w:rFonts w:ascii="Arial" w:cs="Arial" w:eastAsia="Arial" w:hAnsi="Arial"/>
          <w:sz w:val="18"/>
          <w:szCs w:val="18"/>
          <w:b w:val="1"/>
          <w:bCs w:val="1"/>
          <w:color w:val="auto"/>
        </w:rPr>
        <w:t>Private Fund</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one or more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have, directly or indirectly, through one or more intermediaries, </w:t>
      </w:r>
      <w:r>
        <w:rPr>
          <w:rFonts w:ascii="Arial" w:cs="Arial" w:eastAsia="Arial" w:hAnsi="Arial"/>
          <w:sz w:val="18"/>
          <w:szCs w:val="18"/>
          <w:b w:val="1"/>
          <w:bCs w:val="1"/>
          <w:color w:val="auto"/>
        </w:rPr>
        <w:t>Management Control</w:t>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Investment Holding Company </w:t>
      </w:r>
      <w:r>
        <w:rPr>
          <w:rFonts w:ascii="Arial" w:cs="Arial" w:eastAsia="Arial" w:hAnsi="Arial"/>
          <w:sz w:val="18"/>
          <w:szCs w:val="18"/>
          <w:color w:val="auto"/>
        </w:rPr>
        <w:t>does not mean a</w:t>
      </w:r>
      <w:r>
        <w:rPr>
          <w:rFonts w:ascii="Arial" w:cs="Arial" w:eastAsia="Arial" w:hAnsi="Arial"/>
          <w:sz w:val="18"/>
          <w:szCs w:val="18"/>
          <w:b w:val="1"/>
          <w:bCs w:val="1"/>
          <w:color w:val="auto"/>
        </w:rPr>
        <w:t xml:space="preserve"> Portfolio Company</w:t>
      </w:r>
      <w:r>
        <w:rPr>
          <w:rFonts w:ascii="Arial" w:cs="Arial" w:eastAsia="Arial" w:hAnsi="Arial"/>
          <w:sz w:val="18"/>
          <w:szCs w:val="18"/>
          <w:color w:val="auto"/>
        </w:rPr>
        <w:t>.</w:t>
      </w:r>
    </w:p>
    <w:p>
      <w:pPr>
        <w:spacing w:after="0" w:line="117"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Letter of Credit </w:t>
      </w:r>
      <w:r>
        <w:rPr>
          <w:rFonts w:ascii="Arial" w:cs="Arial" w:eastAsia="Arial" w:hAnsi="Arial"/>
          <w:sz w:val="18"/>
          <w:szCs w:val="18"/>
          <w:color w:val="auto"/>
        </w:rPr>
        <w:t>means an engagement in writing by a bank or other person made at the request of a customer that the bank or other person will</w:t>
      </w:r>
      <w:r>
        <w:rPr>
          <w:rFonts w:ascii="Arial" w:cs="Arial" w:eastAsia="Arial" w:hAnsi="Arial"/>
          <w:sz w:val="18"/>
          <w:szCs w:val="18"/>
          <w:b w:val="1"/>
          <w:bCs w:val="1"/>
          <w:color w:val="auto"/>
        </w:rPr>
        <w:t xml:space="preserve"> </w:t>
      </w:r>
      <w:r>
        <w:rPr>
          <w:rFonts w:ascii="Arial" w:cs="Arial" w:eastAsia="Arial" w:hAnsi="Arial"/>
          <w:sz w:val="18"/>
          <w:szCs w:val="18"/>
          <w:color w:val="auto"/>
        </w:rPr>
        <w:t>honor drafts or other demands for payment in compliance with the conditions specified in the engagement.</w:t>
      </w:r>
    </w:p>
    <w:p>
      <w:pPr>
        <w:spacing w:after="0" w:line="54" w:lineRule="exact"/>
        <w:rPr>
          <w:sz w:val="20"/>
          <w:szCs w:val="20"/>
          <w:color w:val="auto"/>
        </w:rPr>
      </w:pPr>
    </w:p>
    <w:p>
      <w:pPr>
        <w:ind w:left="540" w:right="20"/>
        <w:spacing w:after="0" w:line="347" w:lineRule="auto"/>
        <w:rPr>
          <w:sz w:val="20"/>
          <w:szCs w:val="20"/>
          <w:color w:val="auto"/>
        </w:rPr>
      </w:pPr>
      <w:r>
        <w:rPr>
          <w:rFonts w:ascii="Arial" w:cs="Arial" w:eastAsia="Arial" w:hAnsi="Arial"/>
          <w:sz w:val="16"/>
          <w:szCs w:val="16"/>
          <w:b w:val="1"/>
          <w:bCs w:val="1"/>
          <w:color w:val="auto"/>
        </w:rPr>
        <w:t xml:space="preserve">Loan </w:t>
      </w:r>
      <w:r>
        <w:rPr>
          <w:rFonts w:ascii="Arial" w:cs="Arial" w:eastAsia="Arial" w:hAnsi="Arial"/>
          <w:sz w:val="16"/>
          <w:szCs w:val="16"/>
          <w:color w:val="auto"/>
        </w:rPr>
        <w:t>means all extensions of credit by the</w:t>
      </w:r>
      <w:r>
        <w:rPr>
          <w:rFonts w:ascii="Arial" w:cs="Arial" w:eastAsia="Arial" w:hAnsi="Arial"/>
          <w:sz w:val="16"/>
          <w:szCs w:val="16"/>
          <w:b w:val="1"/>
          <w:bCs w:val="1"/>
          <w:color w:val="auto"/>
        </w:rPr>
        <w:t xml:space="preserve"> Assured </w:t>
      </w:r>
      <w:r>
        <w:rPr>
          <w:rFonts w:ascii="Arial" w:cs="Arial" w:eastAsia="Arial" w:hAnsi="Arial"/>
          <w:sz w:val="16"/>
          <w:szCs w:val="16"/>
          <w:color w:val="auto"/>
        </w:rPr>
        <w:t>and all transactions creating a creditor or lessor relationship in favor of the</w:t>
      </w:r>
      <w:r>
        <w:rPr>
          <w:rFonts w:ascii="Arial" w:cs="Arial" w:eastAsia="Arial" w:hAnsi="Arial"/>
          <w:sz w:val="16"/>
          <w:szCs w:val="16"/>
          <w:b w:val="1"/>
          <w:bCs w:val="1"/>
          <w:color w:val="auto"/>
        </w:rPr>
        <w:t xml:space="preserve"> Assured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all purchase and repurchase agreements, and all transactions by which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assumes an existing creditor or lessor relationship.</w:t>
      </w:r>
    </w:p>
    <w:p>
      <w:pPr>
        <w:spacing w:after="0" w:line="8"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solely with respect to a limited liability company, such entity’s manager, managing member, management committee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or member of the Board of Managers.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Management Control </w:t>
      </w:r>
      <w:r>
        <w:rPr>
          <w:rFonts w:ascii="Arial" w:cs="Arial" w:eastAsia="Arial" w:hAnsi="Arial"/>
          <w:sz w:val="18"/>
          <w:szCs w:val="18"/>
          <w:color w:val="auto"/>
        </w:rPr>
        <w:t>means:</w:t>
      </w:r>
    </w:p>
    <w:p>
      <w:pPr>
        <w:spacing w:after="0" w:line="135" w:lineRule="exact"/>
        <w:rPr>
          <w:sz w:val="20"/>
          <w:szCs w:val="20"/>
          <w:color w:val="auto"/>
        </w:rPr>
      </w:pPr>
    </w:p>
    <w:p>
      <w:pPr>
        <w:jc w:val="both"/>
        <w:ind w:left="960" w:right="20" w:hanging="424"/>
        <w:spacing w:after="0" w:line="259"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owning or controlling interests representing more than fifty percent (50%) of the voting, appointment, or designation power for the selection of a majority of: the board of directors of a corporation; the management committee members of a joint venture; the members of the management board, board of directors, or managers of a limited liability company; the general partner or managing general partner of a limited partnership; or the functional or foreign equivalent thereof;</w:t>
      </w:r>
    </w:p>
    <w:p>
      <w:pPr>
        <w:spacing w:after="0" w:line="92" w:lineRule="exact"/>
        <w:rPr>
          <w:rFonts w:ascii="Arial" w:cs="Arial" w:eastAsia="Arial" w:hAnsi="Arial"/>
          <w:sz w:val="18"/>
          <w:szCs w:val="18"/>
          <w:color w:val="auto"/>
        </w:rPr>
      </w:pPr>
    </w:p>
    <w:p>
      <w:pPr>
        <w:jc w:val="both"/>
        <w:ind w:left="960" w:right="20" w:hanging="424"/>
        <w:spacing w:after="0" w:line="279" w:lineRule="auto"/>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having the right, pursuant to the written contract or the bylaws, charter, operating agreement, partnership agreement, or similar documents of an entity, for the selection of a majority of: the board of directors of a corporation; the management committee members of a joint venture; the members of the management board, board of directors, or managers of a limited liability company; the general partner or managing general partner of a limited partnership; or the functional or foreign equivalent thereof;</w:t>
      </w:r>
    </w:p>
    <w:p>
      <w:pPr>
        <w:spacing w:after="0" w:line="76"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owning or controlling more than fifty percent (50%) of the outstanding securities, membership units, partnership units, or the equivalent thereof; or</w:t>
      </w:r>
    </w:p>
    <w:p>
      <w:pPr>
        <w:spacing w:after="0" w:line="75" w:lineRule="exact"/>
        <w:rPr>
          <w:rFonts w:ascii="Arial" w:cs="Arial" w:eastAsia="Arial" w:hAnsi="Arial"/>
          <w:sz w:val="18"/>
          <w:szCs w:val="18"/>
          <w:color w:val="auto"/>
        </w:rPr>
      </w:pPr>
    </w:p>
    <w:p>
      <w:pPr>
        <w:ind w:left="960" w:right="20" w:hanging="424"/>
        <w:spacing w:after="0" w:line="308" w:lineRule="auto"/>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having the rights and obligations, directly or indirectly, to direct or cause the direction of the management and policies of an entity for the benefit of an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including, but not limited to, a </w:t>
      </w:r>
      <w:r>
        <w:rPr>
          <w:rFonts w:ascii="Arial" w:cs="Arial" w:eastAsia="Arial" w:hAnsi="Arial"/>
          <w:sz w:val="17"/>
          <w:szCs w:val="17"/>
          <w:b w:val="1"/>
          <w:bCs w:val="1"/>
          <w:color w:val="auto"/>
        </w:rPr>
        <w:t>Private Fund</w:t>
      </w:r>
      <w:r>
        <w:rPr>
          <w:rFonts w:ascii="Arial" w:cs="Arial" w:eastAsia="Arial" w:hAnsi="Arial"/>
          <w:sz w:val="17"/>
          <w:szCs w:val="17"/>
          <w:color w:val="auto"/>
        </w:rPr>
        <w:t>, whether through ownership, by contract or other agreement.</w:t>
      </w:r>
    </w:p>
    <w:p>
      <w:pPr>
        <w:spacing w:after="0" w:line="34"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 xml:space="preserve">Money </w:t>
      </w:r>
      <w:r>
        <w:rPr>
          <w:rFonts w:ascii="Arial" w:cs="Arial" w:eastAsia="Arial" w:hAnsi="Arial"/>
          <w:sz w:val="17"/>
          <w:szCs w:val="17"/>
          <w:color w:val="auto"/>
        </w:rPr>
        <w:t>means a medium of exchange in current use authorized or adopted by a domestic or foreign government as part of its currency.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means any writing:</w:t>
      </w:r>
    </w:p>
    <w:p>
      <w:pPr>
        <w:spacing w:after="0" w:line="166"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10 of 21</w:t>
      </w:r>
    </w:p>
    <w:p>
      <w:pPr>
        <w:sectPr>
          <w:pgSz w:w="11900" w:h="16838" w:orient="portrait"/>
          <w:cols w:equalWidth="0" w:num="1">
            <w:col w:w="11020"/>
          </w:cols>
          <w:pgMar w:left="440" w:top="265" w:right="439" w:bottom="1440" w:gutter="0" w:footer="0" w:header="0"/>
        </w:sectPr>
      </w:pPr>
    </w:p>
    <w:bookmarkStart w:id="29" w:name="page30"/>
    <w:bookmarkEnd w:id="29"/>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1" w:lineRule="exact"/>
        <w:rPr>
          <w:sz w:val="20"/>
          <w:szCs w:val="20"/>
          <w:color w:val="auto"/>
        </w:rPr>
      </w:pPr>
    </w:p>
    <w:p>
      <w:pPr>
        <w:ind w:left="960" w:hanging="424"/>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signed by the maker or drawer;</w:t>
      </w:r>
    </w:p>
    <w:p>
      <w:pPr>
        <w:spacing w:after="0" w:line="126" w:lineRule="exact"/>
        <w:rPr>
          <w:rFonts w:ascii="Arial" w:cs="Arial" w:eastAsia="Arial" w:hAnsi="Arial"/>
          <w:sz w:val="18"/>
          <w:szCs w:val="18"/>
          <w:color w:val="auto"/>
        </w:rPr>
      </w:pPr>
    </w:p>
    <w:p>
      <w:pPr>
        <w:ind w:left="960" w:right="20" w:hanging="424"/>
        <w:spacing w:after="0" w:line="282"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containing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960" w:hanging="424"/>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includes a substitute check as defined in the Check Clearing for the 21st Century Act, and shall be treated the same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it replaced.</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Network Intrusion </w:t>
      </w:r>
      <w:r>
        <w:rPr>
          <w:rFonts w:ascii="Arial" w:cs="Arial" w:eastAsia="Arial" w:hAnsi="Arial"/>
          <w:sz w:val="18"/>
          <w:szCs w:val="18"/>
          <w:color w:val="auto"/>
        </w:rPr>
        <w:t>means the:</w:t>
      </w:r>
    </w:p>
    <w:p>
      <w:pPr>
        <w:spacing w:after="0" w:line="135" w:lineRule="exact"/>
        <w:rPr>
          <w:sz w:val="20"/>
          <w:szCs w:val="20"/>
          <w:color w:val="auto"/>
        </w:rPr>
      </w:pPr>
    </w:p>
    <w:p>
      <w:pPr>
        <w:ind w:left="960" w:hanging="424"/>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unauthorized access;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entry of an unauthorized application or software program,</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into the </w:t>
      </w:r>
      <w:r>
        <w:rPr>
          <w:rFonts w:ascii="Arial" w:cs="Arial" w:eastAsia="Arial" w:hAnsi="Arial"/>
          <w:sz w:val="17"/>
          <w:szCs w:val="17"/>
          <w:b w:val="1"/>
          <w:bCs w:val="1"/>
          <w:color w:val="auto"/>
        </w:rPr>
        <w:t>Assured’s Network</w:t>
      </w:r>
      <w:r>
        <w:rPr>
          <w:rFonts w:ascii="Arial" w:cs="Arial" w:eastAsia="Arial" w:hAnsi="Arial"/>
          <w:sz w:val="17"/>
          <w:szCs w:val="17"/>
          <w:color w:val="auto"/>
        </w:rPr>
        <w:t xml:space="preserve">, by any entity or natural person, except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any authorized representative of the </w:t>
      </w:r>
      <w:r>
        <w:rPr>
          <w:rFonts w:ascii="Arial" w:cs="Arial" w:eastAsia="Arial" w:hAnsi="Arial"/>
          <w:sz w:val="17"/>
          <w:szCs w:val="17"/>
          <w:b w:val="1"/>
          <w:bCs w:val="1"/>
          <w:color w:val="auto"/>
        </w:rPr>
        <w:t>Assured</w:t>
      </w:r>
      <w:r>
        <w:rPr>
          <w:rFonts w:ascii="Arial" w:cs="Arial" w:eastAsia="Arial" w:hAnsi="Arial"/>
          <w:sz w:val="17"/>
          <w:szCs w:val="17"/>
          <w:color w:val="auto"/>
        </w:rPr>
        <w:t>.</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any natural person who is a:</w:t>
      </w:r>
    </w:p>
    <w:p>
      <w:pPr>
        <w:spacing w:after="0" w:line="135" w:lineRule="exact"/>
        <w:rPr>
          <w:sz w:val="20"/>
          <w:szCs w:val="20"/>
          <w:color w:val="auto"/>
        </w:rPr>
      </w:pPr>
    </w:p>
    <w:p>
      <w:pPr>
        <w:ind w:left="960" w:right="20" w:hanging="424"/>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duly elected or appointed director, officer, trustee, human resources manager, risk manager, in-house general counsel, or in-house compliance manager of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960" w:hanging="42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duly elected or appointed </w:t>
      </w:r>
      <w:r>
        <w:rPr>
          <w:rFonts w:ascii="Arial" w:cs="Arial" w:eastAsia="Arial" w:hAnsi="Arial"/>
          <w:sz w:val="18"/>
          <w:szCs w:val="18"/>
          <w:b w:val="1"/>
          <w:bCs w:val="1"/>
          <w:color w:val="auto"/>
        </w:rPr>
        <w:t>Manager</w:t>
      </w:r>
      <w:r>
        <w:rPr>
          <w:rFonts w:ascii="Arial" w:cs="Arial" w:eastAsia="Arial" w:hAnsi="Arial"/>
          <w:sz w:val="18"/>
          <w:szCs w:val="18"/>
          <w:color w:val="auto"/>
        </w:rPr>
        <w:t xml:space="preserve"> of the </w:t>
      </w:r>
      <w:r>
        <w:rPr>
          <w:rFonts w:ascii="Arial" w:cs="Arial" w:eastAsia="Arial" w:hAnsi="Arial"/>
          <w:sz w:val="18"/>
          <w:szCs w:val="18"/>
          <w:b w:val="1"/>
          <w:bCs w:val="1"/>
          <w:color w:val="auto"/>
        </w:rPr>
        <w:t>Assured</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Partner </w:t>
      </w:r>
      <w:r>
        <w:rPr>
          <w:rFonts w:ascii="Arial" w:cs="Arial" w:eastAsia="Arial" w:hAnsi="Arial"/>
          <w:sz w:val="18"/>
          <w:szCs w:val="18"/>
          <w:color w:val="auto"/>
        </w:rPr>
        <w:t>or principal of the</w:t>
      </w:r>
      <w:r>
        <w:rPr>
          <w:rFonts w:ascii="Arial" w:cs="Arial" w:eastAsia="Arial" w:hAnsi="Arial"/>
          <w:sz w:val="18"/>
          <w:szCs w:val="18"/>
          <w:b w:val="1"/>
          <w:bCs w:val="1"/>
          <w:color w:val="auto"/>
        </w:rPr>
        <w:t xml:space="preserve"> Assured</w:t>
      </w:r>
      <w:r>
        <w:rPr>
          <w:rFonts w:ascii="Arial" w:cs="Arial" w:eastAsia="Arial" w:hAnsi="Arial"/>
          <w:sz w:val="18"/>
          <w:szCs w:val="18"/>
          <w:color w:val="auto"/>
        </w:rPr>
        <w:t>.</w:t>
      </w:r>
    </w:p>
    <w:p>
      <w:pPr>
        <w:spacing w:after="0" w:line="117" w:lineRule="exact"/>
        <w:rPr>
          <w:sz w:val="20"/>
          <w:szCs w:val="20"/>
          <w:color w:val="auto"/>
        </w:rPr>
      </w:pPr>
    </w:p>
    <w:p>
      <w:pPr>
        <w:jc w:val="both"/>
        <w:ind w:left="540"/>
        <w:spacing w:after="0" w:line="266" w:lineRule="auto"/>
        <w:rPr>
          <w:sz w:val="20"/>
          <w:szCs w:val="20"/>
          <w:color w:val="auto"/>
        </w:rPr>
      </w:pPr>
      <w:r>
        <w:rPr>
          <w:rFonts w:ascii="Arial" w:cs="Arial" w:eastAsia="Arial" w:hAnsi="Arial"/>
          <w:sz w:val="18"/>
          <w:szCs w:val="18"/>
          <w:b w:val="1"/>
          <w:bCs w:val="1"/>
          <w:color w:val="auto"/>
        </w:rPr>
        <w:t xml:space="preserve">Official Authorization </w:t>
      </w:r>
      <w:r>
        <w:rPr>
          <w:rFonts w:ascii="Arial" w:cs="Arial" w:eastAsia="Arial" w:hAnsi="Arial"/>
          <w:sz w:val="18"/>
          <w:szCs w:val="18"/>
          <w:color w:val="auto"/>
        </w:rPr>
        <w:t>means a valid handwritten signature of at least two</w:t>
      </w:r>
      <w:r>
        <w:rPr>
          <w:rFonts w:ascii="Arial" w:cs="Arial" w:eastAsia="Arial" w:hAnsi="Arial"/>
          <w:sz w:val="18"/>
          <w:szCs w:val="18"/>
          <w:b w:val="1"/>
          <w:bCs w:val="1"/>
          <w:color w:val="auto"/>
        </w:rPr>
        <w:t xml:space="preserve"> Employees</w:t>
      </w:r>
      <w:r>
        <w:rPr>
          <w:rFonts w:ascii="Arial" w:cs="Arial" w:eastAsia="Arial" w:hAnsi="Arial"/>
          <w:sz w:val="18"/>
          <w:szCs w:val="18"/>
          <w:color w:val="auto"/>
        </w:rPr>
        <w:t>, or an electronic record of entry and approval into a wire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transfer system, accounting system, or similar system which is capable of maintaining and reproducing an audit trail which demonstrates that at least two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approved a transaction within their authority, provided that:</w:t>
      </w:r>
    </w:p>
    <w:p>
      <w:pPr>
        <w:spacing w:after="0" w:line="81" w:lineRule="exact"/>
        <w:rPr>
          <w:sz w:val="20"/>
          <w:szCs w:val="20"/>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shall not be deemed an </w:t>
      </w:r>
      <w:r>
        <w:rPr>
          <w:rFonts w:ascii="Arial" w:cs="Arial" w:eastAsia="Arial" w:hAnsi="Arial"/>
          <w:sz w:val="18"/>
          <w:szCs w:val="18"/>
          <w:b w:val="1"/>
          <w:bCs w:val="1"/>
          <w:color w:val="auto"/>
        </w:rPr>
        <w:t>Official Authorization</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0" w:right="20" w:hanging="424"/>
        <w:spacing w:after="0" w:line="282"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Official Authorization</w:t>
      </w:r>
      <w:r>
        <w:rPr>
          <w:rFonts w:ascii="Arial" w:cs="Arial" w:eastAsia="Arial" w:hAnsi="Arial"/>
          <w:sz w:val="18"/>
          <w:szCs w:val="18"/>
          <w:color w:val="auto"/>
        </w:rPr>
        <w:t xml:space="preserve"> shall not include a typed name in any form (including but not limited to e-mail, letterhead or pre-printed material), but shall include electronic reproductions of handwritten signatures in any form.</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 xml:space="preserve">Original </w:t>
      </w:r>
      <w:r>
        <w:rPr>
          <w:rFonts w:ascii="Arial" w:cs="Arial" w:eastAsia="Arial" w:hAnsi="Arial"/>
          <w:sz w:val="17"/>
          <w:szCs w:val="17"/>
          <w:color w:val="auto"/>
        </w:rPr>
        <w:t>means the first rendering or archetype and does not include photocopies or electronic transmissions even if received and printed.</w:t>
      </w:r>
    </w:p>
    <w:p>
      <w:pPr>
        <w:spacing w:after="0" w:line="129"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Partner </w:t>
      </w:r>
      <w:r>
        <w:rPr>
          <w:rFonts w:ascii="Arial" w:cs="Arial" w:eastAsia="Arial" w:hAnsi="Arial"/>
          <w:sz w:val="18"/>
          <w:szCs w:val="18"/>
          <w:color w:val="auto"/>
        </w:rPr>
        <w:t>means any general partner, managing general partner, administrative general partner, venture partner or limited partner of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 xml:space="preserve">who is also employed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54" w:lineRule="exact"/>
        <w:rPr>
          <w:sz w:val="20"/>
          <w:szCs w:val="20"/>
          <w:color w:val="auto"/>
        </w:rPr>
      </w:pPr>
    </w:p>
    <w:p>
      <w:pPr>
        <w:ind w:left="540" w:right="20"/>
        <w:spacing w:after="0" w:line="347" w:lineRule="auto"/>
        <w:rPr>
          <w:sz w:val="20"/>
          <w:szCs w:val="20"/>
          <w:color w:val="auto"/>
        </w:rPr>
      </w:pPr>
      <w:r>
        <w:rPr>
          <w:rFonts w:ascii="Arial" w:cs="Arial" w:eastAsia="Arial" w:hAnsi="Arial"/>
          <w:sz w:val="16"/>
          <w:szCs w:val="16"/>
          <w:b w:val="1"/>
          <w:bCs w:val="1"/>
          <w:color w:val="auto"/>
        </w:rPr>
        <w:t xml:space="preserve">Plan Official </w:t>
      </w:r>
      <w:r>
        <w:rPr>
          <w:rFonts w:ascii="Arial" w:cs="Arial" w:eastAsia="Arial" w:hAnsi="Arial"/>
          <w:sz w:val="16"/>
          <w:szCs w:val="16"/>
          <w:color w:val="auto"/>
        </w:rPr>
        <w:t>means any natural person fiduciary, administrator, or manager of an</w:t>
      </w:r>
      <w:r>
        <w:rPr>
          <w:rFonts w:ascii="Arial" w:cs="Arial" w:eastAsia="Arial" w:hAnsi="Arial"/>
          <w:sz w:val="16"/>
          <w:szCs w:val="16"/>
          <w:b w:val="1"/>
          <w:bCs w:val="1"/>
          <w:color w:val="auto"/>
        </w:rPr>
        <w:t xml:space="preserve"> ERISA Plan </w:t>
      </w:r>
      <w:r>
        <w:rPr>
          <w:rFonts w:ascii="Arial" w:cs="Arial" w:eastAsia="Arial" w:hAnsi="Arial"/>
          <w:sz w:val="16"/>
          <w:szCs w:val="16"/>
          <w:color w:val="auto"/>
        </w:rPr>
        <w:t>who is an</w:t>
      </w:r>
      <w:r>
        <w:rPr>
          <w:rFonts w:ascii="Arial" w:cs="Arial" w:eastAsia="Arial" w:hAnsi="Arial"/>
          <w:sz w:val="16"/>
          <w:szCs w:val="16"/>
          <w:b w:val="1"/>
          <w:bCs w:val="1"/>
          <w:color w:val="auto"/>
        </w:rPr>
        <w:t xml:space="preserve"> Employee </w:t>
      </w:r>
      <w:r>
        <w:rPr>
          <w:rFonts w:ascii="Arial" w:cs="Arial" w:eastAsia="Arial" w:hAnsi="Arial"/>
          <w:sz w:val="16"/>
          <w:szCs w:val="16"/>
          <w:color w:val="auto"/>
        </w:rPr>
        <w:t>as set forth in (1) and (2)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definition of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w:t>
      </w:r>
      <w:r>
        <w:rPr>
          <w:rFonts w:ascii="Arial" w:cs="Arial" w:eastAsia="Arial" w:hAnsi="Arial"/>
          <w:sz w:val="16"/>
          <w:szCs w:val="16"/>
          <w:b w:val="1"/>
          <w:bCs w:val="1"/>
          <w:color w:val="auto"/>
        </w:rPr>
        <w:t>Plan Official</w:t>
      </w:r>
      <w:r>
        <w:rPr>
          <w:rFonts w:ascii="Arial" w:cs="Arial" w:eastAsia="Arial" w:hAnsi="Arial"/>
          <w:sz w:val="16"/>
          <w:szCs w:val="16"/>
          <w:color w:val="auto"/>
        </w:rPr>
        <w:t xml:space="preserve"> does not include any administrator or manager who is an independent contractor of any </w:t>
      </w:r>
      <w:r>
        <w:rPr>
          <w:rFonts w:ascii="Arial" w:cs="Arial" w:eastAsia="Arial" w:hAnsi="Arial"/>
          <w:sz w:val="16"/>
          <w:szCs w:val="16"/>
          <w:b w:val="1"/>
          <w:bCs w:val="1"/>
          <w:color w:val="auto"/>
        </w:rPr>
        <w:t>ERISA Plan</w:t>
      </w:r>
      <w:r>
        <w:rPr>
          <w:rFonts w:ascii="Arial" w:cs="Arial" w:eastAsia="Arial" w:hAnsi="Arial"/>
          <w:sz w:val="16"/>
          <w:szCs w:val="16"/>
          <w:color w:val="auto"/>
        </w:rPr>
        <w:t>.</w:t>
      </w:r>
    </w:p>
    <w:p>
      <w:pPr>
        <w:spacing w:after="0" w:line="8"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18"/>
          <w:szCs w:val="18"/>
          <w:color w:val="auto"/>
        </w:rPr>
        <w:t>means any entity in which one or more</w:t>
      </w:r>
      <w:r>
        <w:rPr>
          <w:rFonts w:ascii="Arial" w:cs="Arial" w:eastAsia="Arial" w:hAnsi="Arial"/>
          <w:sz w:val="18"/>
          <w:szCs w:val="18"/>
          <w:b w:val="1"/>
          <w:bCs w:val="1"/>
          <w:color w:val="auto"/>
        </w:rPr>
        <w:t xml:space="preserve"> Investment Holding Companies </w:t>
      </w:r>
      <w:r>
        <w:rPr>
          <w:rFonts w:ascii="Arial" w:cs="Arial" w:eastAsia="Arial" w:hAnsi="Arial"/>
          <w:sz w:val="18"/>
          <w:szCs w:val="18"/>
          <w:color w:val="auto"/>
        </w:rPr>
        <w:t>or</w:t>
      </w:r>
      <w:r>
        <w:rPr>
          <w:rFonts w:ascii="Arial" w:cs="Arial" w:eastAsia="Arial" w:hAnsi="Arial"/>
          <w:sz w:val="18"/>
          <w:szCs w:val="18"/>
          <w:b w:val="1"/>
          <w:bCs w:val="1"/>
          <w:color w:val="auto"/>
        </w:rPr>
        <w:t xml:space="preserve"> Private Funds </w:t>
      </w:r>
      <w:r>
        <w:rPr>
          <w:rFonts w:ascii="Arial" w:cs="Arial" w:eastAsia="Arial" w:hAnsi="Arial"/>
          <w:sz w:val="18"/>
          <w:szCs w:val="18"/>
          <w:color w:val="auto"/>
        </w:rPr>
        <w:t>own or control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outstanding debt or debentures and which:</w:t>
      </w:r>
    </w:p>
    <w:p>
      <w:pPr>
        <w:spacing w:after="0" w:line="71" w:lineRule="exact"/>
        <w:rPr>
          <w:sz w:val="20"/>
          <w:szCs w:val="20"/>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produces, sells or leases tangible products to others, or intends to produce, sell or lease tangible products to others;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provides or intends to provide services to others;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owns, leases or intends to own or lease real property, mineral rights or any similar rights.</w:t>
      </w:r>
    </w:p>
    <w:p>
      <w:pPr>
        <w:spacing w:after="0" w:line="113" w:lineRule="exact"/>
        <w:rPr>
          <w:sz w:val="20"/>
          <w:szCs w:val="20"/>
          <w:color w:val="auto"/>
        </w:rPr>
      </w:pPr>
    </w:p>
    <w:p>
      <w:pPr>
        <w:jc w:val="both"/>
        <w:ind w:left="540" w:right="20"/>
        <w:spacing w:after="0" w:line="282" w:lineRule="auto"/>
        <w:rPr>
          <w:sz w:val="20"/>
          <w:szCs w:val="20"/>
          <w:color w:val="auto"/>
        </w:rPr>
      </w:pPr>
      <w:r>
        <w:rPr>
          <w:rFonts w:ascii="Arial" w:cs="Arial" w:eastAsia="Arial" w:hAnsi="Arial"/>
          <w:sz w:val="18"/>
          <w:szCs w:val="18"/>
          <w:b w:val="1"/>
          <w:bCs w:val="1"/>
          <w:color w:val="auto"/>
        </w:rPr>
        <w:t xml:space="preserve">Private Fund </w:t>
      </w:r>
      <w:r>
        <w:rPr>
          <w:rFonts w:ascii="Arial" w:cs="Arial" w:eastAsia="Arial" w:hAnsi="Arial"/>
          <w:sz w:val="18"/>
          <w:szCs w:val="18"/>
          <w:color w:val="auto"/>
        </w:rPr>
        <w:t>means any pooled investment vehicle exempted from registration under the Investment Company Act of 1940 of which an</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has</w:t>
      </w:r>
      <w:r>
        <w:rPr>
          <w:rFonts w:ascii="Arial" w:cs="Arial" w:eastAsia="Arial" w:hAnsi="Arial"/>
          <w:sz w:val="18"/>
          <w:szCs w:val="18"/>
          <w:b w:val="1"/>
          <w:bCs w:val="1"/>
          <w:color w:val="auto"/>
        </w:rPr>
        <w:t xml:space="preserve"> Management Control</w:t>
      </w:r>
      <w:r>
        <w:rPr>
          <w:rFonts w:ascii="Arial" w:cs="Arial" w:eastAsia="Arial" w:hAnsi="Arial"/>
          <w:sz w:val="18"/>
          <w:szCs w:val="18"/>
          <w:color w:val="auto"/>
        </w:rPr>
        <w:t>.</w:t>
      </w:r>
    </w:p>
    <w:p>
      <w:pPr>
        <w:spacing w:after="0" w:line="54" w:lineRule="exact"/>
        <w:rPr>
          <w:sz w:val="20"/>
          <w:szCs w:val="20"/>
          <w:color w:val="auto"/>
        </w:rPr>
      </w:pPr>
    </w:p>
    <w:p>
      <w:pPr>
        <w:jc w:val="both"/>
        <w:ind w:left="540" w:right="20"/>
        <w:spacing w:after="0" w:line="266" w:lineRule="auto"/>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means</w:t>
      </w:r>
      <w:r>
        <w:rPr>
          <w:rFonts w:ascii="Arial" w:cs="Arial" w:eastAsia="Arial" w:hAnsi="Arial"/>
          <w:sz w:val="18"/>
          <w:szCs w:val="18"/>
          <w:b w:val="1"/>
          <w:bCs w:val="1"/>
          <w:color w:val="auto"/>
        </w:rPr>
        <w:t xml:space="preserve"> Money</w:t>
      </w:r>
      <w:r>
        <w:rPr>
          <w:rFonts w:ascii="Arial" w:cs="Arial" w:eastAsia="Arial" w:hAnsi="Arial"/>
          <w:sz w:val="18"/>
          <w:szCs w:val="18"/>
          <w:color w:val="auto"/>
        </w:rPr>
        <w:t>;</w:t>
      </w:r>
      <w:r>
        <w:rPr>
          <w:rFonts w:ascii="Arial" w:cs="Arial" w:eastAsia="Arial" w:hAnsi="Arial"/>
          <w:sz w:val="18"/>
          <w:szCs w:val="18"/>
          <w:b w:val="1"/>
          <w:bCs w:val="1"/>
          <w:color w:val="auto"/>
        </w:rPr>
        <w:t xml:space="preserve"> Securities</w:t>
      </w:r>
      <w:r>
        <w:rPr>
          <w:rFonts w:ascii="Arial" w:cs="Arial" w:eastAsia="Arial" w:hAnsi="Arial"/>
          <w:sz w:val="18"/>
          <w:szCs w:val="18"/>
          <w:color w:val="auto"/>
        </w:rPr>
        <w:t>;</w:t>
      </w:r>
      <w:r>
        <w:rPr>
          <w:rFonts w:ascii="Arial" w:cs="Arial" w:eastAsia="Arial" w:hAnsi="Arial"/>
          <w:sz w:val="18"/>
          <w:szCs w:val="18"/>
          <w:b w:val="1"/>
          <w:bCs w:val="1"/>
          <w:color w:val="auto"/>
        </w:rPr>
        <w:t xml:space="preserve"> Initial Transaction Statement</w:t>
      </w:r>
      <w:r>
        <w:rPr>
          <w:rFonts w:ascii="Arial" w:cs="Arial" w:eastAsia="Arial" w:hAnsi="Arial"/>
          <w:sz w:val="18"/>
          <w:szCs w:val="18"/>
          <w:color w:val="auto"/>
        </w:rPr>
        <w:t>;</w:t>
      </w:r>
      <w:r>
        <w:rPr>
          <w:rFonts w:ascii="Arial" w:cs="Arial" w:eastAsia="Arial" w:hAnsi="Arial"/>
          <w:sz w:val="18"/>
          <w:szCs w:val="18"/>
          <w:b w:val="1"/>
          <w:bCs w:val="1"/>
          <w:color w:val="auto"/>
        </w:rPr>
        <w:t xml:space="preserve"> Negotiable Instrument</w:t>
      </w:r>
      <w:r>
        <w:rPr>
          <w:rFonts w:ascii="Arial" w:cs="Arial" w:eastAsia="Arial" w:hAnsi="Arial"/>
          <w:sz w:val="18"/>
          <w:szCs w:val="18"/>
          <w:color w:val="auto"/>
        </w:rPr>
        <w:t>,</w:t>
      </w:r>
      <w:r>
        <w:rPr>
          <w:rFonts w:ascii="Arial" w:cs="Arial" w:eastAsia="Arial" w:hAnsi="Arial"/>
          <w:sz w:val="18"/>
          <w:szCs w:val="18"/>
          <w:b w:val="1"/>
          <w:bCs w:val="1"/>
          <w:color w:val="auto"/>
        </w:rPr>
        <w:t xml:space="preserve"> Certificate of Deposit</w:t>
      </w:r>
      <w:r>
        <w:rPr>
          <w:rFonts w:ascii="Arial" w:cs="Arial" w:eastAsia="Arial" w:hAnsi="Arial"/>
          <w:sz w:val="18"/>
          <w:szCs w:val="18"/>
          <w:color w:val="auto"/>
        </w:rPr>
        <w:t>;</w:t>
      </w:r>
      <w:r>
        <w:rPr>
          <w:rFonts w:ascii="Arial" w:cs="Arial" w:eastAsia="Arial" w:hAnsi="Arial"/>
          <w:sz w:val="18"/>
          <w:szCs w:val="18"/>
          <w:b w:val="1"/>
          <w:bCs w:val="1"/>
          <w:color w:val="auto"/>
        </w:rPr>
        <w:t xml:space="preserve"> Acceptance</w:t>
      </w:r>
      <w:r>
        <w:rPr>
          <w:rFonts w:ascii="Arial" w:cs="Arial" w:eastAsia="Arial" w:hAnsi="Arial"/>
          <w:sz w:val="18"/>
          <w:szCs w:val="18"/>
          <w:color w:val="auto"/>
        </w:rPr>
        <w:t>;</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r>
        <w:rPr>
          <w:rFonts w:ascii="Arial" w:cs="Arial" w:eastAsia="Arial" w:hAnsi="Arial"/>
          <w:sz w:val="18"/>
          <w:szCs w:val="18"/>
          <w:b w:val="1"/>
          <w:bCs w:val="1"/>
          <w:color w:val="auto"/>
        </w:rPr>
        <w:t xml:space="preserve"> Withdrawal Order</w:t>
      </w:r>
      <w:r>
        <w:rPr>
          <w:rFonts w:ascii="Arial" w:cs="Arial" w:eastAsia="Arial" w:hAnsi="Arial"/>
          <w:sz w:val="18"/>
          <w:szCs w:val="18"/>
          <w:color w:val="auto"/>
        </w:rPr>
        <w:t>;</w:t>
      </w:r>
      <w:r>
        <w:rPr>
          <w:rFonts w:ascii="Arial" w:cs="Arial" w:eastAsia="Arial" w:hAnsi="Arial"/>
          <w:sz w:val="18"/>
          <w:szCs w:val="18"/>
          <w:b w:val="1"/>
          <w:bCs w:val="1"/>
          <w:color w:val="auto"/>
        </w:rPr>
        <w:t xml:space="preserve"> Letter of Credit</w:t>
      </w:r>
      <w:r>
        <w:rPr>
          <w:rFonts w:ascii="Arial" w:cs="Arial" w:eastAsia="Arial" w:hAnsi="Arial"/>
          <w:sz w:val="18"/>
          <w:szCs w:val="18"/>
          <w:color w:val="auto"/>
        </w:rPr>
        <w:t>; insurance policy; abstract of title, deed and mortgage on real estate; revenue and other stamps;</w:t>
      </w:r>
      <w:r>
        <w:rPr>
          <w:rFonts w:ascii="Arial" w:cs="Arial" w:eastAsia="Arial" w:hAnsi="Arial"/>
          <w:sz w:val="18"/>
          <w:szCs w:val="18"/>
          <w:b w:val="1"/>
          <w:bCs w:val="1"/>
          <w:color w:val="auto"/>
        </w:rPr>
        <w:t xml:space="preserve"> </w:t>
      </w:r>
      <w:r>
        <w:rPr>
          <w:rFonts w:ascii="Arial" w:cs="Arial" w:eastAsia="Arial" w:hAnsi="Arial"/>
          <w:sz w:val="18"/>
          <w:szCs w:val="18"/>
          <w:color w:val="auto"/>
        </w:rPr>
        <w:t>precious</w:t>
      </w:r>
    </w:p>
    <w:p>
      <w:pPr>
        <w:spacing w:after="0" w:line="117"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11 of 21</w:t>
      </w:r>
    </w:p>
    <w:p>
      <w:pPr>
        <w:sectPr>
          <w:pgSz w:w="11900" w:h="16838" w:orient="portrait"/>
          <w:cols w:equalWidth="0" w:num="1">
            <w:col w:w="11020"/>
          </w:cols>
          <w:pgMar w:left="440" w:top="265" w:right="439" w:bottom="1440" w:gutter="0" w:footer="0" w:header="0"/>
        </w:sectPr>
      </w:pPr>
    </w:p>
    <w:bookmarkStart w:id="30" w:name="page31"/>
    <w:bookmarkEnd w:id="30"/>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metals in any form; and books of accounts and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records, but not electronic data processing records or media.</w:t>
      </w:r>
    </w:p>
    <w:p>
      <w:pPr>
        <w:spacing w:after="0" w:line="117"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does not include electronic data, cryptocurrencies or any other electronic or digital currency not authorized or adopted by a sovereign</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as part of its currency.</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Racketeering </w:t>
      </w:r>
      <w:r>
        <w:rPr>
          <w:rFonts w:ascii="Arial" w:cs="Arial" w:eastAsia="Arial" w:hAnsi="Arial"/>
          <w:sz w:val="18"/>
          <w:szCs w:val="18"/>
          <w:color w:val="auto"/>
        </w:rPr>
        <w:t>means such activity as defined in 18 U.S.C. 1961</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et seq</w:t>
      </w:r>
      <w:r>
        <w:rPr>
          <w:rFonts w:ascii="Arial" w:cs="Arial" w:eastAsia="Arial" w:hAnsi="Arial"/>
          <w:sz w:val="18"/>
          <w:szCs w:val="18"/>
          <w:color w:val="auto"/>
        </w:rPr>
        <w:t>., as amended.</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means either</w:t>
      </w:r>
      <w:r>
        <w:rPr>
          <w:rFonts w:ascii="Arial" w:cs="Arial" w:eastAsia="Arial" w:hAnsi="Arial"/>
          <w:sz w:val="18"/>
          <w:szCs w:val="18"/>
          <w:b w:val="1"/>
          <w:bCs w:val="1"/>
          <w:color w:val="auto"/>
        </w:rPr>
        <w:t xml:space="preserve"> Certificated Securities </w:t>
      </w:r>
      <w:r>
        <w:rPr>
          <w:rFonts w:ascii="Arial" w:cs="Arial" w:eastAsia="Arial" w:hAnsi="Arial"/>
          <w:sz w:val="18"/>
          <w:szCs w:val="18"/>
          <w:color w:val="auto"/>
        </w:rPr>
        <w:t>or</w:t>
      </w:r>
      <w:r>
        <w:rPr>
          <w:rFonts w:ascii="Arial" w:cs="Arial" w:eastAsia="Arial" w:hAnsi="Arial"/>
          <w:sz w:val="18"/>
          <w:szCs w:val="18"/>
          <w:b w:val="1"/>
          <w:bCs w:val="1"/>
          <w:color w:val="auto"/>
        </w:rPr>
        <w:t xml:space="preserve"> Uncertificated Securities</w:t>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court costs, and attorneys’ fees resulting from:</w:t>
      </w:r>
    </w:p>
    <w:p>
      <w:pPr>
        <w:spacing w:after="0" w:line="131" w:lineRule="exact"/>
        <w:rPr>
          <w:sz w:val="20"/>
          <w:szCs w:val="20"/>
          <w:color w:val="auto"/>
        </w:rPr>
      </w:pPr>
    </w:p>
    <w:p>
      <w:pPr>
        <w:ind w:left="960" w:hanging="4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any one act of burglary, robbery or attempt at either,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any one act or series of related acts on the part of any natural person resulting in the damage, destruction, or misplacement of </w:t>
      </w:r>
      <w:r>
        <w:rPr>
          <w:rFonts w:ascii="Arial" w:cs="Arial" w:eastAsia="Arial" w:hAnsi="Arial"/>
          <w:sz w:val="16"/>
          <w:szCs w:val="16"/>
          <w:b w:val="1"/>
          <w:bCs w:val="1"/>
          <w:color w:val="auto"/>
        </w:rPr>
        <w:t>Property</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960" w:right="20" w:hanging="424"/>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acts other than those specified in (1) and (2) of this definition, caused by any natural person or in which such natural person is implicated;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one event not specified in (1), (2) or (3) of this definition.</w:t>
      </w:r>
    </w:p>
    <w:p>
      <w:pPr>
        <w:spacing w:after="0" w:line="200" w:lineRule="exact"/>
        <w:rPr>
          <w:sz w:val="20"/>
          <w:szCs w:val="20"/>
          <w:color w:val="auto"/>
        </w:rPr>
      </w:pPr>
    </w:p>
    <w:p>
      <w:pPr>
        <w:spacing w:after="0" w:line="251" w:lineRule="exact"/>
        <w:rPr>
          <w:sz w:val="20"/>
          <w:szCs w:val="20"/>
          <w:color w:val="auto"/>
        </w:rPr>
      </w:pPr>
    </w:p>
    <w:p>
      <w:pPr>
        <w:ind w:left="960" w:hanging="424"/>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of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has, either directly or through one or more intermediaries, </w:t>
      </w:r>
      <w:r>
        <w:rPr>
          <w:rFonts w:ascii="Arial" w:cs="Arial" w:eastAsia="Arial" w:hAnsi="Arial"/>
          <w:sz w:val="18"/>
          <w:szCs w:val="18"/>
          <w:b w:val="1"/>
          <w:bCs w:val="1"/>
          <w:color w:val="auto"/>
        </w:rPr>
        <w:t>Management Control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that is an </w:t>
      </w:r>
      <w:r>
        <w:rPr>
          <w:rFonts w:ascii="Arial" w:cs="Arial" w:eastAsia="Arial" w:hAnsi="Arial"/>
          <w:sz w:val="18"/>
          <w:szCs w:val="18"/>
          <w:b w:val="1"/>
          <w:bCs w:val="1"/>
          <w:color w:val="auto"/>
        </w:rPr>
        <w:t>Investment Holding Company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that is a </w:t>
      </w:r>
      <w:r>
        <w:rPr>
          <w:rFonts w:ascii="Arial" w:cs="Arial" w:eastAsia="Arial" w:hAnsi="Arial"/>
          <w:sz w:val="18"/>
          <w:szCs w:val="18"/>
          <w:b w:val="1"/>
          <w:bCs w:val="1"/>
          <w:color w:val="auto"/>
        </w:rPr>
        <w:t>Private Fund</w:t>
      </w:r>
      <w:r>
        <w:rPr>
          <w:rFonts w:ascii="Arial" w:cs="Arial" w:eastAsia="Arial" w:hAnsi="Arial"/>
          <w:sz w:val="18"/>
          <w:szCs w:val="18"/>
          <w:color w:val="auto"/>
        </w:rPr>
        <w:t>,</w:t>
      </w:r>
    </w:p>
    <w:p>
      <w:pPr>
        <w:spacing w:after="0" w:line="117"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color w:val="auto"/>
        </w:rPr>
        <w:t xml:space="preserve">and which exists at the inception of the Bond Period, or which is formed or acquired during the Bond Period by an existing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accordance with General Agreement 1.</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does not mean a</w:t>
      </w:r>
      <w:r>
        <w:rPr>
          <w:rFonts w:ascii="Arial" w:cs="Arial" w:eastAsia="Arial" w:hAnsi="Arial"/>
          <w:sz w:val="18"/>
          <w:szCs w:val="18"/>
          <w:b w:val="1"/>
          <w:bCs w:val="1"/>
          <w:color w:val="auto"/>
        </w:rPr>
        <w:t xml:space="preserve"> Portfolio Company</w:t>
      </w:r>
      <w:r>
        <w:rPr>
          <w:rFonts w:ascii="Arial" w:cs="Arial" w:eastAsia="Arial" w:hAnsi="Arial"/>
          <w:sz w:val="18"/>
          <w:szCs w:val="18"/>
          <w:color w:val="auto"/>
        </w:rPr>
        <w:t>.</w:t>
      </w:r>
    </w:p>
    <w:p>
      <w:pPr>
        <w:spacing w:after="0" w:line="117"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Telefacsimile </w:t>
      </w:r>
      <w:r>
        <w:rPr>
          <w:rFonts w:ascii="Arial" w:cs="Arial" w:eastAsia="Arial" w:hAnsi="Arial"/>
          <w:sz w:val="18"/>
          <w:szCs w:val="18"/>
          <w:color w:val="auto"/>
        </w:rPr>
        <w:t>means a system of transmitting a facsimile of a tangible document by electronic signals over telephone lines to a piece of</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maintained for the specific purpose of receiving such signals and printing such facsimile on a tangible medium.</w:t>
      </w:r>
    </w:p>
    <w:p>
      <w:pPr>
        <w:spacing w:after="0" w:line="54" w:lineRule="exact"/>
        <w:rPr>
          <w:sz w:val="20"/>
          <w:szCs w:val="20"/>
          <w:color w:val="auto"/>
        </w:rPr>
      </w:pPr>
    </w:p>
    <w:p>
      <w:pPr>
        <w:ind w:left="540"/>
        <w:spacing w:after="0" w:line="282" w:lineRule="auto"/>
        <w:rPr>
          <w:sz w:val="20"/>
          <w:szCs w:val="20"/>
          <w:color w:val="auto"/>
        </w:rPr>
      </w:pPr>
      <w:r>
        <w:rPr>
          <w:rFonts w:ascii="Arial" w:cs="Arial" w:eastAsia="Arial" w:hAnsi="Arial"/>
          <w:sz w:val="18"/>
          <w:szCs w:val="18"/>
          <w:b w:val="1"/>
          <w:bCs w:val="1"/>
          <w:color w:val="auto"/>
        </w:rPr>
        <w:t xml:space="preserve">Trade </w:t>
      </w:r>
      <w:r>
        <w:rPr>
          <w:rFonts w:ascii="Arial" w:cs="Arial" w:eastAsia="Arial" w:hAnsi="Arial"/>
          <w:sz w:val="18"/>
          <w:szCs w:val="18"/>
          <w:color w:val="auto"/>
        </w:rPr>
        <w:t>means any purchase, exchange, or sale transaction of</w:t>
      </w:r>
      <w:r>
        <w:rPr>
          <w:rFonts w:ascii="Arial" w:cs="Arial" w:eastAsia="Arial" w:hAnsi="Arial"/>
          <w:sz w:val="18"/>
          <w:szCs w:val="18"/>
          <w:b w:val="1"/>
          <w:bCs w:val="1"/>
          <w:color w:val="auto"/>
        </w:rPr>
        <w:t xml:space="preserve"> Property </w:t>
      </w:r>
      <w:r>
        <w:rPr>
          <w:rFonts w:ascii="Arial" w:cs="Arial" w:eastAsia="Arial" w:hAnsi="Arial"/>
          <w:sz w:val="18"/>
          <w:szCs w:val="18"/>
          <w:color w:val="auto"/>
        </w:rPr>
        <w:t>in an</w:t>
      </w:r>
      <w:r>
        <w:rPr>
          <w:rFonts w:ascii="Arial" w:cs="Arial" w:eastAsia="Arial" w:hAnsi="Arial"/>
          <w:sz w:val="18"/>
          <w:szCs w:val="18"/>
          <w:b w:val="1"/>
          <w:bCs w:val="1"/>
          <w:color w:val="auto"/>
        </w:rPr>
        <w:t xml:space="preserve"> Assured’s </w:t>
      </w:r>
      <w:r>
        <w:rPr>
          <w:rFonts w:ascii="Arial" w:cs="Arial" w:eastAsia="Arial" w:hAnsi="Arial"/>
          <w:sz w:val="18"/>
          <w:szCs w:val="18"/>
          <w:color w:val="auto"/>
        </w:rPr>
        <w:t>account with or without the</w:t>
      </w:r>
      <w:r>
        <w:rPr>
          <w:rFonts w:ascii="Arial" w:cs="Arial" w:eastAsia="Arial" w:hAnsi="Arial"/>
          <w:sz w:val="18"/>
          <w:szCs w:val="18"/>
          <w:b w:val="1"/>
          <w:bCs w:val="1"/>
          <w:color w:val="auto"/>
        </w:rPr>
        <w:t xml:space="preserve"> Assured’s </w:t>
      </w:r>
      <w:r>
        <w:rPr>
          <w:rFonts w:ascii="Arial" w:cs="Arial" w:eastAsia="Arial" w:hAnsi="Arial"/>
          <w:sz w:val="18"/>
          <w:szCs w:val="18"/>
          <w:color w:val="auto"/>
        </w:rPr>
        <w:t>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consent.</w:t>
      </w:r>
    </w:p>
    <w:p>
      <w:pPr>
        <w:spacing w:after="0" w:line="54"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Transportation Company </w:t>
      </w:r>
      <w:r>
        <w:rPr>
          <w:rFonts w:ascii="Arial" w:cs="Arial" w:eastAsia="Arial" w:hAnsi="Arial"/>
          <w:sz w:val="18"/>
          <w:szCs w:val="18"/>
          <w:color w:val="auto"/>
        </w:rPr>
        <w:t>means any organization which provides its own or its leased vehicles for transportation or which provides freight</w:t>
      </w:r>
      <w:r>
        <w:rPr>
          <w:rFonts w:ascii="Arial" w:cs="Arial" w:eastAsia="Arial" w:hAnsi="Arial"/>
          <w:sz w:val="18"/>
          <w:szCs w:val="18"/>
          <w:b w:val="1"/>
          <w:bCs w:val="1"/>
          <w:color w:val="auto"/>
        </w:rPr>
        <w:t xml:space="preserve"> </w:t>
      </w:r>
      <w:r>
        <w:rPr>
          <w:rFonts w:ascii="Arial" w:cs="Arial" w:eastAsia="Arial" w:hAnsi="Arial"/>
          <w:sz w:val="18"/>
          <w:szCs w:val="18"/>
          <w:color w:val="auto"/>
        </w:rPr>
        <w:t>forwarding or air express services.</w:t>
      </w:r>
    </w:p>
    <w:p>
      <w:pPr>
        <w:spacing w:after="0" w:line="54"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Uncertificated Security </w:t>
      </w:r>
      <w:r>
        <w:rPr>
          <w:rFonts w:ascii="Arial" w:cs="Arial" w:eastAsia="Arial" w:hAnsi="Arial"/>
          <w:sz w:val="18"/>
          <w:szCs w:val="18"/>
          <w:color w:val="auto"/>
        </w:rPr>
        <w:t>means a share, participation or other interest in property of the issuer, or an enterprise of the issuer, or an obligation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issuer, which is:</w:t>
      </w:r>
    </w:p>
    <w:p>
      <w:pPr>
        <w:spacing w:after="0" w:line="71" w:lineRule="exact"/>
        <w:rPr>
          <w:sz w:val="20"/>
          <w:szCs w:val="20"/>
          <w:color w:val="auto"/>
        </w:rPr>
      </w:pPr>
    </w:p>
    <w:p>
      <w:pPr>
        <w:ind w:left="960" w:hanging="424"/>
        <w:spacing w:after="0"/>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on books maintained for that purpose by or on behalf of the issuer;</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jc w:val="both"/>
        <w:ind w:left="540" w:right="20"/>
        <w:spacing w:after="0" w:line="266" w:lineRule="auto"/>
        <w:rPr>
          <w:sz w:val="20"/>
          <w:szCs w:val="20"/>
          <w:color w:val="auto"/>
        </w:rPr>
      </w:pPr>
      <w:r>
        <w:rPr>
          <w:rFonts w:ascii="Arial" w:cs="Arial" w:eastAsia="Arial" w:hAnsi="Arial"/>
          <w:sz w:val="18"/>
          <w:szCs w:val="18"/>
          <w:b w:val="1"/>
          <w:bCs w:val="1"/>
          <w:color w:val="auto"/>
        </w:rPr>
        <w:t xml:space="preserve">Vendor </w:t>
      </w:r>
      <w:r>
        <w:rPr>
          <w:rFonts w:ascii="Arial" w:cs="Arial" w:eastAsia="Arial" w:hAnsi="Arial"/>
          <w:sz w:val="18"/>
          <w:szCs w:val="18"/>
          <w:color w:val="auto"/>
        </w:rPr>
        <w:t>means any entity or natural person that has provided specialized investment advice or other goods and services to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 written agreement. </w:t>
      </w:r>
      <w:r>
        <w:rPr>
          <w:rFonts w:ascii="Arial" w:cs="Arial" w:eastAsia="Arial" w:hAnsi="Arial"/>
          <w:sz w:val="18"/>
          <w:szCs w:val="18"/>
          <w:b w:val="1"/>
          <w:bCs w:val="1"/>
          <w:color w:val="auto"/>
        </w:rPr>
        <w:t>Vendor</w:t>
      </w:r>
      <w:r>
        <w:rPr>
          <w:rFonts w:ascii="Arial" w:cs="Arial" w:eastAsia="Arial" w:hAnsi="Arial"/>
          <w:sz w:val="18"/>
          <w:szCs w:val="18"/>
          <w:color w:val="auto"/>
        </w:rPr>
        <w:t xml:space="preserve"> does not include any </w:t>
      </w:r>
      <w:r>
        <w:rPr>
          <w:rFonts w:ascii="Arial" w:cs="Arial" w:eastAsia="Arial" w:hAnsi="Arial"/>
          <w:sz w:val="18"/>
          <w:szCs w:val="18"/>
          <w:b w:val="1"/>
          <w:bCs w:val="1"/>
          <w:color w:val="auto"/>
        </w:rPr>
        <w:t>Customer</w:t>
      </w:r>
      <w:r>
        <w:rPr>
          <w:rFonts w:ascii="Arial" w:cs="Arial" w:eastAsia="Arial" w:hAnsi="Arial"/>
          <w:sz w:val="18"/>
          <w:szCs w:val="18"/>
          <w:color w:val="auto"/>
        </w:rPr>
        <w:t>, custodian, broker/dealer, administrator, property manager, counter-party, financial institution, or any similar entity.</w:t>
      </w:r>
    </w:p>
    <w:p>
      <w:pPr>
        <w:spacing w:after="0" w:line="68" w:lineRule="exact"/>
        <w:rPr>
          <w:sz w:val="20"/>
          <w:szCs w:val="20"/>
          <w:color w:val="auto"/>
        </w:rPr>
      </w:pPr>
    </w:p>
    <w:p>
      <w:pPr>
        <w:jc w:val="both"/>
        <w:ind w:left="540" w:right="20"/>
        <w:spacing w:after="0" w:line="282" w:lineRule="auto"/>
        <w:rPr>
          <w:sz w:val="20"/>
          <w:szCs w:val="20"/>
          <w:color w:val="auto"/>
        </w:rPr>
      </w:pPr>
      <w:r>
        <w:rPr>
          <w:rFonts w:ascii="Arial" w:cs="Arial" w:eastAsia="Arial" w:hAnsi="Arial"/>
          <w:sz w:val="18"/>
          <w:szCs w:val="18"/>
          <w:b w:val="1"/>
          <w:bCs w:val="1"/>
          <w:color w:val="auto"/>
        </w:rPr>
        <w:t xml:space="preserve">Voice Initiated Funds Transfer Instruction </w:t>
      </w:r>
      <w:r>
        <w:rPr>
          <w:rFonts w:ascii="Arial" w:cs="Arial" w:eastAsia="Arial" w:hAnsi="Arial"/>
          <w:sz w:val="18"/>
          <w:szCs w:val="18"/>
          <w:color w:val="auto"/>
        </w:rPr>
        <w:t>means those oral instructions which authorize the transfer to another financial institution of funds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which are:</w:t>
      </w:r>
    </w:p>
    <w:p>
      <w:pPr>
        <w:spacing w:after="0" w:line="71" w:lineRule="exact"/>
        <w:rPr>
          <w:sz w:val="20"/>
          <w:szCs w:val="20"/>
          <w:color w:val="auto"/>
        </w:rPr>
      </w:pPr>
    </w:p>
    <w:p>
      <w:pPr>
        <w:ind w:left="960" w:hanging="4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made over a telecommunications device; and</w:t>
      </w:r>
    </w:p>
    <w:p>
      <w:pPr>
        <w:spacing w:after="0" w:line="162"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12 of 21</w:t>
      </w:r>
    </w:p>
    <w:p>
      <w:pPr>
        <w:sectPr>
          <w:pgSz w:w="11900" w:h="16838" w:orient="portrait"/>
          <w:cols w:equalWidth="0" w:num="1">
            <w:col w:w="11020"/>
          </w:cols>
          <w:pgMar w:left="440" w:top="265" w:right="439" w:bottom="1440" w:gutter="0" w:footer="0" w:header="0"/>
        </w:sectPr>
      </w:pPr>
    </w:p>
    <w:bookmarkStart w:id="31" w:name="page32"/>
    <w:bookmarkEnd w:id="31"/>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ind w:left="960" w:hanging="42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directed to those natural persons specifically authorized to receive such instructions by such telecommunications device.</w:t>
      </w:r>
    </w:p>
    <w:p>
      <w:pPr>
        <w:spacing w:after="0" w:line="113"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b w:val="1"/>
          <w:bCs w:val="1"/>
          <w:color w:val="auto"/>
        </w:rPr>
        <w:t xml:space="preserve">Withdrawal Order </w:t>
      </w:r>
      <w:r>
        <w:rPr>
          <w:rFonts w:ascii="Arial" w:cs="Arial" w:eastAsia="Arial" w:hAnsi="Arial"/>
          <w:sz w:val="18"/>
          <w:szCs w:val="18"/>
          <w:color w:val="auto"/>
        </w:rPr>
        <w:t>means a non-negotiable instrument, other than an instruction, signed by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authorizing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to debit the</w:t>
      </w:r>
      <w:r>
        <w:rPr>
          <w:rFonts w:ascii="Arial" w:cs="Arial" w:eastAsia="Arial" w:hAnsi="Arial"/>
          <w:sz w:val="18"/>
          <w:szCs w:val="18"/>
          <w:b w:val="1"/>
          <w:bCs w:val="1"/>
          <w:color w:val="auto"/>
        </w:rPr>
        <w:t xml:space="preserve"> Customer’s </w:t>
      </w:r>
      <w:r>
        <w:rPr>
          <w:rFonts w:ascii="Arial" w:cs="Arial" w:eastAsia="Arial" w:hAnsi="Arial"/>
          <w:sz w:val="18"/>
          <w:szCs w:val="18"/>
          <w:color w:val="auto"/>
        </w:rPr>
        <w:t>account in the amount of funds stated therein.</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Written </w:t>
      </w:r>
      <w:r>
        <w:rPr>
          <w:rFonts w:ascii="Arial" w:cs="Arial" w:eastAsia="Arial" w:hAnsi="Arial"/>
          <w:sz w:val="18"/>
          <w:szCs w:val="18"/>
          <w:color w:val="auto"/>
        </w:rPr>
        <w:t>means expressed through letters or marks placed upon paper and visible to the eye.</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For the purposes of these definitions, the singular includes the plural and the plural includes the singular,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EXCLUSIONS</w:t>
      </w:r>
    </w:p>
    <w:p>
      <w:pPr>
        <w:spacing w:after="0" w:line="135" w:lineRule="exact"/>
        <w:rPr>
          <w:sz w:val="20"/>
          <w:szCs w:val="20"/>
          <w:color w:val="auto"/>
        </w:rPr>
      </w:pPr>
    </w:p>
    <w:p>
      <w:pPr>
        <w:ind w:left="540" w:hanging="220"/>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Exclusions – Applicable To All Insuring Clauses</w:t>
      </w:r>
    </w:p>
    <w:p>
      <w:pPr>
        <w:spacing w:after="0" w:line="11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This Bond does not cover loss resulting directly or indirectly from:</w:t>
      </w:r>
    </w:p>
    <w:p>
      <w:pPr>
        <w:spacing w:after="0" w:line="130" w:lineRule="exact"/>
        <w:rPr>
          <w:rFonts w:ascii="Arial" w:cs="Arial" w:eastAsia="Arial" w:hAnsi="Arial"/>
          <w:sz w:val="18"/>
          <w:szCs w:val="18"/>
          <w:color w:val="auto"/>
        </w:rPr>
      </w:pPr>
    </w:p>
    <w:p>
      <w:pPr>
        <w:jc w:val="both"/>
        <w:ind w:left="860" w:right="20" w:hanging="324"/>
        <w:spacing w:after="0" w:line="259" w:lineRule="auto"/>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such riot, civil commotion, military, naval or usurped power, war or insurrection;</w:t>
      </w:r>
    </w:p>
    <w:p>
      <w:pPr>
        <w:spacing w:after="0" w:line="92" w:lineRule="exact"/>
        <w:rPr>
          <w:rFonts w:ascii="Arial" w:cs="Arial" w:eastAsia="Arial" w:hAnsi="Arial"/>
          <w:sz w:val="18"/>
          <w:szCs w:val="18"/>
          <w:color w:val="auto"/>
        </w:rPr>
      </w:pPr>
    </w:p>
    <w:p>
      <w:pPr>
        <w:ind w:left="860" w:hanging="324"/>
        <w:spacing w:after="0"/>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effects of nuclear fission or fusion, radioactivity, or chemical or biological contamination;</w:t>
      </w:r>
    </w:p>
    <w:p>
      <w:pPr>
        <w:spacing w:after="0" w:line="126" w:lineRule="exact"/>
        <w:rPr>
          <w:rFonts w:ascii="Arial" w:cs="Arial" w:eastAsia="Arial" w:hAnsi="Arial"/>
          <w:sz w:val="18"/>
          <w:szCs w:val="18"/>
          <w:color w:val="auto"/>
        </w:rPr>
      </w:pPr>
    </w:p>
    <w:p>
      <w:pPr>
        <w:jc w:val="both"/>
        <w:ind w:left="860" w:hanging="324"/>
        <w:spacing w:after="0" w:line="266" w:lineRule="auto"/>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loss of potential income. This Exclusion 1.c., however, shall not apply to interest and dividends accrued to the benefit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prior to the discovery of a covered loss, whether or not such accrued interest or dividends have been paid into the account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as of the discovery of such covered loss;</w:t>
      </w:r>
    </w:p>
    <w:p>
      <w:pPr>
        <w:spacing w:after="0" w:line="81" w:lineRule="exact"/>
        <w:rPr>
          <w:rFonts w:ascii="Arial" w:cs="Arial" w:eastAsia="Arial" w:hAnsi="Arial"/>
          <w:sz w:val="18"/>
          <w:szCs w:val="18"/>
          <w:color w:val="auto"/>
        </w:rPr>
      </w:pPr>
    </w:p>
    <w:p>
      <w:pPr>
        <w:ind w:left="860" w:hanging="324"/>
        <w:spacing w:after="0" w:line="282" w:lineRule="auto"/>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damages of any type for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legally liable, except compensatory damages, but not multiples thereof, arising from a loss covered under this Bond;</w:t>
      </w:r>
    </w:p>
    <w:p>
      <w:pPr>
        <w:spacing w:after="0" w:line="67" w:lineRule="exact"/>
        <w:rPr>
          <w:rFonts w:ascii="Arial" w:cs="Arial" w:eastAsia="Arial" w:hAnsi="Arial"/>
          <w:sz w:val="18"/>
          <w:szCs w:val="18"/>
          <w:color w:val="auto"/>
        </w:rPr>
      </w:pPr>
    </w:p>
    <w:p>
      <w:pPr>
        <w:ind w:left="860" w:hanging="324"/>
        <w:spacing w:after="0"/>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all costs, fees and expenses incurred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200" w:hanging="327"/>
        <w:spacing w:after="0"/>
        <w:tabs>
          <w:tab w:leader="none" w:pos="1200" w:val="left"/>
        </w:tabs>
        <w:numPr>
          <w:ilvl w:val="2"/>
          <w:numId w:val="57"/>
        </w:numPr>
        <w:rPr>
          <w:rFonts w:ascii="Arial" w:cs="Arial" w:eastAsia="Arial" w:hAnsi="Arial"/>
          <w:sz w:val="16"/>
          <w:szCs w:val="16"/>
          <w:color w:val="auto"/>
        </w:rPr>
      </w:pPr>
      <w:r>
        <w:rPr>
          <w:rFonts w:ascii="Arial" w:cs="Arial" w:eastAsia="Arial" w:hAnsi="Arial"/>
          <w:sz w:val="16"/>
          <w:szCs w:val="16"/>
          <w:color w:val="auto"/>
        </w:rPr>
        <w:t>in establishing the existence of or amount of loss covered under this Bond, except for loss covered under Insuring Clause 7.D. or 8; or</w:t>
      </w:r>
    </w:p>
    <w:p>
      <w:pPr>
        <w:spacing w:after="0" w:line="153" w:lineRule="exact"/>
        <w:rPr>
          <w:rFonts w:ascii="Arial" w:cs="Arial" w:eastAsia="Arial" w:hAnsi="Arial"/>
          <w:sz w:val="16"/>
          <w:szCs w:val="16"/>
          <w:color w:val="auto"/>
        </w:rPr>
      </w:pPr>
    </w:p>
    <w:p>
      <w:pPr>
        <w:ind w:left="1200" w:hanging="327"/>
        <w:spacing w:after="0"/>
        <w:tabs>
          <w:tab w:leader="none" w:pos="12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as a party to any legal proceeding, even if such legal proceeding results in a loss covered by this Bond;</w:t>
      </w:r>
    </w:p>
    <w:p>
      <w:pPr>
        <w:spacing w:after="0" w:line="130" w:lineRule="exact"/>
        <w:rPr>
          <w:rFonts w:ascii="Arial" w:cs="Arial" w:eastAsia="Arial" w:hAnsi="Arial"/>
          <w:sz w:val="18"/>
          <w:szCs w:val="18"/>
          <w:color w:val="auto"/>
        </w:rPr>
      </w:pPr>
    </w:p>
    <w:p>
      <w:pPr>
        <w:jc w:val="both"/>
        <w:ind w:left="860" w:right="20" w:hanging="324"/>
        <w:spacing w:after="0" w:line="259" w:lineRule="auto"/>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indirect or consequential loss of any nature, except for loss covered under Insuring Clause 7.D. or 8. This Exclusion 1.f., however, shall not apply to interest and dividends accrued to the benefit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prior to the discovery of a covered loss, whether or not such accrued interest or dividends have been paid into the account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as of the discovery of such covered loss;</w:t>
      </w:r>
    </w:p>
    <w:p>
      <w:pPr>
        <w:spacing w:after="0" w:line="88" w:lineRule="exact"/>
        <w:rPr>
          <w:rFonts w:ascii="Arial" w:cs="Arial" w:eastAsia="Arial" w:hAnsi="Arial"/>
          <w:sz w:val="18"/>
          <w:szCs w:val="18"/>
          <w:color w:val="auto"/>
        </w:rPr>
      </w:pPr>
    </w:p>
    <w:p>
      <w:pPr>
        <w:ind w:left="860" w:hanging="324"/>
        <w:spacing w:after="0"/>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any violation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200" w:hanging="327"/>
        <w:spacing w:after="0"/>
        <w:tabs>
          <w:tab w:leader="none" w:pos="12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of any law regulating:</w:t>
      </w:r>
    </w:p>
    <w:p>
      <w:pPr>
        <w:spacing w:after="0" w:line="130" w:lineRule="exact"/>
        <w:rPr>
          <w:rFonts w:ascii="Arial" w:cs="Arial" w:eastAsia="Arial" w:hAnsi="Arial"/>
          <w:sz w:val="18"/>
          <w:szCs w:val="18"/>
          <w:color w:val="auto"/>
        </w:rPr>
      </w:pPr>
    </w:p>
    <w:p>
      <w:pPr>
        <w:ind w:left="1520" w:hanging="323"/>
        <w:spacing w:after="0"/>
        <w:tabs>
          <w:tab w:leader="none" w:pos="1520" w:val="left"/>
        </w:tabs>
        <w:numPr>
          <w:ilvl w:val="3"/>
          <w:numId w:val="57"/>
        </w:numPr>
        <w:rPr>
          <w:rFonts w:ascii="Arial" w:cs="Arial" w:eastAsia="Arial" w:hAnsi="Arial"/>
          <w:sz w:val="18"/>
          <w:szCs w:val="18"/>
          <w:color w:val="auto"/>
        </w:rPr>
      </w:pPr>
      <w:r>
        <w:rPr>
          <w:rFonts w:ascii="Arial" w:cs="Arial" w:eastAsia="Arial" w:hAnsi="Arial"/>
          <w:sz w:val="18"/>
          <w:szCs w:val="18"/>
          <w:color w:val="auto"/>
        </w:rPr>
        <w:t>the issuance, purchase or sale of securities;</w:t>
      </w:r>
    </w:p>
    <w:p>
      <w:pPr>
        <w:spacing w:after="0" w:line="130" w:lineRule="exact"/>
        <w:rPr>
          <w:rFonts w:ascii="Arial" w:cs="Arial" w:eastAsia="Arial" w:hAnsi="Arial"/>
          <w:sz w:val="18"/>
          <w:szCs w:val="18"/>
          <w:color w:val="auto"/>
        </w:rPr>
      </w:pPr>
    </w:p>
    <w:p>
      <w:pPr>
        <w:ind w:left="1520" w:hanging="323"/>
        <w:spacing w:after="0"/>
        <w:tabs>
          <w:tab w:leader="none" w:pos="1520" w:val="left"/>
        </w:tabs>
        <w:numPr>
          <w:ilvl w:val="3"/>
          <w:numId w:val="57"/>
        </w:numPr>
        <w:rPr>
          <w:rFonts w:ascii="Arial" w:cs="Arial" w:eastAsia="Arial" w:hAnsi="Arial"/>
          <w:sz w:val="18"/>
          <w:szCs w:val="18"/>
          <w:color w:val="auto"/>
        </w:rPr>
      </w:pPr>
      <w:r>
        <w:rPr>
          <w:rFonts w:ascii="Arial" w:cs="Arial" w:eastAsia="Arial" w:hAnsi="Arial"/>
          <w:sz w:val="18"/>
          <w:szCs w:val="18"/>
          <w:color w:val="auto"/>
        </w:rPr>
        <w:t>securities transactions on security or commodity exchanges or the over the counter market;</w:t>
      </w:r>
    </w:p>
    <w:p>
      <w:pPr>
        <w:spacing w:after="0" w:line="130" w:lineRule="exact"/>
        <w:rPr>
          <w:rFonts w:ascii="Arial" w:cs="Arial" w:eastAsia="Arial" w:hAnsi="Arial"/>
          <w:sz w:val="18"/>
          <w:szCs w:val="18"/>
          <w:color w:val="auto"/>
        </w:rPr>
      </w:pPr>
    </w:p>
    <w:p>
      <w:pPr>
        <w:ind w:left="1520" w:hanging="323"/>
        <w:spacing w:after="0"/>
        <w:tabs>
          <w:tab w:leader="none" w:pos="1520" w:val="left"/>
        </w:tabs>
        <w:numPr>
          <w:ilvl w:val="3"/>
          <w:numId w:val="57"/>
        </w:numPr>
        <w:rPr>
          <w:rFonts w:ascii="Arial" w:cs="Arial" w:eastAsia="Arial" w:hAnsi="Arial"/>
          <w:sz w:val="18"/>
          <w:szCs w:val="18"/>
          <w:color w:val="auto"/>
        </w:rPr>
      </w:pPr>
      <w:r>
        <w:rPr>
          <w:rFonts w:ascii="Arial" w:cs="Arial" w:eastAsia="Arial" w:hAnsi="Arial"/>
          <w:sz w:val="18"/>
          <w:szCs w:val="18"/>
          <w:color w:val="auto"/>
        </w:rPr>
        <w:t>investment companies; or</w:t>
      </w:r>
    </w:p>
    <w:p>
      <w:pPr>
        <w:spacing w:after="0" w:line="130" w:lineRule="exact"/>
        <w:rPr>
          <w:rFonts w:ascii="Arial" w:cs="Arial" w:eastAsia="Arial" w:hAnsi="Arial"/>
          <w:sz w:val="18"/>
          <w:szCs w:val="18"/>
          <w:color w:val="auto"/>
        </w:rPr>
      </w:pPr>
    </w:p>
    <w:p>
      <w:pPr>
        <w:ind w:left="1520" w:hanging="323"/>
        <w:spacing w:after="0"/>
        <w:tabs>
          <w:tab w:leader="none" w:pos="1520" w:val="left"/>
        </w:tabs>
        <w:numPr>
          <w:ilvl w:val="3"/>
          <w:numId w:val="57"/>
        </w:numPr>
        <w:rPr>
          <w:rFonts w:ascii="Arial" w:cs="Arial" w:eastAsia="Arial" w:hAnsi="Arial"/>
          <w:sz w:val="18"/>
          <w:szCs w:val="18"/>
          <w:color w:val="auto"/>
        </w:rPr>
      </w:pPr>
      <w:r>
        <w:rPr>
          <w:rFonts w:ascii="Arial" w:cs="Arial" w:eastAsia="Arial" w:hAnsi="Arial"/>
          <w:sz w:val="18"/>
          <w:szCs w:val="18"/>
          <w:color w:val="auto"/>
        </w:rPr>
        <w:t>investment advisors; or</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26" w:lineRule="exact"/>
        <w:rPr>
          <w:rFonts w:ascii="Arial" w:cs="Arial" w:eastAsia="Arial" w:hAnsi="Arial"/>
          <w:sz w:val="18"/>
          <w:szCs w:val="18"/>
          <w:color w:val="auto"/>
        </w:rPr>
      </w:pPr>
    </w:p>
    <w:p>
      <w:pPr>
        <w:jc w:val="both"/>
        <w:ind w:left="860" w:right="20" w:hanging="324"/>
        <w:spacing w:after="0" w:line="266" w:lineRule="auto"/>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loss or disclosure of confidential information, material or data, while in the care, custody or control of the </w:t>
      </w:r>
      <w:r>
        <w:rPr>
          <w:rFonts w:ascii="Arial" w:cs="Arial" w:eastAsia="Arial" w:hAnsi="Arial"/>
          <w:sz w:val="18"/>
          <w:szCs w:val="18"/>
          <w:b w:val="1"/>
          <w:bCs w:val="1"/>
          <w:color w:val="auto"/>
        </w:rPr>
        <w:t>Assured</w:t>
      </w:r>
      <w:r>
        <w:rPr>
          <w:rFonts w:ascii="Arial" w:cs="Arial" w:eastAsia="Arial" w:hAnsi="Arial"/>
          <w:sz w:val="18"/>
          <w:szCs w:val="18"/>
          <w:color w:val="auto"/>
        </w:rPr>
        <w:t>, including but not limited to patents, trade secrets, processing methods, customer lists, financial information, credit card information, health information, retirement or</w:t>
      </w:r>
    </w:p>
    <w:p>
      <w:pPr>
        <w:spacing w:after="0" w:line="117"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13 of 21</w:t>
      </w:r>
    </w:p>
    <w:p>
      <w:pPr>
        <w:sectPr>
          <w:pgSz w:w="11900" w:h="16838" w:orient="portrait"/>
          <w:cols w:equalWidth="0" w:num="1">
            <w:col w:w="11020"/>
          </w:cols>
          <w:pgMar w:left="440" w:top="265" w:right="439" w:bottom="1440" w:gutter="0" w:footer="0" w:header="0"/>
        </w:sectPr>
      </w:pPr>
    </w:p>
    <w:bookmarkStart w:id="32" w:name="page33"/>
    <w:bookmarkEnd w:id="32"/>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jc w:val="both"/>
        <w:ind w:left="880" w:right="20"/>
        <w:spacing w:after="0" w:line="263" w:lineRule="auto"/>
        <w:rPr>
          <w:sz w:val="20"/>
          <w:szCs w:val="20"/>
          <w:color w:val="auto"/>
        </w:rPr>
      </w:pPr>
      <w:r>
        <w:rPr>
          <w:rFonts w:ascii="Arial" w:cs="Arial" w:eastAsia="Arial" w:hAnsi="Arial"/>
          <w:sz w:val="18"/>
          <w:szCs w:val="18"/>
          <w:color w:val="auto"/>
        </w:rPr>
        <w:t>health savings account information, or any similar type of non-public information. This Exclusion 1.h., however, shall not apply when such information, material or data is used to support or facilitate the commission of any act covered under Insuring Clause 1.C. or any other act otherwise covered under this Bond;</w:t>
      </w:r>
    </w:p>
    <w:p>
      <w:pPr>
        <w:spacing w:after="0" w:line="85" w:lineRule="exact"/>
        <w:rPr>
          <w:sz w:val="20"/>
          <w:szCs w:val="20"/>
          <w:color w:val="auto"/>
        </w:rPr>
      </w:pPr>
    </w:p>
    <w:p>
      <w:pPr>
        <w:jc w:val="both"/>
        <w:ind w:left="860" w:hanging="324"/>
        <w:spacing w:after="0" w:line="281" w:lineRule="auto"/>
        <w:tabs>
          <w:tab w:leader="none" w:pos="8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fees, costs, fines, penalties or any other expenses incurred by an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which result, directly or indirectly, from the access to or disclosure of an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 except for loss covered under Insuring Clause 7.D.;</w:t>
      </w:r>
    </w:p>
    <w:p>
      <w:pPr>
        <w:spacing w:after="0" w:line="74" w:lineRule="exact"/>
        <w:rPr>
          <w:rFonts w:ascii="Arial" w:cs="Arial" w:eastAsia="Arial" w:hAnsi="Arial"/>
          <w:sz w:val="17"/>
          <w:szCs w:val="17"/>
          <w:color w:val="auto"/>
        </w:rPr>
      </w:pPr>
    </w:p>
    <w:p>
      <w:pPr>
        <w:ind w:left="860" w:hanging="324"/>
        <w:spacing w:after="0"/>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actual or alleged:</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representation or advice; or</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warranty or guarantee as to the performance of any investment;</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liability resulting from disclosure of or acting on material nonpublic information;</w:t>
      </w:r>
    </w:p>
    <w:p>
      <w:pPr>
        <w:spacing w:after="0" w:line="126" w:lineRule="exact"/>
        <w:rPr>
          <w:rFonts w:ascii="Arial" w:cs="Arial" w:eastAsia="Arial" w:hAnsi="Arial"/>
          <w:sz w:val="18"/>
          <w:szCs w:val="18"/>
          <w:color w:val="auto"/>
        </w:rPr>
      </w:pPr>
    </w:p>
    <w:p>
      <w:pPr>
        <w:ind w:left="860" w:right="20" w:hanging="324"/>
        <w:spacing w:after="0" w:line="282" w:lineRule="auto"/>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liability assumed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by agreement under any contract, unless loss under this Bond would be covered in the absence of such agreement;</w:t>
      </w:r>
    </w:p>
    <w:p>
      <w:pPr>
        <w:spacing w:after="0" w:line="67" w:lineRule="exact"/>
        <w:rPr>
          <w:rFonts w:ascii="Arial" w:cs="Arial" w:eastAsia="Arial" w:hAnsi="Arial"/>
          <w:sz w:val="18"/>
          <w:szCs w:val="18"/>
          <w:color w:val="auto"/>
        </w:rPr>
      </w:pPr>
    </w:p>
    <w:p>
      <w:pPr>
        <w:ind w:left="860" w:hanging="324"/>
        <w:spacing w:after="0"/>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trading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whether or not authorized, except for loss covered under Insuring Clause 1.C., 1.D., or 7.B.;</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the acts of any natural person or entity engaged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perform data processing services;</w:t>
      </w:r>
    </w:p>
    <w:p>
      <w:pPr>
        <w:spacing w:after="0" w:line="130" w:lineRule="exact"/>
        <w:rPr>
          <w:rFonts w:ascii="Arial" w:cs="Arial" w:eastAsia="Arial" w:hAnsi="Arial"/>
          <w:sz w:val="18"/>
          <w:szCs w:val="18"/>
          <w:color w:val="auto"/>
        </w:rPr>
      </w:pPr>
    </w:p>
    <w:p>
      <w:pPr>
        <w:ind w:left="860" w:right="20" w:hanging="324"/>
        <w:spacing w:after="0" w:line="282" w:lineRule="auto"/>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any modification, damage, destruction, deletion, or corruption of any application or software program within the </w:t>
      </w:r>
      <w:r>
        <w:rPr>
          <w:rFonts w:ascii="Arial" w:cs="Arial" w:eastAsia="Arial" w:hAnsi="Arial"/>
          <w:sz w:val="18"/>
          <w:szCs w:val="18"/>
          <w:b w:val="1"/>
          <w:bCs w:val="1"/>
          <w:color w:val="auto"/>
        </w:rPr>
        <w:t>Assured’s Network</w:t>
      </w:r>
      <w:r>
        <w:rPr>
          <w:rFonts w:ascii="Arial" w:cs="Arial" w:eastAsia="Arial" w:hAnsi="Arial"/>
          <w:sz w:val="18"/>
          <w:szCs w:val="18"/>
          <w:color w:val="auto"/>
        </w:rPr>
        <w:t>, except for loss covered under Insuring Clause 7.A.;</w:t>
      </w:r>
    </w:p>
    <w:p>
      <w:pPr>
        <w:spacing w:after="0" w:line="71" w:lineRule="exact"/>
        <w:rPr>
          <w:rFonts w:ascii="Arial" w:cs="Arial" w:eastAsia="Arial" w:hAnsi="Arial"/>
          <w:sz w:val="18"/>
          <w:szCs w:val="18"/>
          <w:color w:val="auto"/>
        </w:rPr>
      </w:pPr>
    </w:p>
    <w:p>
      <w:pPr>
        <w:ind w:left="860" w:hanging="324"/>
        <w:spacing w:after="0"/>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threat or series of threats to:</w:t>
      </w:r>
    </w:p>
    <w:p>
      <w:pPr>
        <w:spacing w:after="0" w:line="126" w:lineRule="exact"/>
        <w:rPr>
          <w:rFonts w:ascii="Arial" w:cs="Arial" w:eastAsia="Arial" w:hAnsi="Arial"/>
          <w:sz w:val="18"/>
          <w:szCs w:val="18"/>
          <w:color w:val="auto"/>
        </w:rPr>
      </w:pPr>
    </w:p>
    <w:p>
      <w:pPr>
        <w:ind w:left="1200" w:right="20" w:hanging="327"/>
        <w:spacing w:after="0" w:line="282" w:lineRule="auto"/>
        <w:tabs>
          <w:tab w:leader="none" w:pos="12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 xml:space="preserve">gain access to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xml:space="preserve"> and sell or disclose confidential information stored within the </w:t>
      </w:r>
      <w:r>
        <w:rPr>
          <w:rFonts w:ascii="Arial" w:cs="Arial" w:eastAsia="Arial" w:hAnsi="Arial"/>
          <w:sz w:val="18"/>
          <w:szCs w:val="18"/>
          <w:b w:val="1"/>
          <w:bCs w:val="1"/>
          <w:color w:val="auto"/>
        </w:rPr>
        <w:t>Assured’s Computer</w:t>
      </w:r>
      <w:r>
        <w:rPr>
          <w:rFonts w:ascii="Arial" w:cs="Arial" w:eastAsia="Arial" w:hAnsi="Arial"/>
          <w:sz w:val="18"/>
          <w:szCs w:val="18"/>
          <w:color w:val="auto"/>
        </w:rPr>
        <w:t xml:space="preserve"> </w:t>
      </w:r>
      <w:r>
        <w:rPr>
          <w:rFonts w:ascii="Arial" w:cs="Arial" w:eastAsia="Arial" w:hAnsi="Arial"/>
          <w:sz w:val="18"/>
          <w:szCs w:val="18"/>
          <w:b w:val="1"/>
          <w:bCs w:val="1"/>
          <w:color w:val="auto"/>
        </w:rPr>
        <w:t>System</w:t>
      </w:r>
      <w:r>
        <w:rPr>
          <w:rFonts w:ascii="Arial" w:cs="Arial" w:eastAsia="Arial" w:hAnsi="Arial"/>
          <w:sz w:val="18"/>
          <w:szCs w:val="18"/>
          <w:color w:val="auto"/>
        </w:rPr>
        <w:t>; or</w:t>
      </w:r>
    </w:p>
    <w:p>
      <w:pPr>
        <w:spacing w:after="0" w:line="67" w:lineRule="exact"/>
        <w:rPr>
          <w:rFonts w:ascii="Arial" w:cs="Arial" w:eastAsia="Arial" w:hAnsi="Arial"/>
          <w:sz w:val="18"/>
          <w:szCs w:val="18"/>
          <w:color w:val="auto"/>
        </w:rPr>
      </w:pPr>
    </w:p>
    <w:p>
      <w:pPr>
        <w:ind w:left="1200" w:right="20" w:hanging="327"/>
        <w:spacing w:after="0" w:line="282" w:lineRule="auto"/>
        <w:tabs>
          <w:tab w:leader="none" w:pos="12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 xml:space="preserve">modify, damage, destroy, delete, or corrupt any application or software program within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except for loss covered under Insuring Clause 7.E.;</w:t>
      </w:r>
    </w:p>
    <w:p>
      <w:pPr>
        <w:spacing w:after="0" w:line="71" w:lineRule="exact"/>
        <w:rPr>
          <w:rFonts w:ascii="Arial" w:cs="Arial" w:eastAsia="Arial" w:hAnsi="Arial"/>
          <w:sz w:val="18"/>
          <w:szCs w:val="18"/>
          <w:color w:val="auto"/>
        </w:rPr>
      </w:pPr>
    </w:p>
    <w:p>
      <w:pPr>
        <w:ind w:left="860" w:right="20" w:hanging="324"/>
        <w:spacing w:after="0" w:line="277" w:lineRule="auto"/>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costs or expenses of any independent forensic analysts or network security consultants engaged to investigate or assess any actual or alleged threat, except for loss covered under Insuring Clause 7.D.;</w:t>
      </w:r>
    </w:p>
    <w:p>
      <w:pPr>
        <w:spacing w:after="0" w:line="75" w:lineRule="exact"/>
        <w:rPr>
          <w:rFonts w:ascii="Arial" w:cs="Arial" w:eastAsia="Arial" w:hAnsi="Arial"/>
          <w:sz w:val="18"/>
          <w:szCs w:val="18"/>
          <w:color w:val="auto"/>
        </w:rPr>
      </w:pPr>
    </w:p>
    <w:p>
      <w:pPr>
        <w:ind w:left="860" w:hanging="324"/>
        <w:spacing w:after="0" w:line="277" w:lineRule="auto"/>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costs or expenses incurred to identify or remediate application or software program errors or vulnerabilities, or costs to update, replace, restore, upgrade, maintain, or improve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860" w:hanging="324"/>
        <w:spacing w:after="0"/>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costs or expenses incurred to replace, restore, recreate, collect, or recover any application or software program.</w:t>
      </w:r>
    </w:p>
    <w:p>
      <w:pPr>
        <w:spacing w:after="0" w:line="130" w:lineRule="exact"/>
        <w:rPr>
          <w:rFonts w:ascii="Arial" w:cs="Arial" w:eastAsia="Arial" w:hAnsi="Arial"/>
          <w:sz w:val="18"/>
          <w:szCs w:val="18"/>
          <w:color w:val="auto"/>
        </w:rPr>
      </w:pPr>
    </w:p>
    <w:p>
      <w:pPr>
        <w:ind w:left="540" w:right="4480" w:hanging="220"/>
        <w:spacing w:after="0" w:line="381" w:lineRule="auto"/>
        <w:tabs>
          <w:tab w:leader="none" w:pos="529"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Specific Exclusions – Applicable To All Insuring Clauses Except Insuring Clause 1 This Bond does not cover loss resulting directly or indirectly from:</w:t>
      </w:r>
    </w:p>
    <w:p>
      <w:pPr>
        <w:ind w:left="860" w:hanging="324"/>
        <w:spacing w:after="0"/>
        <w:tabs>
          <w:tab w:leader="none" w:pos="8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the acts of an </w:t>
      </w:r>
      <w:r>
        <w:rPr>
          <w:rFonts w:ascii="Arial" w:cs="Arial" w:eastAsia="Arial" w:hAnsi="Arial"/>
          <w:sz w:val="18"/>
          <w:szCs w:val="18"/>
          <w:b w:val="1"/>
          <w:bCs w:val="1"/>
          <w:color w:val="auto"/>
        </w:rPr>
        <w:t>Employee</w:t>
      </w:r>
      <w:r>
        <w:rPr>
          <w:rFonts w:ascii="Arial" w:cs="Arial" w:eastAsia="Arial" w:hAnsi="Arial"/>
          <w:sz w:val="18"/>
          <w:szCs w:val="18"/>
          <w:color w:val="auto"/>
        </w:rPr>
        <w:t>, except for loss covered under:</w:t>
      </w:r>
    </w:p>
    <w:p>
      <w:pPr>
        <w:spacing w:after="0" w:line="134" w:lineRule="exact"/>
        <w:rPr>
          <w:rFonts w:ascii="Arial" w:cs="Arial" w:eastAsia="Arial" w:hAnsi="Arial"/>
          <w:sz w:val="18"/>
          <w:szCs w:val="18"/>
          <w:color w:val="auto"/>
        </w:rPr>
      </w:pPr>
    </w:p>
    <w:p>
      <w:pPr>
        <w:ind w:left="1200" w:right="20" w:hanging="327"/>
        <w:spacing w:after="0" w:line="277" w:lineRule="auto"/>
        <w:tabs>
          <w:tab w:leader="none" w:pos="12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Insuring Clause 2 or 3 which results directly from misplacement, mysterious unexplainable disappearance, or damage or destruction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200" w:hanging="327"/>
        <w:spacing w:after="0"/>
        <w:tabs>
          <w:tab w:leader="none" w:pos="12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Insuring Clause 7.B.(1), 7.B.(2), 7.B.(3), 7.C.(1), or 7.C.(2);</w:t>
      </w:r>
    </w:p>
    <w:p>
      <w:pPr>
        <w:spacing w:after="0" w:line="126" w:lineRule="exact"/>
        <w:rPr>
          <w:rFonts w:ascii="Arial" w:cs="Arial" w:eastAsia="Arial" w:hAnsi="Arial"/>
          <w:sz w:val="18"/>
          <w:szCs w:val="18"/>
          <w:color w:val="auto"/>
        </w:rPr>
      </w:pPr>
    </w:p>
    <w:p>
      <w:pPr>
        <w:ind w:left="860" w:right="20" w:hanging="324"/>
        <w:spacing w:after="0" w:line="312" w:lineRule="auto"/>
        <w:tabs>
          <w:tab w:leader="none" w:pos="8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the surrender of a ransom or extortion payment away from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premises as a result of a threat to do bodily harm to any person, or to do damage to the premises or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of the </w:t>
      </w:r>
      <w:r>
        <w:rPr>
          <w:rFonts w:ascii="Arial" w:cs="Arial" w:eastAsia="Arial" w:hAnsi="Arial"/>
          <w:sz w:val="17"/>
          <w:szCs w:val="17"/>
          <w:b w:val="1"/>
          <w:bCs w:val="1"/>
          <w:color w:val="auto"/>
        </w:rPr>
        <w:t>Assured</w:t>
      </w:r>
      <w:r>
        <w:rPr>
          <w:rFonts w:ascii="Arial" w:cs="Arial" w:eastAsia="Arial" w:hAnsi="Arial"/>
          <w:sz w:val="17"/>
          <w:szCs w:val="17"/>
          <w:color w:val="auto"/>
        </w:rPr>
        <w:t>, except for loss covered under Insuring Clause 3.b. or 7.E.;</w:t>
      </w:r>
    </w:p>
    <w:p>
      <w:pPr>
        <w:spacing w:after="0" w:line="81"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14 of 21</w:t>
      </w:r>
    </w:p>
    <w:p>
      <w:pPr>
        <w:sectPr>
          <w:pgSz w:w="11900" w:h="16838" w:orient="portrait"/>
          <w:cols w:equalWidth="0" w:num="1">
            <w:col w:w="11020"/>
          </w:cols>
          <w:pgMar w:left="440" w:top="265" w:right="439" w:bottom="1440" w:gutter="0" w:footer="0" w:header="0"/>
        </w:sectPr>
      </w:pPr>
    </w:p>
    <w:bookmarkStart w:id="33" w:name="page34"/>
    <w:bookmarkEnd w:id="33"/>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jc w:val="both"/>
        <w:ind w:left="860" w:hanging="324"/>
        <w:spacing w:after="0" w:line="263" w:lineRule="auto"/>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at the time of such payment or withdrawal;</w:t>
      </w:r>
    </w:p>
    <w:p>
      <w:pPr>
        <w:spacing w:after="0" w:line="85" w:lineRule="exact"/>
        <w:rPr>
          <w:rFonts w:ascii="Arial" w:cs="Arial" w:eastAsia="Arial" w:hAnsi="Arial"/>
          <w:sz w:val="18"/>
          <w:szCs w:val="18"/>
          <w:color w:val="auto"/>
        </w:rPr>
      </w:pPr>
    </w:p>
    <w:p>
      <w:pPr>
        <w:ind w:left="860" w:hanging="324"/>
        <w:spacing w:after="0"/>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except for loss covered under Insuring Clause 7.A.;</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color w:val="auto"/>
        </w:rPr>
      </w:pPr>
    </w:p>
    <w:p>
      <w:pPr>
        <w:ind w:left="1200" w:hanging="327"/>
        <w:spacing w:after="0"/>
        <w:tabs>
          <w:tab w:leader="none" w:pos="12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200" w:hanging="327"/>
        <w:spacing w:after="0"/>
        <w:tabs>
          <w:tab w:leader="none" w:pos="12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in the custody of a </w:t>
      </w:r>
      <w:r>
        <w:rPr>
          <w:rFonts w:ascii="Arial" w:cs="Arial" w:eastAsia="Arial" w:hAnsi="Arial"/>
          <w:sz w:val="18"/>
          <w:szCs w:val="18"/>
          <w:b w:val="1"/>
          <w:bCs w:val="1"/>
          <w:color w:val="auto"/>
        </w:rPr>
        <w:t>Transportation Company</w:t>
      </w:r>
      <w:r>
        <w:rPr>
          <w:rFonts w:ascii="Arial" w:cs="Arial" w:eastAsia="Arial" w:hAnsi="Arial"/>
          <w:sz w:val="18"/>
          <w:szCs w:val="18"/>
          <w:color w:val="auto"/>
        </w:rPr>
        <w:t>, except for loss covered under Insuring Clause 3; or</w:t>
      </w:r>
    </w:p>
    <w:p>
      <w:pPr>
        <w:spacing w:after="0" w:line="134" w:lineRule="exact"/>
        <w:rPr>
          <w:rFonts w:ascii="Arial" w:cs="Arial" w:eastAsia="Arial" w:hAnsi="Arial"/>
          <w:sz w:val="18"/>
          <w:szCs w:val="18"/>
          <w:color w:val="auto"/>
        </w:rPr>
      </w:pPr>
    </w:p>
    <w:p>
      <w:pPr>
        <w:ind w:left="1200" w:hanging="327"/>
        <w:spacing w:after="0"/>
        <w:tabs>
          <w:tab w:leader="none" w:pos="12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located on the premises of an armored motor vehicle operator;</w:t>
      </w:r>
    </w:p>
    <w:p>
      <w:pPr>
        <w:spacing w:after="0" w:line="126" w:lineRule="exact"/>
        <w:rPr>
          <w:rFonts w:ascii="Arial" w:cs="Arial" w:eastAsia="Arial" w:hAnsi="Arial"/>
          <w:sz w:val="18"/>
          <w:szCs w:val="18"/>
          <w:color w:val="auto"/>
        </w:rPr>
      </w:pPr>
    </w:p>
    <w:p>
      <w:pPr>
        <w:ind w:left="860" w:right="20" w:hanging="324"/>
        <w:spacing w:after="0" w:line="282" w:lineRule="auto"/>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damages resulting from any civil, criminal or other legal proceeding in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adjudicated to have engaged in </w:t>
      </w:r>
      <w:r>
        <w:rPr>
          <w:rFonts w:ascii="Arial" w:cs="Arial" w:eastAsia="Arial" w:hAnsi="Arial"/>
          <w:sz w:val="18"/>
          <w:szCs w:val="18"/>
          <w:b w:val="1"/>
          <w:bCs w:val="1"/>
          <w:color w:val="auto"/>
        </w:rPr>
        <w:t>Racketeering</w:t>
      </w:r>
      <w:r>
        <w:rPr>
          <w:rFonts w:ascii="Arial" w:cs="Arial" w:eastAsia="Arial" w:hAnsi="Arial"/>
          <w:sz w:val="18"/>
          <w:szCs w:val="18"/>
          <w:color w:val="auto"/>
        </w:rPr>
        <w:t xml:space="preserve"> activity;</w:t>
      </w:r>
    </w:p>
    <w:p>
      <w:pPr>
        <w:spacing w:after="0" w:line="67" w:lineRule="exact"/>
        <w:rPr>
          <w:rFonts w:ascii="Arial" w:cs="Arial" w:eastAsia="Arial" w:hAnsi="Arial"/>
          <w:sz w:val="18"/>
          <w:szCs w:val="18"/>
          <w:color w:val="auto"/>
        </w:rPr>
      </w:pPr>
    </w:p>
    <w:p>
      <w:pPr>
        <w:ind w:left="860" w:right="20" w:hanging="324"/>
        <w:spacing w:after="0" w:line="282" w:lineRule="auto"/>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failure for any reason of a financial or depository institution, its receiver or other liquidator to pay or deliver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to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except for loss of</w:t>
      </w:r>
      <w:r>
        <w:rPr>
          <w:rFonts w:ascii="Arial" w:cs="Arial" w:eastAsia="Arial" w:hAnsi="Arial"/>
          <w:sz w:val="18"/>
          <w:szCs w:val="18"/>
          <w:b w:val="1"/>
          <w:bCs w:val="1"/>
          <w:color w:val="auto"/>
        </w:rPr>
        <w:t xml:space="preserve"> Securities </w:t>
      </w:r>
      <w:r>
        <w:rPr>
          <w:rFonts w:ascii="Arial" w:cs="Arial" w:eastAsia="Arial" w:hAnsi="Arial"/>
          <w:sz w:val="18"/>
          <w:szCs w:val="18"/>
          <w:color w:val="auto"/>
        </w:rPr>
        <w:t>covered under Insuring Clause 2;</w:t>
      </w:r>
    </w:p>
    <w:p>
      <w:pPr>
        <w:spacing w:after="0" w:line="67" w:lineRule="exact"/>
        <w:rPr>
          <w:rFonts w:ascii="Arial" w:cs="Arial" w:eastAsia="Arial" w:hAnsi="Arial"/>
          <w:sz w:val="18"/>
          <w:szCs w:val="18"/>
          <w:color w:val="auto"/>
        </w:rPr>
      </w:pPr>
    </w:p>
    <w:p>
      <w:pPr>
        <w:ind w:left="860" w:hanging="324"/>
        <w:spacing w:after="0" w:line="282" w:lineRule="auto"/>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instructions issued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when such instructions are made, sent, or originated by a natural person authorized by the </w:t>
      </w:r>
      <w:r>
        <w:rPr>
          <w:rFonts w:ascii="Arial" w:cs="Arial" w:eastAsia="Arial" w:hAnsi="Arial"/>
          <w:sz w:val="18"/>
          <w:szCs w:val="18"/>
          <w:b w:val="1"/>
          <w:bCs w:val="1"/>
          <w:color w:val="auto"/>
        </w:rPr>
        <w:t xml:space="preserve">Customer </w:t>
      </w:r>
      <w:r>
        <w:rPr>
          <w:rFonts w:ascii="Arial" w:cs="Arial" w:eastAsia="Arial" w:hAnsi="Arial"/>
          <w:sz w:val="18"/>
          <w:szCs w:val="18"/>
          <w:color w:val="auto"/>
        </w:rPr>
        <w:t>to make, send, or originate any instructions;</w:t>
      </w:r>
    </w:p>
    <w:p>
      <w:pPr>
        <w:spacing w:after="0" w:line="71" w:lineRule="exact"/>
        <w:rPr>
          <w:rFonts w:ascii="Arial" w:cs="Arial" w:eastAsia="Arial" w:hAnsi="Arial"/>
          <w:sz w:val="18"/>
          <w:szCs w:val="18"/>
          <w:color w:val="auto"/>
        </w:rPr>
      </w:pPr>
    </w:p>
    <w:p>
      <w:pPr>
        <w:ind w:left="860" w:right="20" w:hanging="324"/>
        <w:spacing w:after="0" w:line="277" w:lineRule="auto"/>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use of credit, debit, charge, access, convenience, identification, cash management, or other cards whether such cards were issued, or purport to have been issued,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any entity other than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860" w:hanging="324"/>
        <w:spacing w:after="0"/>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items of deposit which are not finally paid for any reason including, but not limited to,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any other fraud;</w:t>
      </w:r>
    </w:p>
    <w:p>
      <w:pPr>
        <w:spacing w:after="0" w:line="134" w:lineRule="exact"/>
        <w:rPr>
          <w:rFonts w:ascii="Arial" w:cs="Arial" w:eastAsia="Arial" w:hAnsi="Arial"/>
          <w:sz w:val="18"/>
          <w:szCs w:val="18"/>
          <w:color w:val="auto"/>
        </w:rPr>
      </w:pPr>
    </w:p>
    <w:p>
      <w:pPr>
        <w:ind w:left="860" w:right="20" w:hanging="324"/>
        <w:spacing w:after="0" w:line="277" w:lineRule="auto"/>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acts of any agent, broker, factor, commission merchant, independent contractor, intermediary, finder, or other representative of the same general character of the </w:t>
      </w:r>
      <w:r>
        <w:rPr>
          <w:rFonts w:ascii="Arial" w:cs="Arial" w:eastAsia="Arial" w:hAnsi="Arial"/>
          <w:sz w:val="18"/>
          <w:szCs w:val="18"/>
          <w:b w:val="1"/>
          <w:bCs w:val="1"/>
          <w:color w:val="auto"/>
        </w:rPr>
        <w:t>Assured</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860" w:right="20" w:hanging="324"/>
        <w:spacing w:after="0" w:line="342" w:lineRule="auto"/>
        <w:tabs>
          <w:tab w:leader="none" w:pos="8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on behalf of such third party.</w:t>
      </w:r>
    </w:p>
    <w:p>
      <w:pPr>
        <w:spacing w:after="0" w:line="29" w:lineRule="exact"/>
        <w:rPr>
          <w:rFonts w:ascii="Arial" w:cs="Arial" w:eastAsia="Arial" w:hAnsi="Arial"/>
          <w:sz w:val="16"/>
          <w:szCs w:val="16"/>
          <w:color w:val="auto"/>
        </w:rPr>
      </w:pPr>
    </w:p>
    <w:p>
      <w:pPr>
        <w:ind w:left="540" w:right="3740" w:hanging="220"/>
        <w:spacing w:after="0" w:line="381" w:lineRule="auto"/>
        <w:tabs>
          <w:tab w:leader="none" w:pos="52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Specific Exclusions – Applicable To All Insuring Clauses Except Insuring Clauses 1, 4, and 5 This Bond does not cover loss resulting directly or indirectly from:</w:t>
      </w:r>
    </w:p>
    <w:p>
      <w:pPr>
        <w:ind w:left="860" w:right="20" w:hanging="324"/>
        <w:spacing w:after="0" w:line="282" w:lineRule="auto"/>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the complete or partial non-payment of or default on any </w:t>
      </w:r>
      <w:r>
        <w:rPr>
          <w:rFonts w:ascii="Arial" w:cs="Arial" w:eastAsia="Arial" w:hAnsi="Arial"/>
          <w:sz w:val="18"/>
          <w:szCs w:val="18"/>
          <w:b w:val="1"/>
          <w:bCs w:val="1"/>
          <w:color w:val="auto"/>
        </w:rPr>
        <w:t>Loan</w:t>
      </w:r>
      <w:r>
        <w:rPr>
          <w:rFonts w:ascii="Arial" w:cs="Arial" w:eastAsia="Arial" w:hAnsi="Arial"/>
          <w:sz w:val="18"/>
          <w:szCs w:val="18"/>
          <w:color w:val="auto"/>
        </w:rPr>
        <w:t xml:space="preserve"> whether such </w:t>
      </w:r>
      <w:r>
        <w:rPr>
          <w:rFonts w:ascii="Arial" w:cs="Arial" w:eastAsia="Arial" w:hAnsi="Arial"/>
          <w:sz w:val="18"/>
          <w:szCs w:val="18"/>
          <w:b w:val="1"/>
          <w:bCs w:val="1"/>
          <w:color w:val="auto"/>
        </w:rPr>
        <w:t>Loan</w:t>
      </w:r>
      <w:r>
        <w:rPr>
          <w:rFonts w:ascii="Arial" w:cs="Arial" w:eastAsia="Arial" w:hAnsi="Arial"/>
          <w:sz w:val="18"/>
          <w:szCs w:val="18"/>
          <w:color w:val="auto"/>
        </w:rPr>
        <w:t xml:space="preserve"> was procured in good faith or through trick, artifice, fraud, or false pretenses, except for loss covered under Insuring Clause 7;</w:t>
      </w:r>
    </w:p>
    <w:p>
      <w:pPr>
        <w:spacing w:after="0" w:line="67" w:lineRule="exact"/>
        <w:rPr>
          <w:rFonts w:ascii="Arial" w:cs="Arial" w:eastAsia="Arial" w:hAnsi="Arial"/>
          <w:sz w:val="18"/>
          <w:szCs w:val="18"/>
          <w:color w:val="auto"/>
        </w:rPr>
      </w:pPr>
    </w:p>
    <w:p>
      <w:pPr>
        <w:ind w:left="860" w:hanging="324"/>
        <w:spacing w:after="0"/>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any alteration, except for loss covered under Insuring Clause 7;</w:t>
      </w:r>
    </w:p>
    <w:p>
      <w:pPr>
        <w:spacing w:after="0" w:line="134" w:lineRule="exact"/>
        <w:rPr>
          <w:rFonts w:ascii="Arial" w:cs="Arial" w:eastAsia="Arial" w:hAnsi="Arial"/>
          <w:sz w:val="18"/>
          <w:szCs w:val="18"/>
          <w:color w:val="auto"/>
        </w:rPr>
      </w:pPr>
    </w:p>
    <w:p>
      <w:pPr>
        <w:ind w:left="860" w:hanging="324"/>
        <w:spacing w:after="0"/>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counterfeit, except for loss covered under Insuring Clause 6; or</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trade, except for loss covered under Insuring Clause 7.</w:t>
      </w:r>
    </w:p>
    <w:p>
      <w:pPr>
        <w:spacing w:after="0" w:line="130" w:lineRule="exact"/>
        <w:rPr>
          <w:rFonts w:ascii="Arial" w:cs="Arial" w:eastAsia="Arial" w:hAnsi="Arial"/>
          <w:sz w:val="18"/>
          <w:szCs w:val="18"/>
          <w:color w:val="auto"/>
        </w:rPr>
      </w:pPr>
    </w:p>
    <w:p>
      <w:pPr>
        <w:ind w:left="540" w:hanging="220"/>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Specific Exclusions – Applicable To Insuring Clause 1</w:t>
      </w:r>
    </w:p>
    <w:p>
      <w:pPr>
        <w:spacing w:after="0" w:line="113" w:lineRule="exact"/>
        <w:rPr>
          <w:rFonts w:ascii="Arial" w:cs="Arial" w:eastAsia="Arial" w:hAnsi="Arial"/>
          <w:sz w:val="18"/>
          <w:szCs w:val="18"/>
          <w:color w:val="auto"/>
        </w:rPr>
      </w:pPr>
    </w:p>
    <w:p>
      <w:pPr>
        <w:ind w:left="54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This Bond does not cover loss resulting directly or indirectly from the dishonest acts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which cause an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to sustain a loss, except for loss covered under Insuring Clause 1.C.</w:t>
      </w:r>
    </w:p>
    <w:p>
      <w:pPr>
        <w:spacing w:after="0" w:line="71" w:lineRule="exact"/>
        <w:rPr>
          <w:rFonts w:ascii="Arial" w:cs="Arial" w:eastAsia="Arial" w:hAnsi="Arial"/>
          <w:sz w:val="18"/>
          <w:szCs w:val="18"/>
          <w:color w:val="auto"/>
        </w:rPr>
      </w:pPr>
    </w:p>
    <w:p>
      <w:pPr>
        <w:ind w:left="540" w:hanging="220"/>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Specific Exclusions – Applicable To Insuring Clause 7</w:t>
      </w:r>
    </w:p>
    <w:p>
      <w:pPr>
        <w:spacing w:after="0" w:line="11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This Bond does not cover loss resulting directly or indirectly from:</w:t>
      </w:r>
    </w:p>
    <w:p>
      <w:pPr>
        <w:spacing w:after="0" w:line="126" w:lineRule="exact"/>
        <w:rPr>
          <w:rFonts w:ascii="Arial" w:cs="Arial" w:eastAsia="Arial" w:hAnsi="Arial"/>
          <w:sz w:val="18"/>
          <w:szCs w:val="18"/>
          <w:color w:val="auto"/>
        </w:rPr>
      </w:pPr>
    </w:p>
    <w:p>
      <w:pPr>
        <w:ind w:left="860" w:hanging="324"/>
        <w:spacing w:after="0"/>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issued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or an authorized representative of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any transfer, payment, or delivery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 xml:space="preserve">authorized by an </w:t>
      </w:r>
      <w:r>
        <w:rPr>
          <w:rFonts w:ascii="Arial" w:cs="Arial" w:eastAsia="Arial" w:hAnsi="Arial"/>
          <w:sz w:val="18"/>
          <w:szCs w:val="18"/>
          <w:b w:val="1"/>
          <w:bCs w:val="1"/>
          <w:color w:val="auto"/>
        </w:rPr>
        <w:t>Employee</w:t>
      </w:r>
      <w:r>
        <w:rPr>
          <w:rFonts w:ascii="Arial" w:cs="Arial" w:eastAsia="Arial" w:hAnsi="Arial"/>
          <w:sz w:val="18"/>
          <w:szCs w:val="18"/>
          <w:color w:val="auto"/>
        </w:rPr>
        <w:t>; or</w:t>
      </w:r>
    </w:p>
    <w:p>
      <w:pPr>
        <w:spacing w:after="0" w:line="166"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15 of 21</w:t>
      </w:r>
    </w:p>
    <w:p>
      <w:pPr>
        <w:sectPr>
          <w:pgSz w:w="11900" w:h="16838" w:orient="portrait"/>
          <w:cols w:equalWidth="0" w:num="1">
            <w:col w:w="11020"/>
          </w:cols>
          <w:pgMar w:left="440" w:top="265" w:right="439" w:bottom="1440" w:gutter="0" w:footer="0" w:header="0"/>
        </w:sectPr>
      </w:pPr>
    </w:p>
    <w:bookmarkStart w:id="34" w:name="page35"/>
    <w:bookmarkEnd w:id="34"/>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1200" w:right="20" w:hanging="327"/>
        <w:spacing w:after="0" w:line="282" w:lineRule="auto"/>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arising out of any misrepresentation received by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agent, broker, factor, commission merchant, independent contractor, intermediary, finder, or other representative of the same general character of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58" w:lineRule="exact"/>
        <w:rPr>
          <w:sz w:val="20"/>
          <w:szCs w:val="20"/>
          <w:color w:val="auto"/>
        </w:rPr>
      </w:pPr>
    </w:p>
    <w:p>
      <w:pPr>
        <w:ind w:left="880" w:right="20"/>
        <w:spacing w:after="0" w:line="277" w:lineRule="auto"/>
        <w:rPr>
          <w:sz w:val="20"/>
          <w:szCs w:val="20"/>
          <w:color w:val="auto"/>
        </w:rPr>
      </w:pPr>
      <w:r>
        <w:rPr>
          <w:rFonts w:ascii="Arial" w:cs="Arial" w:eastAsia="Arial" w:hAnsi="Arial"/>
          <w:sz w:val="18"/>
          <w:szCs w:val="18"/>
          <w:color w:val="auto"/>
        </w:rPr>
        <w:t>whether such transfer, payment, or delivery was made in good faith or as a result of trick, artifice, fraud, or false pretenses. This Exclusion 5.b., however, shall only apply to Insuring Clause 7.A.;</w:t>
      </w:r>
    </w:p>
    <w:p>
      <w:pPr>
        <w:spacing w:after="0" w:line="72" w:lineRule="exact"/>
        <w:rPr>
          <w:sz w:val="20"/>
          <w:szCs w:val="20"/>
          <w:color w:val="auto"/>
        </w:rPr>
      </w:pPr>
    </w:p>
    <w:p>
      <w:pPr>
        <w:ind w:left="860" w:right="20" w:hanging="324"/>
        <w:spacing w:after="0" w:line="282" w:lineRule="auto"/>
        <w:tabs>
          <w:tab w:leader="none" w:pos="8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forged, altered or fraudulent </w:t>
      </w:r>
      <w:r>
        <w:rPr>
          <w:rFonts w:ascii="Arial" w:cs="Arial" w:eastAsia="Arial" w:hAnsi="Arial"/>
          <w:sz w:val="18"/>
          <w:szCs w:val="18"/>
          <w:b w:val="1"/>
          <w:bCs w:val="1"/>
          <w:color w:val="auto"/>
        </w:rPr>
        <w:t>Negotiable Instruments</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documents or written instruments used as source documentation for input into a </w:t>
      </w:r>
      <w:r>
        <w:rPr>
          <w:rFonts w:ascii="Arial" w:cs="Arial" w:eastAsia="Arial" w:hAnsi="Arial"/>
          <w:sz w:val="18"/>
          <w:szCs w:val="18"/>
          <w:b w:val="1"/>
          <w:bCs w:val="1"/>
          <w:color w:val="auto"/>
        </w:rPr>
        <w:t>Computer System</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860" w:right="20" w:hanging="324"/>
        <w:spacing w:after="0" w:line="312" w:lineRule="auto"/>
        <w:tabs>
          <w:tab w:leader="none" w:pos="860" w:val="left"/>
        </w:tabs>
        <w:numPr>
          <w:ilvl w:val="2"/>
          <w:numId w:val="63"/>
        </w:numPr>
        <w:rPr>
          <w:rFonts w:ascii="Arial" w:cs="Arial" w:eastAsia="Arial" w:hAnsi="Arial"/>
          <w:sz w:val="17"/>
          <w:szCs w:val="17"/>
          <w:color w:val="auto"/>
        </w:rPr>
      </w:pPr>
      <w:r>
        <w:rPr>
          <w:rFonts w:ascii="Arial" w:cs="Arial" w:eastAsia="Arial" w:hAnsi="Arial"/>
          <w:sz w:val="17"/>
          <w:szCs w:val="17"/>
          <w:color w:val="auto"/>
        </w:rPr>
        <w:t xml:space="preserve">any investment in </w:t>
      </w:r>
      <w:r>
        <w:rPr>
          <w:rFonts w:ascii="Arial" w:cs="Arial" w:eastAsia="Arial" w:hAnsi="Arial"/>
          <w:sz w:val="17"/>
          <w:szCs w:val="17"/>
          <w:b w:val="1"/>
          <w:bCs w:val="1"/>
          <w:color w:val="auto"/>
        </w:rPr>
        <w:t>Securities</w:t>
      </w:r>
      <w:r>
        <w:rPr>
          <w:rFonts w:ascii="Arial" w:cs="Arial" w:eastAsia="Arial" w:hAnsi="Arial"/>
          <w:sz w:val="17"/>
          <w:szCs w:val="17"/>
          <w:color w:val="auto"/>
        </w:rPr>
        <w:t>, or ownership in any corporation, partnership, real property, commodity or similar instrument, whether or not such investment is genuine or fraudulent. This Exclusion 5.d., however, shall only apply to Insuring Clauses 7.C.(1) and 7.C.(2);</w:t>
      </w:r>
    </w:p>
    <w:p>
      <w:pPr>
        <w:spacing w:after="0" w:line="49" w:lineRule="exact"/>
        <w:rPr>
          <w:rFonts w:ascii="Arial" w:cs="Arial" w:eastAsia="Arial" w:hAnsi="Arial"/>
          <w:sz w:val="17"/>
          <w:szCs w:val="17"/>
          <w:color w:val="auto"/>
        </w:rPr>
      </w:pPr>
    </w:p>
    <w:p>
      <w:pPr>
        <w:ind w:left="860" w:right="20" w:hanging="324"/>
        <w:spacing w:after="0" w:line="277" w:lineRule="auto"/>
        <w:tabs>
          <w:tab w:leader="none" w:pos="8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mechanical failure, faulty construction, error in design, latent defect, wear and tear, gradual deterioration, electrical disturbance, the </w:t>
      </w:r>
      <w:r>
        <w:rPr>
          <w:rFonts w:ascii="Arial" w:cs="Arial" w:eastAsia="Arial" w:hAnsi="Arial"/>
          <w:sz w:val="18"/>
          <w:szCs w:val="18"/>
          <w:b w:val="1"/>
          <w:bCs w:val="1"/>
          <w:color w:val="auto"/>
        </w:rPr>
        <w:t xml:space="preserve">Assured’s Network </w:t>
      </w:r>
      <w:r>
        <w:rPr>
          <w:rFonts w:ascii="Arial" w:cs="Arial" w:eastAsia="Arial" w:hAnsi="Arial"/>
          <w:sz w:val="18"/>
          <w:szCs w:val="18"/>
          <w:color w:val="auto"/>
        </w:rPr>
        <w:t>failure or breakdown, any malfunction or error in programming, or error or omission in processing;</w:t>
      </w:r>
    </w:p>
    <w:p>
      <w:pPr>
        <w:spacing w:after="0" w:line="71" w:lineRule="exact"/>
        <w:rPr>
          <w:rFonts w:ascii="Arial" w:cs="Arial" w:eastAsia="Arial" w:hAnsi="Arial"/>
          <w:sz w:val="18"/>
          <w:szCs w:val="18"/>
          <w:color w:val="auto"/>
        </w:rPr>
      </w:pPr>
    </w:p>
    <w:p>
      <w:pPr>
        <w:jc w:val="both"/>
        <w:ind w:left="860" w:right="20" w:hanging="324"/>
        <w:spacing w:after="0" w:line="261" w:lineRule="auto"/>
        <w:tabs>
          <w:tab w:leader="none" w:pos="8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entries or changes made by a natural person with authorized access to the </w:t>
      </w:r>
      <w:r>
        <w:rPr>
          <w:rFonts w:ascii="Arial" w:cs="Arial" w:eastAsia="Arial" w:hAnsi="Arial"/>
          <w:sz w:val="18"/>
          <w:szCs w:val="18"/>
          <w:b w:val="1"/>
          <w:bCs w:val="1"/>
          <w:color w:val="auto"/>
        </w:rPr>
        <w:t>Assured’s Network</w:t>
      </w:r>
      <w:r>
        <w:rPr>
          <w:rFonts w:ascii="Arial" w:cs="Arial" w:eastAsia="Arial" w:hAnsi="Arial"/>
          <w:sz w:val="18"/>
          <w:szCs w:val="18"/>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Arial" w:cs="Arial" w:eastAsia="Arial" w:hAnsi="Arial"/>
          <w:sz w:val="18"/>
          <w:szCs w:val="18"/>
          <w:b w:val="1"/>
          <w:bCs w:val="1"/>
          <w:color w:val="auto"/>
        </w:rPr>
        <w:t>Assured’s Network</w:t>
      </w:r>
      <w:r>
        <w:rPr>
          <w:rFonts w:ascii="Arial" w:cs="Arial" w:eastAsia="Arial" w:hAnsi="Arial"/>
          <w:sz w:val="18"/>
          <w:szCs w:val="18"/>
          <w:color w:val="auto"/>
        </w:rPr>
        <w:t>. This Exclusion 5.f., however, shall only apply to Insuring Clause 7.A.; or</w:t>
      </w:r>
    </w:p>
    <w:p>
      <w:pPr>
        <w:spacing w:after="0" w:line="85" w:lineRule="exact"/>
        <w:rPr>
          <w:rFonts w:ascii="Arial" w:cs="Arial" w:eastAsia="Arial" w:hAnsi="Arial"/>
          <w:sz w:val="18"/>
          <w:szCs w:val="18"/>
          <w:color w:val="auto"/>
        </w:rPr>
      </w:pPr>
    </w:p>
    <w:p>
      <w:pPr>
        <w:ind w:left="860" w:hanging="324"/>
        <w:spacing w:after="0"/>
        <w:tabs>
          <w:tab w:leader="none" w:pos="8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entries or changes made at a </w:t>
      </w:r>
      <w:r>
        <w:rPr>
          <w:rFonts w:ascii="Arial" w:cs="Arial" w:eastAsia="Arial" w:hAnsi="Arial"/>
          <w:sz w:val="18"/>
          <w:szCs w:val="18"/>
          <w:b w:val="1"/>
          <w:bCs w:val="1"/>
          <w:color w:val="auto"/>
        </w:rPr>
        <w:t>Customer Communication System</w:t>
      </w:r>
      <w:r>
        <w:rPr>
          <w:rFonts w:ascii="Arial" w:cs="Arial" w:eastAsia="Arial" w:hAnsi="Arial"/>
          <w:sz w:val="18"/>
          <w:szCs w:val="18"/>
          <w:color w:val="auto"/>
        </w:rPr>
        <w:t xml:space="preserve"> by a:</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3"/>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or</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3"/>
          <w:numId w:val="63"/>
        </w:numPr>
        <w:rPr>
          <w:rFonts w:ascii="Arial" w:cs="Arial" w:eastAsia="Arial" w:hAnsi="Arial"/>
          <w:sz w:val="18"/>
          <w:szCs w:val="18"/>
          <w:color w:val="auto"/>
        </w:rPr>
      </w:pPr>
      <w:r>
        <w:rPr>
          <w:rFonts w:ascii="Arial" w:cs="Arial" w:eastAsia="Arial" w:hAnsi="Arial"/>
          <w:sz w:val="18"/>
          <w:szCs w:val="18"/>
          <w:color w:val="auto"/>
        </w:rPr>
        <w:t xml:space="preserve">natural person with authorized access to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authentication credentials or mechanism.</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V.CONDITIONS AND LIMITATIONS</w:t>
      </w:r>
    </w:p>
    <w:p>
      <w:pPr>
        <w:spacing w:after="0" w:line="134" w:lineRule="exact"/>
        <w:rPr>
          <w:rFonts w:ascii="Arial" w:cs="Arial" w:eastAsia="Arial" w:hAnsi="Arial"/>
          <w:sz w:val="18"/>
          <w:szCs w:val="18"/>
          <w:color w:val="auto"/>
        </w:rPr>
      </w:pPr>
    </w:p>
    <w:p>
      <w:pPr>
        <w:ind w:left="540" w:hanging="328"/>
        <w:spacing w:after="0"/>
        <w:tabs>
          <w:tab w:leader="none" w:pos="5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Anti-Bundling</w:t>
      </w:r>
    </w:p>
    <w:p>
      <w:pPr>
        <w:spacing w:after="0" w:line="113" w:lineRule="exact"/>
        <w:rPr>
          <w:rFonts w:ascii="Arial" w:cs="Arial" w:eastAsia="Arial" w:hAnsi="Arial"/>
          <w:sz w:val="18"/>
          <w:szCs w:val="18"/>
          <w:color w:val="auto"/>
        </w:rPr>
      </w:pPr>
    </w:p>
    <w:p>
      <w:pPr>
        <w:jc w:val="both"/>
        <w:ind w:left="5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If any Insuring Clause requires that an enumerated type of document be fraudulently materially altered or a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or contain a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obtained through trick, artifice, fraud, or false pretenses, the material alteration or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or fraudulent signature must be on or of the enumerated document itself not on or of some other document submitted with, accompanying or incorporated by reference into the enumerated document.</w:t>
      </w:r>
    </w:p>
    <w:p>
      <w:pPr>
        <w:spacing w:after="0" w:line="89" w:lineRule="exact"/>
        <w:rPr>
          <w:rFonts w:ascii="Arial" w:cs="Arial" w:eastAsia="Arial" w:hAnsi="Arial"/>
          <w:sz w:val="18"/>
          <w:szCs w:val="18"/>
          <w:color w:val="auto"/>
        </w:rPr>
      </w:pPr>
    </w:p>
    <w:p>
      <w:pPr>
        <w:ind w:left="540" w:hanging="328"/>
        <w:spacing w:after="0"/>
        <w:tabs>
          <w:tab w:leader="none" w:pos="5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rFonts w:ascii="Arial" w:cs="Arial" w:eastAsia="Arial" w:hAnsi="Arial"/>
          <w:sz w:val="18"/>
          <w:szCs w:val="18"/>
          <w:color w:val="auto"/>
        </w:rPr>
      </w:pPr>
    </w:p>
    <w:p>
      <w:pPr>
        <w:ind w:left="540" w:right="20"/>
        <w:spacing w:after="0" w:line="277" w:lineRule="auto"/>
        <w:rPr>
          <w:rFonts w:ascii="Arial" w:cs="Arial" w:eastAsia="Arial" w:hAnsi="Arial"/>
          <w:sz w:val="18"/>
          <w:szCs w:val="18"/>
          <w:color w:val="auto"/>
        </w:rPr>
      </w:pPr>
      <w:r>
        <w:rPr>
          <w:rFonts w:ascii="Arial" w:cs="Arial" w:eastAsia="Arial" w:hAnsi="Arial"/>
          <w:sz w:val="18"/>
          <w:szCs w:val="18"/>
          <w:color w:val="auto"/>
        </w:rPr>
        <w:t>No change in or modification of this Bond shall be effective except when made by written endorsement to this Bond signed by an authorized representative of the Company.</w:t>
      </w:r>
    </w:p>
    <w:p>
      <w:pPr>
        <w:spacing w:after="0" w:line="75" w:lineRule="exact"/>
        <w:rPr>
          <w:rFonts w:ascii="Arial" w:cs="Arial" w:eastAsia="Arial" w:hAnsi="Arial"/>
          <w:sz w:val="18"/>
          <w:szCs w:val="18"/>
          <w:color w:val="auto"/>
        </w:rPr>
      </w:pPr>
    </w:p>
    <w:p>
      <w:pPr>
        <w:ind w:left="540" w:hanging="328"/>
        <w:spacing w:after="0"/>
        <w:tabs>
          <w:tab w:leader="none" w:pos="5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Conformity</w:t>
      </w:r>
    </w:p>
    <w:p>
      <w:pPr>
        <w:spacing w:after="0" w:line="117" w:lineRule="exact"/>
        <w:rPr>
          <w:rFonts w:ascii="Arial" w:cs="Arial" w:eastAsia="Arial" w:hAnsi="Arial"/>
          <w:sz w:val="18"/>
          <w:szCs w:val="18"/>
          <w:color w:val="auto"/>
        </w:rPr>
      </w:pPr>
    </w:p>
    <w:p>
      <w:pPr>
        <w:ind w:left="540"/>
        <w:spacing w:after="0" w:line="277" w:lineRule="auto"/>
        <w:rPr>
          <w:rFonts w:ascii="Arial" w:cs="Arial" w:eastAsia="Arial" w:hAnsi="Arial"/>
          <w:sz w:val="18"/>
          <w:szCs w:val="18"/>
          <w:color w:val="auto"/>
        </w:rPr>
      </w:pPr>
      <w:r>
        <w:rPr>
          <w:rFonts w:ascii="Arial" w:cs="Arial" w:eastAsia="Arial" w:hAnsi="Arial"/>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540" w:hanging="328"/>
        <w:spacing w:after="0"/>
        <w:tabs>
          <w:tab w:leader="none" w:pos="5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Cooperation Of Assured</w:t>
      </w:r>
    </w:p>
    <w:p>
      <w:pPr>
        <w:spacing w:after="0" w:line="11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At the Company’s request and at reasonable times and places designated by the Company,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w:t>
      </w:r>
    </w:p>
    <w:p>
      <w:pPr>
        <w:spacing w:after="0" w:line="134" w:lineRule="exact"/>
        <w:rPr>
          <w:rFonts w:ascii="Arial" w:cs="Arial" w:eastAsia="Arial" w:hAnsi="Arial"/>
          <w:sz w:val="18"/>
          <w:szCs w:val="18"/>
          <w:color w:val="auto"/>
        </w:rPr>
      </w:pPr>
    </w:p>
    <w:p>
      <w:pPr>
        <w:ind w:left="860" w:hanging="324"/>
        <w:spacing w:after="0"/>
        <w:tabs>
          <w:tab w:leader="none" w:pos="8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-3250565</wp:posOffset>
            </wp:positionV>
            <wp:extent cx="699516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142"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16 of 21</w:t>
      </w:r>
    </w:p>
    <w:p>
      <w:pPr>
        <w:sectPr>
          <w:pgSz w:w="11900" w:h="16838" w:orient="portrait"/>
          <w:cols w:equalWidth="0" w:num="1">
            <w:col w:w="11020"/>
          </w:cols>
          <w:pgMar w:left="440" w:top="265" w:right="439" w:bottom="1440" w:gutter="0" w:footer="0" w:header="0"/>
        </w:sectPr>
      </w:pPr>
    </w:p>
    <w:bookmarkStart w:id="35" w:name="page36"/>
    <w:bookmarkEnd w:id="35"/>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execute all papers and render all assistance to secure to the Company the rights and causes of action provided for under this Bond.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do nothing after discovery of any loss to prejudice such rights or causes of action.</w:t>
      </w:r>
    </w:p>
    <w:p>
      <w:pPr>
        <w:spacing w:after="0" w:line="71" w:lineRule="exact"/>
        <w:rPr>
          <w:sz w:val="20"/>
          <w:szCs w:val="20"/>
          <w:color w:val="auto"/>
        </w:rPr>
      </w:pPr>
    </w:p>
    <w:p>
      <w:pPr>
        <w:ind w:left="540" w:hanging="328"/>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Covered Property</w:t>
      </w:r>
    </w:p>
    <w:p>
      <w:pPr>
        <w:spacing w:after="0" w:line="11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This Bond shall apply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owned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held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any capacity; or</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for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legally liable.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This Bond shall be for the sole use and benefit of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5" w:lineRule="exact"/>
        <w:rPr>
          <w:sz w:val="20"/>
          <w:szCs w:val="20"/>
          <w:color w:val="auto"/>
        </w:rPr>
      </w:pPr>
    </w:p>
    <w:p>
      <w:pPr>
        <w:ind w:left="540" w:hanging="328"/>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Deductible Amount</w:t>
      </w:r>
    </w:p>
    <w:p>
      <w:pPr>
        <w:spacing w:after="0" w:line="113" w:lineRule="exact"/>
        <w:rPr>
          <w:rFonts w:ascii="Arial" w:cs="Arial" w:eastAsia="Arial" w:hAnsi="Arial"/>
          <w:sz w:val="18"/>
          <w:szCs w:val="18"/>
          <w:color w:val="auto"/>
        </w:rPr>
      </w:pPr>
    </w:p>
    <w:p>
      <w:pPr>
        <w:ind w:left="540" w:right="2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The Company shall be liable under this Bond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is greater than the applicable Deductible Amount as stated in Item 3 of the Declarations. The Deductible Amount is in addition to the </w:t>
      </w:r>
      <w:r>
        <w:rPr>
          <w:rFonts w:ascii="Arial" w:cs="Arial" w:eastAsia="Arial" w:hAnsi="Arial"/>
          <w:sz w:val="17"/>
          <w:szCs w:val="17"/>
          <w:b w:val="1"/>
          <w:bCs w:val="1"/>
          <w:color w:val="auto"/>
        </w:rPr>
        <w:t>Financial Interest in the Assured</w:t>
      </w:r>
      <w:r>
        <w:rPr>
          <w:rFonts w:ascii="Arial" w:cs="Arial" w:eastAsia="Arial" w:hAnsi="Arial"/>
          <w:sz w:val="17"/>
          <w:szCs w:val="17"/>
          <w:color w:val="auto"/>
        </w:rPr>
        <w:t>.</w:t>
      </w:r>
    </w:p>
    <w:p>
      <w:pPr>
        <w:spacing w:after="0" w:line="49" w:lineRule="exact"/>
        <w:rPr>
          <w:rFonts w:ascii="Arial" w:cs="Arial" w:eastAsia="Arial" w:hAnsi="Arial"/>
          <w:sz w:val="18"/>
          <w:szCs w:val="18"/>
          <w:color w:val="auto"/>
        </w:rPr>
      </w:pPr>
    </w:p>
    <w:p>
      <w:pPr>
        <w:ind w:left="540" w:hanging="328"/>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Discovery</w:t>
      </w:r>
    </w:p>
    <w:p>
      <w:pPr>
        <w:spacing w:after="0" w:line="11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6"/>
          <w:szCs w:val="16"/>
          <w:color w:val="auto"/>
        </w:rPr>
        <w:t xml:space="preserve">This Bond applies only to loss first discovered by an </w:t>
      </w:r>
      <w:r>
        <w:rPr>
          <w:rFonts w:ascii="Arial" w:cs="Arial" w:eastAsia="Arial" w:hAnsi="Arial"/>
          <w:sz w:val="16"/>
          <w:szCs w:val="16"/>
          <w:b w:val="1"/>
          <w:bCs w:val="1"/>
          <w:color w:val="auto"/>
        </w:rPr>
        <w:t>Officer</w:t>
      </w:r>
      <w:r>
        <w:rPr>
          <w:rFonts w:ascii="Arial" w:cs="Arial" w:eastAsia="Arial" w:hAnsi="Arial"/>
          <w:sz w:val="16"/>
          <w:szCs w:val="16"/>
          <w:color w:val="auto"/>
        </w:rPr>
        <w:t xml:space="preserve"> during the Bond Period. Discovery occurs at the earlier of an </w:t>
      </w:r>
      <w:r>
        <w:rPr>
          <w:rFonts w:ascii="Arial" w:cs="Arial" w:eastAsia="Arial" w:hAnsi="Arial"/>
          <w:sz w:val="16"/>
          <w:szCs w:val="16"/>
          <w:b w:val="1"/>
          <w:bCs w:val="1"/>
          <w:color w:val="auto"/>
        </w:rPr>
        <w:t>Officer</w:t>
      </w:r>
      <w:r>
        <w:rPr>
          <w:rFonts w:ascii="Arial" w:cs="Arial" w:eastAsia="Arial" w:hAnsi="Arial"/>
          <w:sz w:val="16"/>
          <w:szCs w:val="16"/>
          <w:color w:val="auto"/>
        </w:rPr>
        <w:t xml:space="preserve"> learning of:</w:t>
      </w:r>
    </w:p>
    <w:p>
      <w:pPr>
        <w:spacing w:after="0" w:line="157" w:lineRule="exact"/>
        <w:rPr>
          <w:rFonts w:ascii="Arial" w:cs="Arial" w:eastAsia="Arial" w:hAnsi="Arial"/>
          <w:sz w:val="18"/>
          <w:szCs w:val="18"/>
          <w:color w:val="auto"/>
        </w:rPr>
      </w:pPr>
    </w:p>
    <w:p>
      <w:pPr>
        <w:ind w:left="860" w:hanging="324"/>
        <w:spacing w:after="0"/>
        <w:tabs>
          <w:tab w:leader="none" w:pos="8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facts which may subsequently result in a loss of a type covered by this Bond; or</w:t>
      </w:r>
    </w:p>
    <w:p>
      <w:pPr>
        <w:spacing w:after="0" w:line="126" w:lineRule="exact"/>
        <w:rPr>
          <w:rFonts w:ascii="Arial" w:cs="Arial" w:eastAsia="Arial" w:hAnsi="Arial"/>
          <w:sz w:val="18"/>
          <w:szCs w:val="18"/>
          <w:color w:val="auto"/>
        </w:rPr>
      </w:pPr>
    </w:p>
    <w:p>
      <w:pPr>
        <w:ind w:left="860" w:hanging="324"/>
        <w:spacing w:after="0"/>
        <w:tabs>
          <w:tab w:leader="none" w:pos="8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an actual or potential claim in which it is alleged that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liable to a third party,</w:t>
      </w:r>
    </w:p>
    <w:p>
      <w:pPr>
        <w:spacing w:after="0" w:line="121" w:lineRule="exact"/>
        <w:rPr>
          <w:sz w:val="20"/>
          <w:szCs w:val="20"/>
          <w:color w:val="auto"/>
        </w:rPr>
      </w:pPr>
    </w:p>
    <w:p>
      <w:pPr>
        <w:ind w:left="540" w:right="20"/>
        <w:spacing w:after="0" w:line="308" w:lineRule="auto"/>
        <w:rPr>
          <w:sz w:val="20"/>
          <w:szCs w:val="20"/>
          <w:color w:val="auto"/>
        </w:rPr>
      </w:pPr>
      <w:r>
        <w:rPr>
          <w:rFonts w:ascii="Arial" w:cs="Arial" w:eastAsia="Arial" w:hAnsi="Arial"/>
          <w:sz w:val="17"/>
          <w:szCs w:val="17"/>
          <w:color w:val="auto"/>
        </w:rPr>
        <w:t xml:space="preserve">regardless of when the act or acts causing or contributing to such loss occurred, even though the amount of loss does not exceed the applicable Deductible Amount or the </w:t>
      </w:r>
      <w:r>
        <w:rPr>
          <w:rFonts w:ascii="Arial" w:cs="Arial" w:eastAsia="Arial" w:hAnsi="Arial"/>
          <w:sz w:val="17"/>
          <w:szCs w:val="17"/>
          <w:b w:val="1"/>
          <w:bCs w:val="1"/>
          <w:color w:val="auto"/>
        </w:rPr>
        <w:t>Financial Interest in the Assured</w:t>
      </w:r>
      <w:r>
        <w:rPr>
          <w:rFonts w:ascii="Arial" w:cs="Arial" w:eastAsia="Arial" w:hAnsi="Arial"/>
          <w:sz w:val="17"/>
          <w:szCs w:val="17"/>
          <w:color w:val="auto"/>
        </w:rPr>
        <w:t>, or the exact amount or details of loss may not then be known.</w:t>
      </w:r>
    </w:p>
    <w:p>
      <w:pPr>
        <w:spacing w:after="0" w:line="52" w:lineRule="exact"/>
        <w:rPr>
          <w:sz w:val="20"/>
          <w:szCs w:val="20"/>
          <w:color w:val="auto"/>
        </w:rPr>
      </w:pPr>
    </w:p>
    <w:p>
      <w:pPr>
        <w:ind w:left="540" w:hanging="328"/>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 Of Liability</w:t>
      </w:r>
    </w:p>
    <w:p>
      <w:pPr>
        <w:spacing w:after="0" w:line="13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  Aggregate Limit Of Liability</w:t>
      </w:r>
    </w:p>
    <w:p>
      <w:pPr>
        <w:spacing w:after="0" w:line="113" w:lineRule="exact"/>
        <w:rPr>
          <w:rFonts w:ascii="Arial" w:cs="Arial" w:eastAsia="Arial" w:hAnsi="Arial"/>
          <w:sz w:val="18"/>
          <w:szCs w:val="18"/>
          <w:color w:val="auto"/>
        </w:rPr>
      </w:pPr>
    </w:p>
    <w:p>
      <w:pPr>
        <w:jc w:val="both"/>
        <w:ind w:left="880" w:right="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Company’s total cumulative liability for all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of all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discovered during the Bond Period shall not exceed the Aggregate Limit Of Liability as stated in Item 2 of the Declarations. Each payment made under the terms of this Bond shall reduce the unpaid portion of the Aggregate Limit Of Liability until it is exhausted.</w:t>
      </w:r>
    </w:p>
    <w:p>
      <w:pPr>
        <w:spacing w:after="0" w:line="7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On exhausting the Aggregate Limit Of Liability by such payments:</w:t>
      </w:r>
    </w:p>
    <w:p>
      <w:pPr>
        <w:spacing w:after="0" w:line="130" w:lineRule="exact"/>
        <w:rPr>
          <w:rFonts w:ascii="Arial" w:cs="Arial" w:eastAsia="Arial" w:hAnsi="Arial"/>
          <w:sz w:val="18"/>
          <w:szCs w:val="18"/>
          <w:color w:val="auto"/>
        </w:rPr>
      </w:pPr>
    </w:p>
    <w:p>
      <w:pPr>
        <w:ind w:left="1200" w:right="20" w:hanging="327"/>
        <w:spacing w:after="0" w:line="277" w:lineRule="auto"/>
        <w:tabs>
          <w:tab w:leader="none" w:pos="12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Company shall have no further liability for loss or losses regardless of when discovered and whether or not previously reported to the Company; and</w:t>
      </w:r>
    </w:p>
    <w:p>
      <w:pPr>
        <w:spacing w:after="0" w:line="71" w:lineRule="exact"/>
        <w:rPr>
          <w:rFonts w:ascii="Arial" w:cs="Arial" w:eastAsia="Arial" w:hAnsi="Arial"/>
          <w:sz w:val="18"/>
          <w:szCs w:val="18"/>
          <w:color w:val="auto"/>
        </w:rPr>
      </w:pPr>
    </w:p>
    <w:p>
      <w:pPr>
        <w:jc w:val="both"/>
        <w:ind w:left="1200" w:right="20" w:hanging="327"/>
        <w:spacing w:after="0" w:line="266" w:lineRule="auto"/>
        <w:tabs>
          <w:tab w:leader="none" w:pos="12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xml:space="preserve">the Company shall have no obligation under General Agreement 4 to continue the defense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on notice by the Company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that the Aggregate Limit Of Liability has been exhausted,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assume all responsibility for its defense at its own cost.</w:t>
      </w:r>
    </w:p>
    <w:p>
      <w:pPr>
        <w:spacing w:after="0" w:line="72" w:lineRule="exact"/>
        <w:rPr>
          <w:sz w:val="20"/>
          <w:szCs w:val="20"/>
          <w:color w:val="auto"/>
        </w:rPr>
      </w:pPr>
    </w:p>
    <w:p>
      <w:pPr>
        <w:jc w:val="both"/>
        <w:ind w:left="880" w:right="20"/>
        <w:spacing w:after="0" w:line="263" w:lineRule="auto"/>
        <w:rPr>
          <w:sz w:val="20"/>
          <w:szCs w:val="20"/>
          <w:color w:val="auto"/>
        </w:rPr>
      </w:pPr>
      <w:r>
        <w:rPr>
          <w:rFonts w:ascii="Arial" w:cs="Arial" w:eastAsia="Arial" w:hAnsi="Arial"/>
          <w:sz w:val="18"/>
          <w:szCs w:val="18"/>
          <w:color w:val="auto"/>
        </w:rPr>
        <w:t xml:space="preserve">The unpaid portion of the Aggregate Limit Of Liability shall not be increased or reinstated by any recovery made and applied in accordance with Section 12., Subrogation – Assignment – Recovery. In the event that a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settled by indemnity in lieu of payment, then such loss shall not reduce the unpaid portion of the Aggregate Limit Of Liability.</w:t>
      </w:r>
    </w:p>
    <w:p>
      <w:pPr>
        <w:spacing w:after="0" w:line="89" w:lineRule="exact"/>
        <w:rPr>
          <w:sz w:val="20"/>
          <w:szCs w:val="20"/>
          <w:color w:val="auto"/>
        </w:rPr>
      </w:pPr>
    </w:p>
    <w:p>
      <w:pPr>
        <w:ind w:left="860" w:hanging="324"/>
        <w:spacing w:after="0"/>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Single Loss Limit Of Liability</w:t>
      </w:r>
    </w:p>
    <w:p>
      <w:pPr>
        <w:spacing w:after="0" w:line="113" w:lineRule="exact"/>
        <w:rPr>
          <w:rFonts w:ascii="Arial" w:cs="Arial" w:eastAsia="Arial" w:hAnsi="Arial"/>
          <w:sz w:val="18"/>
          <w:szCs w:val="18"/>
          <w:color w:val="auto"/>
        </w:rPr>
      </w:pPr>
    </w:p>
    <w:p>
      <w:pPr>
        <w:jc w:val="both"/>
        <w:ind w:left="880" w:right="2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The Company’s liability for each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shall not exceed the applicable Single Loss Limit Of Liability as stated in Item 3 of the Declarations or the unpaid portion of the Aggregate Limit Of Liability, whichever is less. If a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is covered under more than one Insuring Clause, the maximum payable shall not exceed the largest applicable Single Loss Limit Of Liability.</w:t>
      </w:r>
    </w:p>
    <w:p>
      <w:pPr>
        <w:spacing w:after="0" w:line="67" w:lineRule="exact"/>
        <w:rPr>
          <w:rFonts w:ascii="Arial" w:cs="Arial" w:eastAsia="Arial" w:hAnsi="Arial"/>
          <w:sz w:val="18"/>
          <w:szCs w:val="18"/>
          <w:color w:val="auto"/>
        </w:rPr>
      </w:pPr>
    </w:p>
    <w:p>
      <w:pPr>
        <w:ind w:left="540" w:hanging="328"/>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Notice To Company – Proof – Legal Proceedings Against Company</w:t>
      </w:r>
    </w:p>
    <w:p>
      <w:pPr>
        <w:spacing w:after="0" w:line="162"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17 of 21</w:t>
      </w:r>
    </w:p>
    <w:p>
      <w:pPr>
        <w:sectPr>
          <w:pgSz w:w="11900" w:h="16838" w:orient="portrait"/>
          <w:cols w:equalWidth="0" w:num="1">
            <w:col w:w="11020"/>
          </w:cols>
          <w:pgMar w:left="440" w:top="265" w:right="439" w:bottom="1440" w:gutter="0" w:footer="0" w:header="0"/>
        </w:sectPr>
      </w:pPr>
    </w:p>
    <w:bookmarkStart w:id="36" w:name="page37"/>
    <w:bookmarkEnd w:id="36"/>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860" w:hanging="324"/>
        <w:spacing w:after="0" w:line="282"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give the Company notice at the earliest practicable moment, not to exceed sixty (60) days after discovery of a loss, in an amount that is in excess of 50% of the applicable Deductible Amount, as stated in Item 3 of the Declarations.</w:t>
      </w:r>
    </w:p>
    <w:p>
      <w:pPr>
        <w:spacing w:after="0" w:line="67" w:lineRule="exact"/>
        <w:rPr>
          <w:rFonts w:ascii="Arial" w:cs="Arial" w:eastAsia="Arial" w:hAnsi="Arial"/>
          <w:sz w:val="18"/>
          <w:szCs w:val="18"/>
          <w:color w:val="auto"/>
        </w:rPr>
      </w:pPr>
    </w:p>
    <w:p>
      <w:pPr>
        <w:ind w:left="860" w:hanging="324"/>
        <w:spacing w:after="0"/>
        <w:tabs>
          <w:tab w:leader="none" w:pos="8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shall furnish to the Company proof of loss, duly sworn to, with full particulars, within six (6) months after such discovery.</w:t>
      </w:r>
    </w:p>
    <w:p>
      <w:pPr>
        <w:spacing w:after="0" w:line="142" w:lineRule="exact"/>
        <w:rPr>
          <w:rFonts w:ascii="Arial" w:cs="Arial" w:eastAsia="Arial" w:hAnsi="Arial"/>
          <w:sz w:val="17"/>
          <w:szCs w:val="17"/>
          <w:color w:val="auto"/>
        </w:rPr>
      </w:pPr>
    </w:p>
    <w:p>
      <w:pPr>
        <w:ind w:left="860" w:hanging="3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Certificated Securities </w:t>
      </w:r>
      <w:r>
        <w:rPr>
          <w:rFonts w:ascii="Arial" w:cs="Arial" w:eastAsia="Arial" w:hAnsi="Arial"/>
          <w:sz w:val="18"/>
          <w:szCs w:val="18"/>
          <w:color w:val="auto"/>
        </w:rPr>
        <w:t>listed in a proof of loss shall be identified by certificate or bond numbers, if issued with them.</w:t>
      </w:r>
    </w:p>
    <w:p>
      <w:pPr>
        <w:spacing w:after="0" w:line="134" w:lineRule="exact"/>
        <w:rPr>
          <w:rFonts w:ascii="Arial" w:cs="Arial" w:eastAsia="Arial" w:hAnsi="Arial"/>
          <w:sz w:val="18"/>
          <w:szCs w:val="18"/>
          <w:color w:val="auto"/>
        </w:rPr>
      </w:pPr>
    </w:p>
    <w:p>
      <w:pPr>
        <w:ind w:left="860" w:right="20" w:hanging="324"/>
        <w:spacing w:after="0" w:line="308" w:lineRule="auto"/>
        <w:tabs>
          <w:tab w:leader="none" w:pos="8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47" w:lineRule="exact"/>
        <w:rPr>
          <w:rFonts w:ascii="Arial" w:cs="Arial" w:eastAsia="Arial" w:hAnsi="Arial"/>
          <w:sz w:val="17"/>
          <w:szCs w:val="17"/>
          <w:color w:val="auto"/>
        </w:rPr>
      </w:pPr>
    </w:p>
    <w:p>
      <w:pPr>
        <w:ind w:left="860" w:right="20" w:hanging="324"/>
        <w:spacing w:after="0" w:line="282"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This bond affords coverage only in favor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No claim, suit, action or legal proceeding shall be brought under the Bond by anyone other than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860" w:hanging="3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such notices shall be given in writing to one of the following addresses:</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0000FF"/>
        </w:rPr>
        <w:t>ChubbClaimsFirstNotice@chubb.com;</w:t>
      </w:r>
      <w:r>
        <w:rPr>
          <w:rFonts w:ascii="Arial" w:cs="Arial" w:eastAsia="Arial" w:hAnsi="Arial"/>
          <w:sz w:val="18"/>
          <w:szCs w:val="18"/>
          <w:color w:val="0000FF"/>
        </w:rPr>
        <w:t xml:space="preserve"> </w:t>
      </w:r>
      <w:r>
        <w:rPr>
          <w:rFonts w:ascii="Arial" w:cs="Arial" w:eastAsia="Arial" w:hAnsi="Arial"/>
          <w:sz w:val="18"/>
          <w:szCs w:val="18"/>
          <w:color w:val="000000"/>
        </w:rPr>
        <w:t>or</w:t>
      </w:r>
    </w:p>
    <w:p>
      <w:pPr>
        <w:spacing w:after="0" w:line="130" w:lineRule="exact"/>
        <w:rPr>
          <w:rFonts w:ascii="Arial" w:cs="Arial" w:eastAsia="Arial" w:hAnsi="Arial"/>
          <w:sz w:val="18"/>
          <w:szCs w:val="18"/>
          <w:color w:val="auto"/>
        </w:rPr>
      </w:pPr>
    </w:p>
    <w:p>
      <w:pPr>
        <w:ind w:left="1200" w:right="7480" w:hanging="327"/>
        <w:spacing w:after="0" w:line="258" w:lineRule="auto"/>
        <w:tabs>
          <w:tab w:leader="none" w:pos="11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Attn: Chubb Claims Department Chubb</w:t>
      </w:r>
    </w:p>
    <w:p>
      <w:pPr>
        <w:spacing w:after="0" w:line="1" w:lineRule="exact"/>
        <w:rPr>
          <w:rFonts w:ascii="Arial" w:cs="Arial" w:eastAsia="Arial" w:hAnsi="Arial"/>
          <w:sz w:val="18"/>
          <w:szCs w:val="18"/>
          <w:color w:val="auto"/>
        </w:rPr>
      </w:pPr>
    </w:p>
    <w:p>
      <w:pPr>
        <w:ind w:left="1200" w:right="8380"/>
        <w:spacing w:after="0" w:line="323" w:lineRule="auto"/>
        <w:rPr>
          <w:rFonts w:ascii="Arial" w:cs="Arial" w:eastAsia="Arial" w:hAnsi="Arial"/>
          <w:sz w:val="18"/>
          <w:szCs w:val="18"/>
          <w:color w:val="auto"/>
        </w:rPr>
      </w:pPr>
      <w:r>
        <w:rPr>
          <w:rFonts w:ascii="Arial" w:cs="Arial" w:eastAsia="Arial" w:hAnsi="Arial"/>
          <w:sz w:val="16"/>
          <w:szCs w:val="16"/>
          <w:color w:val="auto"/>
        </w:rPr>
        <w:t>P.O. Box 5122 Scranton, PA 18505</w:t>
      </w:r>
    </w:p>
    <w:p>
      <w:pPr>
        <w:spacing w:after="0" w:line="43" w:lineRule="exact"/>
        <w:rPr>
          <w:rFonts w:ascii="Arial" w:cs="Arial" w:eastAsia="Arial" w:hAnsi="Arial"/>
          <w:sz w:val="18"/>
          <w:szCs w:val="18"/>
          <w:color w:val="auto"/>
        </w:rPr>
      </w:pPr>
    </w:p>
    <w:p>
      <w:pPr>
        <w:ind w:left="860" w:hanging="3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other notices to the Company under this Bond shall be given in writing to the following address:</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0000FF"/>
        </w:rPr>
        <w:t>NA.FinancialLines@chubb.com</w:t>
      </w:r>
      <w:r>
        <w:rPr>
          <w:rFonts w:ascii="Arial" w:cs="Arial" w:eastAsia="Arial" w:hAnsi="Arial"/>
          <w:sz w:val="18"/>
          <w:szCs w:val="18"/>
          <w:color w:val="000000"/>
        </w:rPr>
        <w:t>; or</w:t>
      </w:r>
    </w:p>
    <w:p>
      <w:pPr>
        <w:spacing w:after="0" w:line="130" w:lineRule="exact"/>
        <w:rPr>
          <w:rFonts w:ascii="Arial" w:cs="Arial" w:eastAsia="Arial" w:hAnsi="Arial"/>
          <w:sz w:val="18"/>
          <w:szCs w:val="18"/>
          <w:color w:val="auto"/>
        </w:rPr>
      </w:pPr>
    </w:p>
    <w:p>
      <w:pPr>
        <w:ind w:left="1200" w:right="7020" w:hanging="327"/>
        <w:spacing w:after="0" w:line="258" w:lineRule="auto"/>
        <w:tabs>
          <w:tab w:leader="none" w:pos="11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Attn: Chubb Underwriting Department Chubb</w:t>
      </w:r>
    </w:p>
    <w:p>
      <w:pPr>
        <w:spacing w:after="0" w:line="1" w:lineRule="exact"/>
        <w:rPr>
          <w:rFonts w:ascii="Arial" w:cs="Arial" w:eastAsia="Arial" w:hAnsi="Arial"/>
          <w:sz w:val="18"/>
          <w:szCs w:val="18"/>
          <w:color w:val="auto"/>
        </w:rPr>
      </w:pPr>
    </w:p>
    <w:p>
      <w:pPr>
        <w:ind w:left="1200" w:right="7620"/>
        <w:spacing w:after="0" w:line="323" w:lineRule="auto"/>
        <w:rPr>
          <w:rFonts w:ascii="Arial" w:cs="Arial" w:eastAsia="Arial" w:hAnsi="Arial"/>
          <w:sz w:val="18"/>
          <w:szCs w:val="18"/>
          <w:color w:val="auto"/>
        </w:rPr>
      </w:pPr>
      <w:r>
        <w:rPr>
          <w:rFonts w:ascii="Arial" w:cs="Arial" w:eastAsia="Arial" w:hAnsi="Arial"/>
          <w:sz w:val="16"/>
          <w:szCs w:val="16"/>
          <w:color w:val="auto"/>
        </w:rPr>
        <w:t>202B Hall’s Mill Road Whitehouse Station, NJ 08889</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notices described above shall be effective on the date of receipt by the Company.</w:t>
      </w:r>
    </w:p>
    <w:p>
      <w:pPr>
        <w:spacing w:after="0" w:line="131" w:lineRule="exact"/>
        <w:rPr>
          <w:sz w:val="20"/>
          <w:szCs w:val="20"/>
          <w:color w:val="auto"/>
        </w:rPr>
      </w:pPr>
    </w:p>
    <w:p>
      <w:pPr>
        <w:ind w:left="540" w:hanging="328"/>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Insurance</w:t>
      </w:r>
    </w:p>
    <w:p>
      <w:pPr>
        <w:spacing w:after="0" w:line="130" w:lineRule="exact"/>
        <w:rPr>
          <w:rFonts w:ascii="Arial" w:cs="Arial" w:eastAsia="Arial" w:hAnsi="Arial"/>
          <w:sz w:val="18"/>
          <w:szCs w:val="18"/>
          <w:color w:val="auto"/>
        </w:rPr>
      </w:pPr>
    </w:p>
    <w:p>
      <w:pPr>
        <w:ind w:left="860" w:right="20" w:hanging="324"/>
        <w:spacing w:after="0" w:line="277" w:lineRule="auto"/>
        <w:tabs>
          <w:tab w:leader="none" w:pos="8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Coverage under this Bond shall apply only as excess over any other valid and collectible insurance, indemnity or suretyship obtained by or on behalf of:</w:t>
      </w:r>
    </w:p>
    <w:p>
      <w:pPr>
        <w:spacing w:after="0" w:line="71" w:lineRule="exact"/>
        <w:rPr>
          <w:rFonts w:ascii="Arial" w:cs="Arial" w:eastAsia="Arial" w:hAnsi="Arial"/>
          <w:sz w:val="18"/>
          <w:szCs w:val="18"/>
          <w:color w:val="auto"/>
        </w:rPr>
      </w:pPr>
    </w:p>
    <w:p>
      <w:pPr>
        <w:ind w:left="1200" w:hanging="327"/>
        <w:spacing w:after="0"/>
        <w:tabs>
          <w:tab w:leader="none" w:pos="12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1200" w:right="20" w:hanging="327"/>
        <w:spacing w:after="0" w:line="277" w:lineRule="auto"/>
        <w:tabs>
          <w:tab w:leader="none" w:pos="12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 xml:space="preserve">another entity on whose premises the loss occurred or which employed the person causing the loss or engaged 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75" w:lineRule="exact"/>
        <w:rPr>
          <w:rFonts w:ascii="Arial" w:cs="Arial" w:eastAsia="Arial" w:hAnsi="Arial"/>
          <w:sz w:val="18"/>
          <w:szCs w:val="18"/>
          <w:color w:val="auto"/>
        </w:rPr>
      </w:pPr>
    </w:p>
    <w:p>
      <w:pPr>
        <w:jc w:val="both"/>
        <w:ind w:left="860" w:right="20" w:hanging="324"/>
        <w:spacing w:after="0" w:line="259" w:lineRule="auto"/>
        <w:tabs>
          <w:tab w:leader="none" w:pos="8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Arial" w:cs="Arial" w:eastAsia="Arial" w:hAnsi="Arial"/>
          <w:sz w:val="18"/>
          <w:szCs w:val="18"/>
          <w:b w:val="1"/>
          <w:bCs w:val="1"/>
          <w:color w:val="auto"/>
        </w:rPr>
        <w:t>Assured</w:t>
      </w:r>
      <w:r>
        <w:rPr>
          <w:rFonts w:ascii="Arial" w:cs="Arial" w:eastAsia="Arial" w:hAnsi="Arial"/>
          <w:sz w:val="18"/>
          <w:szCs w:val="18"/>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92" w:lineRule="exact"/>
        <w:rPr>
          <w:rFonts w:ascii="Arial" w:cs="Arial" w:eastAsia="Arial" w:hAnsi="Arial"/>
          <w:sz w:val="18"/>
          <w:szCs w:val="18"/>
          <w:color w:val="auto"/>
        </w:rPr>
      </w:pPr>
    </w:p>
    <w:p>
      <w:pPr>
        <w:ind w:left="540" w:hanging="328"/>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Securities Settlement</w:t>
      </w:r>
    </w:p>
    <w:p>
      <w:pPr>
        <w:spacing w:after="0" w:line="113" w:lineRule="exact"/>
        <w:rPr>
          <w:rFonts w:ascii="Arial" w:cs="Arial" w:eastAsia="Arial" w:hAnsi="Arial"/>
          <w:sz w:val="18"/>
          <w:szCs w:val="18"/>
          <w:color w:val="auto"/>
        </w:rPr>
      </w:pPr>
    </w:p>
    <w:p>
      <w:pPr>
        <w:ind w:left="54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In the event of a loss of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covered under this Bond, the Company may, at its sole discretion, purchase replacement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tender the value of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issue its indemnity to effect replacement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54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indemnity required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under the terms of this Section against all loss, cost or expense arising from the replacement of </w:t>
      </w:r>
      <w:r>
        <w:rPr>
          <w:rFonts w:ascii="Arial" w:cs="Arial" w:eastAsia="Arial" w:hAnsi="Arial"/>
          <w:sz w:val="18"/>
          <w:szCs w:val="18"/>
          <w:b w:val="1"/>
          <w:bCs w:val="1"/>
          <w:color w:val="auto"/>
        </w:rPr>
        <w:t xml:space="preserve">Securities </w:t>
      </w:r>
      <w:r>
        <w:rPr>
          <w:rFonts w:ascii="Arial" w:cs="Arial" w:eastAsia="Arial" w:hAnsi="Arial"/>
          <w:sz w:val="18"/>
          <w:szCs w:val="18"/>
          <w:color w:val="auto"/>
        </w:rPr>
        <w:t>by the Company’s indemnity shall be:</w:t>
      </w:r>
    </w:p>
    <w:p>
      <w:pPr>
        <w:spacing w:after="0" w:line="67" w:lineRule="exact"/>
        <w:rPr>
          <w:rFonts w:ascii="Arial" w:cs="Arial" w:eastAsia="Arial" w:hAnsi="Arial"/>
          <w:sz w:val="18"/>
          <w:szCs w:val="18"/>
          <w:color w:val="auto"/>
        </w:rPr>
      </w:pPr>
    </w:p>
    <w:p>
      <w:pPr>
        <w:ind w:left="860" w:hanging="324"/>
        <w:spacing w:after="0"/>
        <w:tabs>
          <w:tab w:leader="none" w:pos="8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having a value less than or equal to the applicable Deductible Amount – one hundred (100%) percent;</w:t>
      </w:r>
    </w:p>
    <w:p>
      <w:pPr>
        <w:spacing w:after="0" w:line="166"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18 of 21</w:t>
      </w:r>
    </w:p>
    <w:p>
      <w:pPr>
        <w:sectPr>
          <w:pgSz w:w="11900" w:h="16838" w:orient="portrait"/>
          <w:cols w:equalWidth="0" w:num="1">
            <w:col w:w="11020"/>
          </w:cols>
          <w:pgMar w:left="440" w:top="265" w:right="439" w:bottom="1440" w:gutter="0" w:footer="0" w:header="0"/>
        </w:sectPr>
      </w:pPr>
    </w:p>
    <w:bookmarkStart w:id="37" w:name="page38"/>
    <w:bookmarkEnd w:id="37"/>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860" w:right="20" w:hanging="324"/>
        <w:spacing w:after="0" w:line="282" w:lineRule="auto"/>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having a value in excess of the applicable Deductible Amount but within the Single Loss Limit Of Liability – the percentage that the Deductible Amount bears to the value of the </w:t>
      </w:r>
      <w:r>
        <w:rPr>
          <w:rFonts w:ascii="Arial" w:cs="Arial" w:eastAsia="Arial" w:hAnsi="Arial"/>
          <w:sz w:val="18"/>
          <w:szCs w:val="18"/>
          <w:b w:val="1"/>
          <w:bCs w:val="1"/>
          <w:color w:val="auto"/>
        </w:rPr>
        <w:t>Securities</w:t>
      </w:r>
      <w:r>
        <w:rPr>
          <w:rFonts w:ascii="Arial" w:cs="Arial" w:eastAsia="Arial" w:hAnsi="Arial"/>
          <w:sz w:val="18"/>
          <w:szCs w:val="18"/>
          <w:color w:val="auto"/>
        </w:rPr>
        <w:t>; or</w:t>
      </w:r>
    </w:p>
    <w:p>
      <w:pPr>
        <w:spacing w:after="0" w:line="67" w:lineRule="exact"/>
        <w:rPr>
          <w:rFonts w:ascii="Arial" w:cs="Arial" w:eastAsia="Arial" w:hAnsi="Arial"/>
          <w:sz w:val="18"/>
          <w:szCs w:val="18"/>
          <w:color w:val="auto"/>
        </w:rPr>
      </w:pPr>
    </w:p>
    <w:p>
      <w:pPr>
        <w:ind w:left="860" w:right="20" w:hanging="324"/>
        <w:spacing w:after="0" w:line="282" w:lineRule="auto"/>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having a value greater than the applicable Single Loss Limit Of Liability – the percentage that the Deductible Amount and portion in excess of the Single Loss Limit Of Liability bears to the value of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58" w:lineRule="exact"/>
        <w:rPr>
          <w:sz w:val="20"/>
          <w:szCs w:val="20"/>
          <w:color w:val="auto"/>
        </w:rPr>
      </w:pPr>
    </w:p>
    <w:p>
      <w:pPr>
        <w:jc w:val="both"/>
        <w:ind w:left="540" w:right="20"/>
        <w:spacing w:after="0" w:line="277" w:lineRule="auto"/>
        <w:rPr>
          <w:sz w:val="20"/>
          <w:szCs w:val="20"/>
          <w:color w:val="auto"/>
        </w:rPr>
      </w:pPr>
      <w:r>
        <w:rPr>
          <w:rFonts w:ascii="Arial" w:cs="Arial" w:eastAsia="Arial" w:hAnsi="Arial"/>
          <w:sz w:val="18"/>
          <w:szCs w:val="18"/>
          <w:color w:val="auto"/>
        </w:rPr>
        <w:t xml:space="preserve">The value referred to in Sections 11.a., b., and c. is the value in accordance with Section 14., Valuation, regardless of the value of such </w:t>
      </w:r>
      <w:r>
        <w:rPr>
          <w:rFonts w:ascii="Arial" w:cs="Arial" w:eastAsia="Arial" w:hAnsi="Arial"/>
          <w:sz w:val="18"/>
          <w:szCs w:val="18"/>
          <w:b w:val="1"/>
          <w:bCs w:val="1"/>
          <w:color w:val="auto"/>
        </w:rPr>
        <w:t xml:space="preserve">Securities </w:t>
      </w:r>
      <w:r>
        <w:rPr>
          <w:rFonts w:ascii="Arial" w:cs="Arial" w:eastAsia="Arial" w:hAnsi="Arial"/>
          <w:sz w:val="18"/>
          <w:szCs w:val="18"/>
          <w:color w:val="auto"/>
        </w:rPr>
        <w:t>at the time the loss under the Company’s indemnity is sustained.</w:t>
      </w:r>
    </w:p>
    <w:p>
      <w:pPr>
        <w:spacing w:after="0" w:line="58" w:lineRule="exact"/>
        <w:rPr>
          <w:sz w:val="20"/>
          <w:szCs w:val="20"/>
          <w:color w:val="auto"/>
        </w:rPr>
      </w:pPr>
    </w:p>
    <w:p>
      <w:pPr>
        <w:jc w:val="both"/>
        <w:ind w:left="540" w:right="20"/>
        <w:spacing w:after="0" w:line="282" w:lineRule="auto"/>
        <w:rPr>
          <w:sz w:val="20"/>
          <w:szCs w:val="20"/>
          <w:color w:val="auto"/>
        </w:rPr>
      </w:pPr>
      <w:r>
        <w:rPr>
          <w:rFonts w:ascii="Arial" w:cs="Arial" w:eastAsia="Arial" w:hAnsi="Arial"/>
          <w:sz w:val="18"/>
          <w:szCs w:val="18"/>
          <w:color w:val="auto"/>
        </w:rPr>
        <w:t xml:space="preserve">The Company is not required to issue its indemnity for any portion of a loss of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which is not covered by this Bond, however, the Company may do so as a courtesy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its sole discretion.</w:t>
      </w:r>
    </w:p>
    <w:p>
      <w:pPr>
        <w:spacing w:after="0" w:line="54" w:lineRule="exact"/>
        <w:rPr>
          <w:sz w:val="20"/>
          <w:szCs w:val="20"/>
          <w:color w:val="auto"/>
        </w:rPr>
      </w:pPr>
    </w:p>
    <w:p>
      <w:pPr>
        <w:jc w:val="both"/>
        <w:ind w:left="540" w:right="20"/>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obtain replacement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85" w:lineRule="exact"/>
        <w:rPr>
          <w:sz w:val="20"/>
          <w:szCs w:val="20"/>
          <w:color w:val="auto"/>
        </w:rPr>
      </w:pPr>
    </w:p>
    <w:p>
      <w:pPr>
        <w:ind w:left="540" w:hanging="328"/>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Subrogation – Assignment – Recovery</w:t>
      </w:r>
    </w:p>
    <w:p>
      <w:pPr>
        <w:spacing w:after="0" w:line="113" w:lineRule="exact"/>
        <w:rPr>
          <w:rFonts w:ascii="Arial" w:cs="Arial" w:eastAsia="Arial" w:hAnsi="Arial"/>
          <w:sz w:val="18"/>
          <w:szCs w:val="18"/>
          <w:color w:val="auto"/>
        </w:rPr>
      </w:pPr>
    </w:p>
    <w:p>
      <w:pPr>
        <w:jc w:val="both"/>
        <w:ind w:left="540" w:right="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In the event of a payment under this Bond, the Company shall be subrogated to all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rights of recovery against any person or entity to the extent of such payment. On request,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deliver to the Company an assignment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rights, title and interest and causes of action against any person or entity to the extent of such payment.</w:t>
      </w:r>
    </w:p>
    <w:p>
      <w:pPr>
        <w:spacing w:after="0" w:line="6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6"/>
          <w:szCs w:val="16"/>
          <w:color w:val="auto"/>
        </w:rPr>
        <w:t xml:space="preserve">Recoveries, whether effected by the Company or by the </w:t>
      </w:r>
      <w:r>
        <w:rPr>
          <w:rFonts w:ascii="Arial" w:cs="Arial" w:eastAsia="Arial" w:hAnsi="Arial"/>
          <w:sz w:val="16"/>
          <w:szCs w:val="16"/>
          <w:b w:val="1"/>
          <w:bCs w:val="1"/>
          <w:color w:val="auto"/>
        </w:rPr>
        <w:t>Assured</w:t>
      </w:r>
      <w:r>
        <w:rPr>
          <w:rFonts w:ascii="Arial" w:cs="Arial" w:eastAsia="Arial" w:hAnsi="Arial"/>
          <w:sz w:val="16"/>
          <w:szCs w:val="16"/>
          <w:color w:val="auto"/>
        </w:rPr>
        <w:t>, shall be applied net of the expense of such recovery, in the following order:</w:t>
      </w:r>
    </w:p>
    <w:p>
      <w:pPr>
        <w:spacing w:after="0" w:line="153" w:lineRule="exact"/>
        <w:rPr>
          <w:rFonts w:ascii="Arial" w:cs="Arial" w:eastAsia="Arial" w:hAnsi="Arial"/>
          <w:sz w:val="18"/>
          <w:szCs w:val="18"/>
          <w:color w:val="auto"/>
        </w:rPr>
      </w:pPr>
    </w:p>
    <w:p>
      <w:pPr>
        <w:ind w:left="860" w:right="20" w:hanging="324"/>
        <w:spacing w:after="0" w:line="282" w:lineRule="auto"/>
        <w:tabs>
          <w:tab w:leader="none" w:pos="8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first, to the satisfaction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covered loss which would otherwise have been paid but for the fact that it is in excess of either the Single Loss Limit Of Liability or Aggregate Limit Of Liability;</w:t>
      </w:r>
    </w:p>
    <w:p>
      <w:pPr>
        <w:spacing w:after="0" w:line="67" w:lineRule="exact"/>
        <w:rPr>
          <w:rFonts w:ascii="Arial" w:cs="Arial" w:eastAsia="Arial" w:hAnsi="Arial"/>
          <w:sz w:val="18"/>
          <w:szCs w:val="18"/>
          <w:color w:val="auto"/>
        </w:rPr>
      </w:pPr>
    </w:p>
    <w:p>
      <w:pPr>
        <w:ind w:left="860" w:hanging="324"/>
        <w:spacing w:after="0"/>
        <w:tabs>
          <w:tab w:leader="none" w:pos="8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second, to the Company in satisfaction of amounts paid in settlement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claim;</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third,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satisfaction of the applicable Deductible Amount; and</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fourth,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satisfaction of any loss suffered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which was not covered under this Bond.</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Recovery from reinsurance or indemnity of the Company shall not be deemed a recovery under this Section.</w:t>
      </w:r>
    </w:p>
    <w:p>
      <w:pPr>
        <w:spacing w:after="0" w:line="131" w:lineRule="exact"/>
        <w:rPr>
          <w:sz w:val="20"/>
          <w:szCs w:val="20"/>
          <w:color w:val="auto"/>
        </w:rPr>
      </w:pPr>
    </w:p>
    <w:p>
      <w:pPr>
        <w:ind w:left="540" w:hanging="328"/>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  This Bond terminates as an entirety on the earliest occurrence of any of the following:</w:t>
      </w:r>
    </w:p>
    <w:p>
      <w:pPr>
        <w:spacing w:after="0" w:line="126" w:lineRule="exact"/>
        <w:rPr>
          <w:rFonts w:ascii="Arial" w:cs="Arial" w:eastAsia="Arial" w:hAnsi="Arial"/>
          <w:sz w:val="18"/>
          <w:szCs w:val="18"/>
          <w:color w:val="auto"/>
        </w:rPr>
      </w:pPr>
    </w:p>
    <w:p>
      <w:pPr>
        <w:ind w:left="1200" w:right="20" w:hanging="327"/>
        <w:spacing w:after="0" w:line="282" w:lineRule="auto"/>
        <w:tabs>
          <w:tab w:leader="none" w:pos="12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 xml:space="preserve">ten (10) days after the receipt by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 written notice from the Company of its decision to cancel this Bond for non-payment of premium;</w:t>
      </w:r>
    </w:p>
    <w:p>
      <w:pPr>
        <w:spacing w:after="0" w:line="67" w:lineRule="exact"/>
        <w:rPr>
          <w:rFonts w:ascii="Arial" w:cs="Arial" w:eastAsia="Arial" w:hAnsi="Arial"/>
          <w:sz w:val="18"/>
          <w:szCs w:val="18"/>
          <w:color w:val="auto"/>
        </w:rPr>
      </w:pPr>
    </w:p>
    <w:p>
      <w:pPr>
        <w:ind w:left="1200" w:hanging="327"/>
        <w:spacing w:after="0"/>
        <w:tabs>
          <w:tab w:leader="none" w:pos="1200" w:val="left"/>
        </w:tabs>
        <w:numPr>
          <w:ilvl w:val="2"/>
          <w:numId w:val="74"/>
        </w:numPr>
        <w:rPr>
          <w:rFonts w:ascii="Arial" w:cs="Arial" w:eastAsia="Arial" w:hAnsi="Arial"/>
          <w:sz w:val="17"/>
          <w:szCs w:val="17"/>
          <w:color w:val="auto"/>
        </w:rPr>
      </w:pPr>
      <w:r>
        <w:rPr>
          <w:rFonts w:ascii="Arial" w:cs="Arial" w:eastAsia="Arial" w:hAnsi="Arial"/>
          <w:sz w:val="17"/>
          <w:szCs w:val="17"/>
          <w:color w:val="auto"/>
        </w:rPr>
        <w:t xml:space="preserve">immediately on the receipt by the Company of a written notice from the first named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of its decision to terminate this Bond;</w:t>
      </w:r>
    </w:p>
    <w:p>
      <w:pPr>
        <w:spacing w:after="0" w:line="142" w:lineRule="exact"/>
        <w:rPr>
          <w:rFonts w:ascii="Arial" w:cs="Arial" w:eastAsia="Arial" w:hAnsi="Arial"/>
          <w:sz w:val="17"/>
          <w:szCs w:val="17"/>
          <w:color w:val="auto"/>
        </w:rPr>
      </w:pPr>
    </w:p>
    <w:p>
      <w:pPr>
        <w:ind w:left="1200" w:hanging="327"/>
        <w:spacing w:after="0" w:line="282" w:lineRule="auto"/>
        <w:tabs>
          <w:tab w:leader="none" w:pos="12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 xml:space="preserve">immediately on the appointment of a trustee, receiver, liquidator or similar official to act on behalf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the taking over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by state or federal officials;</w:t>
      </w:r>
    </w:p>
    <w:p>
      <w:pPr>
        <w:spacing w:after="0" w:line="67" w:lineRule="exact"/>
        <w:rPr>
          <w:rFonts w:ascii="Arial" w:cs="Arial" w:eastAsia="Arial" w:hAnsi="Arial"/>
          <w:sz w:val="18"/>
          <w:szCs w:val="18"/>
          <w:color w:val="auto"/>
        </w:rPr>
      </w:pPr>
    </w:p>
    <w:p>
      <w:pPr>
        <w:ind w:left="1200" w:hanging="327"/>
        <w:spacing w:after="0"/>
        <w:tabs>
          <w:tab w:leader="none" w:pos="12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 xml:space="preserve">immediately on the dissolution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right="20" w:hanging="327"/>
        <w:spacing w:after="0" w:line="347" w:lineRule="auto"/>
        <w:tabs>
          <w:tab w:leader="none" w:pos="1200" w:val="left"/>
        </w:tabs>
        <w:numPr>
          <w:ilvl w:val="2"/>
          <w:numId w:val="74"/>
        </w:numPr>
        <w:rPr>
          <w:rFonts w:ascii="Arial" w:cs="Arial" w:eastAsia="Arial" w:hAnsi="Arial"/>
          <w:sz w:val="16"/>
          <w:szCs w:val="16"/>
          <w:color w:val="auto"/>
        </w:rPr>
      </w:pPr>
      <w:r>
        <w:rPr>
          <w:rFonts w:ascii="Arial" w:cs="Arial" w:eastAsia="Arial" w:hAnsi="Arial"/>
          <w:sz w:val="16"/>
          <w:szCs w:val="16"/>
          <w:color w:val="auto"/>
        </w:rPr>
        <w:t xml:space="preserve">immediately on the acquisition of the first named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or of all or substantially all of its assets, by another entity, or the merger or consolidation of the first named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into or with another entity such that the first named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is not the surviving entity;</w:t>
      </w:r>
    </w:p>
    <w:p>
      <w:pPr>
        <w:spacing w:after="0" w:line="25" w:lineRule="exact"/>
        <w:rPr>
          <w:rFonts w:ascii="Arial" w:cs="Arial" w:eastAsia="Arial" w:hAnsi="Arial"/>
          <w:sz w:val="16"/>
          <w:szCs w:val="16"/>
          <w:color w:val="auto"/>
        </w:rPr>
      </w:pPr>
    </w:p>
    <w:p>
      <w:pPr>
        <w:ind w:left="1200" w:hanging="327"/>
        <w:spacing w:after="0"/>
        <w:tabs>
          <w:tab w:leader="none" w:pos="12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immediately on exhausting the Aggregate Limit Of Liability; or</w:t>
      </w:r>
    </w:p>
    <w:p>
      <w:pPr>
        <w:spacing w:after="0" w:line="130" w:lineRule="exact"/>
        <w:rPr>
          <w:rFonts w:ascii="Arial" w:cs="Arial" w:eastAsia="Arial" w:hAnsi="Arial"/>
          <w:sz w:val="18"/>
          <w:szCs w:val="18"/>
          <w:color w:val="auto"/>
        </w:rPr>
      </w:pPr>
    </w:p>
    <w:p>
      <w:pPr>
        <w:ind w:left="1200" w:hanging="327"/>
        <w:spacing w:after="0"/>
        <w:tabs>
          <w:tab w:leader="none" w:pos="12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immediately on expiration of the Bond Period.</w:t>
      </w:r>
    </w:p>
    <w:p>
      <w:pPr>
        <w:spacing w:after="0" w:line="162"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19 of 21</w:t>
      </w:r>
    </w:p>
    <w:p>
      <w:pPr>
        <w:sectPr>
          <w:pgSz w:w="11900" w:h="16838" w:orient="portrait"/>
          <w:cols w:equalWidth="0" w:num="1">
            <w:col w:w="11020"/>
          </w:cols>
          <w:pgMar w:left="440" w:top="265" w:right="439" w:bottom="1440" w:gutter="0" w:footer="0" w:header="0"/>
        </w:sectPr>
      </w:pPr>
    </w:p>
    <w:bookmarkStart w:id="38" w:name="page39"/>
    <w:bookmarkEnd w:id="38"/>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860" w:hanging="324"/>
        <w:spacing w:after="0"/>
        <w:tabs>
          <w:tab w:leader="none" w:pos="8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This Bond terminates as to any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other than the first named </w:t>
      </w:r>
      <w:r>
        <w:rPr>
          <w:rFonts w:ascii="Arial" w:cs="Arial" w:eastAsia="Arial" w:hAnsi="Arial"/>
          <w:sz w:val="17"/>
          <w:szCs w:val="17"/>
          <w:b w:val="1"/>
          <w:bCs w:val="1"/>
          <w:color w:val="auto"/>
        </w:rPr>
        <w:t>Assured</w:t>
      </w:r>
      <w:r>
        <w:rPr>
          <w:rFonts w:ascii="Arial" w:cs="Arial" w:eastAsia="Arial" w:hAnsi="Arial"/>
          <w:sz w:val="17"/>
          <w:szCs w:val="17"/>
          <w:color w:val="auto"/>
        </w:rPr>
        <w:t>, on the earliest occurrence of any of the following:</w:t>
      </w:r>
    </w:p>
    <w:p>
      <w:pPr>
        <w:spacing w:after="0" w:line="142" w:lineRule="exact"/>
        <w:rPr>
          <w:rFonts w:ascii="Arial" w:cs="Arial" w:eastAsia="Arial" w:hAnsi="Arial"/>
          <w:sz w:val="17"/>
          <w:szCs w:val="17"/>
          <w:color w:val="auto"/>
        </w:rPr>
      </w:pPr>
    </w:p>
    <w:p>
      <w:pPr>
        <w:ind w:left="1200" w:right="20" w:hanging="327"/>
        <w:spacing w:after="0" w:line="282" w:lineRule="auto"/>
        <w:tabs>
          <w:tab w:leader="none" w:pos="1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immediately on the appointment of a trustee, receiver, liquidator or similar official to act on behalf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the taking over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by state or federal officials;</w:t>
      </w:r>
    </w:p>
    <w:p>
      <w:pPr>
        <w:spacing w:after="0" w:line="67" w:lineRule="exact"/>
        <w:rPr>
          <w:rFonts w:ascii="Arial" w:cs="Arial" w:eastAsia="Arial" w:hAnsi="Arial"/>
          <w:sz w:val="18"/>
          <w:szCs w:val="18"/>
          <w:color w:val="auto"/>
        </w:rPr>
      </w:pPr>
    </w:p>
    <w:p>
      <w:pPr>
        <w:ind w:left="1200" w:hanging="327"/>
        <w:spacing w:after="0"/>
        <w:tabs>
          <w:tab w:leader="none" w:pos="1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immediately on the dissolution of such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right="20" w:hanging="327"/>
        <w:spacing w:after="0" w:line="282" w:lineRule="auto"/>
        <w:tabs>
          <w:tab w:leader="none" w:pos="1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immediately on the acquisition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of all or substantially all of its assets, by another entity, or the merger or consolidation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into or with another entity such that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not the surviving entity; or</w:t>
      </w:r>
    </w:p>
    <w:p>
      <w:pPr>
        <w:spacing w:after="0" w:line="67" w:lineRule="exact"/>
        <w:rPr>
          <w:rFonts w:ascii="Arial" w:cs="Arial" w:eastAsia="Arial" w:hAnsi="Arial"/>
          <w:sz w:val="18"/>
          <w:szCs w:val="18"/>
          <w:color w:val="auto"/>
        </w:rPr>
      </w:pPr>
    </w:p>
    <w:p>
      <w:pPr>
        <w:ind w:left="1200" w:right="20" w:hanging="327"/>
        <w:spacing w:after="0" w:line="282" w:lineRule="auto"/>
        <w:tabs>
          <w:tab w:leader="none" w:pos="1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immediately on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either directly or through one or more </w:t>
      </w:r>
      <w:r>
        <w:rPr>
          <w:rFonts w:ascii="Arial" w:cs="Arial" w:eastAsia="Arial" w:hAnsi="Arial"/>
          <w:sz w:val="18"/>
          <w:szCs w:val="18"/>
          <w:b w:val="1"/>
          <w:bCs w:val="1"/>
          <w:color w:val="auto"/>
        </w:rPr>
        <w:t>Subsidiaries</w:t>
      </w:r>
      <w:r>
        <w:rPr>
          <w:rFonts w:ascii="Arial" w:cs="Arial" w:eastAsia="Arial" w:hAnsi="Arial"/>
          <w:sz w:val="18"/>
          <w:szCs w:val="18"/>
          <w:color w:val="auto"/>
        </w:rPr>
        <w:t xml:space="preserve">, ceasing to have </w:t>
      </w:r>
      <w:r>
        <w:rPr>
          <w:rFonts w:ascii="Arial" w:cs="Arial" w:eastAsia="Arial" w:hAnsi="Arial"/>
          <w:sz w:val="18"/>
          <w:szCs w:val="18"/>
          <w:b w:val="1"/>
          <w:bCs w:val="1"/>
          <w:color w:val="auto"/>
        </w:rPr>
        <w:t>Management Control</w:t>
      </w:r>
      <w:r>
        <w:rPr>
          <w:rFonts w:ascii="Arial" w:cs="Arial" w:eastAsia="Arial" w:hAnsi="Arial"/>
          <w:sz w:val="18"/>
          <w:szCs w:val="18"/>
          <w:color w:val="auto"/>
        </w:rPr>
        <w:t xml:space="preserve"> of such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54"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color w:val="auto"/>
        </w:rPr>
        <w:t xml:space="preserve">With respect to Sections 13.a. and b., termination of this Bond as to any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terminates liability for any loss sustained by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which is discovered after the effective date of such termination.</w:t>
      </w:r>
    </w:p>
    <w:p>
      <w:pPr>
        <w:spacing w:after="0" w:line="67" w:lineRule="exact"/>
        <w:rPr>
          <w:sz w:val="20"/>
          <w:szCs w:val="20"/>
          <w:color w:val="auto"/>
        </w:rPr>
      </w:pPr>
    </w:p>
    <w:p>
      <w:pPr>
        <w:ind w:left="860" w:hanging="324"/>
        <w:spacing w:after="0"/>
        <w:tabs>
          <w:tab w:leader="none" w:pos="8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This Bond terminates as to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327"/>
        <w:spacing w:after="0" w:line="347" w:lineRule="auto"/>
        <w:tabs>
          <w:tab w:leader="none" w:pos="12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immediately upon any </w:t>
      </w:r>
      <w:r>
        <w:rPr>
          <w:rFonts w:ascii="Arial" w:cs="Arial" w:eastAsia="Arial" w:hAnsi="Arial"/>
          <w:sz w:val="16"/>
          <w:szCs w:val="16"/>
          <w:b w:val="1"/>
          <w:bCs w:val="1"/>
          <w:color w:val="auto"/>
        </w:rPr>
        <w:t>Officer</w:t>
      </w:r>
      <w:r>
        <w:rPr>
          <w:rFonts w:ascii="Arial" w:cs="Arial" w:eastAsia="Arial" w:hAnsi="Arial"/>
          <w:sz w:val="16"/>
          <w:szCs w:val="16"/>
          <w:color w:val="auto"/>
        </w:rPr>
        <w:t xml:space="preserve"> not acting in collusion with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discovering that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committed a dishonest or fraudulent act, whether in the employment of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or otherwise, and whether against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or any other person or entity;</w:t>
      </w:r>
    </w:p>
    <w:p>
      <w:pPr>
        <w:spacing w:after="0" w:line="25" w:lineRule="exact"/>
        <w:rPr>
          <w:rFonts w:ascii="Arial" w:cs="Arial" w:eastAsia="Arial" w:hAnsi="Arial"/>
          <w:sz w:val="16"/>
          <w:szCs w:val="16"/>
          <w:color w:val="auto"/>
        </w:rPr>
      </w:pPr>
    </w:p>
    <w:p>
      <w:pPr>
        <w:ind w:left="1200" w:hanging="327"/>
        <w:spacing w:after="0"/>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whom coverage under a prior Bond has been terminated, unless such coverage is reinstated in writing; or</w:t>
      </w:r>
    </w:p>
    <w:p>
      <w:pPr>
        <w:spacing w:after="0" w:line="126" w:lineRule="exact"/>
        <w:rPr>
          <w:rFonts w:ascii="Arial" w:cs="Arial" w:eastAsia="Arial" w:hAnsi="Arial"/>
          <w:sz w:val="18"/>
          <w:szCs w:val="18"/>
          <w:color w:val="auto"/>
        </w:rPr>
      </w:pPr>
    </w:p>
    <w:p>
      <w:pPr>
        <w:ind w:left="1200" w:right="20" w:hanging="327"/>
        <w:spacing w:after="0" w:line="282" w:lineRule="auto"/>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fifteen (15) days after the receipt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 written notice from the Company of its decision to terminate this Bond as to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Such termination, however, is without prejudice to the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then in transit in the custody of such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17" w:lineRule="exact"/>
        <w:rPr>
          <w:sz w:val="20"/>
          <w:szCs w:val="20"/>
          <w:color w:val="auto"/>
        </w:rPr>
      </w:pPr>
    </w:p>
    <w:p>
      <w:pPr>
        <w:ind w:left="880" w:right="20"/>
        <w:spacing w:after="0" w:line="282" w:lineRule="auto"/>
        <w:rPr>
          <w:sz w:val="20"/>
          <w:szCs w:val="20"/>
          <w:color w:val="auto"/>
        </w:rPr>
      </w:pPr>
      <w:r>
        <w:rPr>
          <w:rFonts w:ascii="Arial" w:cs="Arial" w:eastAsia="Arial" w:hAnsi="Arial"/>
          <w:sz w:val="18"/>
          <w:szCs w:val="18"/>
          <w:color w:val="auto"/>
        </w:rPr>
        <w:t xml:space="preserve">Termination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not apply if the dishonest act occurred prior to the employment with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involved less than $25,000.</w:t>
      </w:r>
    </w:p>
    <w:p>
      <w:pPr>
        <w:spacing w:after="0" w:line="54" w:lineRule="exact"/>
        <w:rPr>
          <w:sz w:val="20"/>
          <w:szCs w:val="20"/>
          <w:color w:val="auto"/>
        </w:rPr>
      </w:pPr>
    </w:p>
    <w:p>
      <w:pPr>
        <w:ind w:left="880" w:right="20"/>
        <w:spacing w:after="0" w:line="282" w:lineRule="auto"/>
        <w:rPr>
          <w:sz w:val="20"/>
          <w:szCs w:val="20"/>
          <w:color w:val="auto"/>
        </w:rPr>
      </w:pPr>
      <w:r>
        <w:rPr>
          <w:rFonts w:ascii="Arial" w:cs="Arial" w:eastAsia="Arial" w:hAnsi="Arial"/>
          <w:sz w:val="18"/>
          <w:szCs w:val="18"/>
          <w:color w:val="auto"/>
        </w:rPr>
        <w:t xml:space="preserve">Termination of this Bond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terminates liability for any loss caused by a dishonest act committed by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after the effective date of such termination.</w:t>
      </w:r>
    </w:p>
    <w:p>
      <w:pPr>
        <w:spacing w:after="0" w:line="71" w:lineRule="exact"/>
        <w:rPr>
          <w:sz w:val="20"/>
          <w:szCs w:val="20"/>
          <w:color w:val="auto"/>
        </w:rPr>
      </w:pPr>
    </w:p>
    <w:p>
      <w:pPr>
        <w:jc w:val="both"/>
        <w:ind w:left="860" w:hanging="324"/>
        <w:spacing w:after="0" w:line="259" w:lineRule="auto"/>
        <w:tabs>
          <w:tab w:leader="none" w:pos="8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 Company will mark its records to indicate that the organizations named in Item 4 of the Declarations are to be notified promptly concerning termination or substantial modification of this Bond as an entirety or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such termination is effected by notice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the Company. The Company will use its best efforts to so notify such organizations, but failure to so notify shall not impair or delay the effectiveness of such termination.</w:t>
      </w:r>
    </w:p>
    <w:p>
      <w:pPr>
        <w:spacing w:after="0" w:line="92" w:lineRule="exact"/>
        <w:rPr>
          <w:rFonts w:ascii="Arial" w:cs="Arial" w:eastAsia="Arial" w:hAnsi="Arial"/>
          <w:sz w:val="18"/>
          <w:szCs w:val="18"/>
          <w:color w:val="auto"/>
        </w:rPr>
      </w:pPr>
    </w:p>
    <w:p>
      <w:pPr>
        <w:ind w:left="540" w:hanging="328"/>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Valuation</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Books Of Account Or Other Records</w:t>
      </w:r>
    </w:p>
    <w:p>
      <w:pPr>
        <w:spacing w:after="0" w:line="113" w:lineRule="exact"/>
        <w:rPr>
          <w:rFonts w:ascii="Arial" w:cs="Arial" w:eastAsia="Arial" w:hAnsi="Arial"/>
          <w:sz w:val="18"/>
          <w:szCs w:val="18"/>
          <w:color w:val="auto"/>
        </w:rPr>
      </w:pPr>
    </w:p>
    <w:p>
      <w:pPr>
        <w:jc w:val="both"/>
        <w:ind w:left="8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consisting of books of account or other records used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conduct of its business shall be the amount paid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for blank books, blank pages, or other materials which replace the lost books of account or other records, plus the cost of labor paid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for the actual transcription or copying of data to reproduce such books of account or other records.</w:t>
      </w:r>
    </w:p>
    <w:p>
      <w:pPr>
        <w:spacing w:after="0" w:line="89" w:lineRule="exact"/>
        <w:rPr>
          <w:rFonts w:ascii="Arial" w:cs="Arial" w:eastAsia="Arial" w:hAnsi="Arial"/>
          <w:sz w:val="18"/>
          <w:szCs w:val="18"/>
          <w:color w:val="auto"/>
        </w:rPr>
      </w:pPr>
    </w:p>
    <w:p>
      <w:pPr>
        <w:ind w:left="860" w:hanging="324"/>
        <w:spacing w:after="0"/>
        <w:tabs>
          <w:tab w:leader="none" w:pos="8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Loan</w:t>
      </w:r>
    </w:p>
    <w:p>
      <w:pPr>
        <w:spacing w:after="0" w:line="113" w:lineRule="exact"/>
        <w:rPr>
          <w:rFonts w:ascii="Arial" w:cs="Arial" w:eastAsia="Arial" w:hAnsi="Arial"/>
          <w:sz w:val="18"/>
          <w:szCs w:val="18"/>
          <w:color w:val="auto"/>
        </w:rPr>
      </w:pPr>
    </w:p>
    <w:p>
      <w:pPr>
        <w:ind w:left="880" w:right="2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The value of any loss or that portion of any loss resulting from a </w:t>
      </w:r>
      <w:r>
        <w:rPr>
          <w:rFonts w:ascii="Arial" w:cs="Arial" w:eastAsia="Arial" w:hAnsi="Arial"/>
          <w:sz w:val="17"/>
          <w:szCs w:val="17"/>
          <w:b w:val="1"/>
          <w:bCs w:val="1"/>
          <w:color w:val="auto"/>
        </w:rPr>
        <w:t>Loan</w:t>
      </w:r>
      <w:r>
        <w:rPr>
          <w:rFonts w:ascii="Arial" w:cs="Arial" w:eastAsia="Arial" w:hAnsi="Arial"/>
          <w:sz w:val="17"/>
          <w:szCs w:val="17"/>
          <w:color w:val="auto"/>
        </w:rPr>
        <w:t xml:space="preserve"> shall be the amount actually disbursed by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to a borrower under such </w:t>
      </w:r>
      <w:r>
        <w:rPr>
          <w:rFonts w:ascii="Arial" w:cs="Arial" w:eastAsia="Arial" w:hAnsi="Arial"/>
          <w:sz w:val="17"/>
          <w:szCs w:val="17"/>
          <w:b w:val="1"/>
          <w:bCs w:val="1"/>
          <w:color w:val="auto"/>
        </w:rPr>
        <w:t>Loan</w:t>
      </w:r>
      <w:r>
        <w:rPr>
          <w:rFonts w:ascii="Arial" w:cs="Arial" w:eastAsia="Arial" w:hAnsi="Arial"/>
          <w:sz w:val="17"/>
          <w:szCs w:val="17"/>
          <w:color w:val="auto"/>
        </w:rPr>
        <w:t xml:space="preserve"> reduced by all principal, interest, and fees received by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in connection with such </w:t>
      </w:r>
      <w:r>
        <w:rPr>
          <w:rFonts w:ascii="Arial" w:cs="Arial" w:eastAsia="Arial" w:hAnsi="Arial"/>
          <w:sz w:val="17"/>
          <w:szCs w:val="17"/>
          <w:b w:val="1"/>
          <w:bCs w:val="1"/>
          <w:color w:val="auto"/>
        </w:rPr>
        <w:t>Loan</w:t>
      </w:r>
      <w:r>
        <w:rPr>
          <w:rFonts w:ascii="Arial" w:cs="Arial" w:eastAsia="Arial" w:hAnsi="Arial"/>
          <w:sz w:val="17"/>
          <w:szCs w:val="17"/>
          <w:color w:val="auto"/>
        </w:rPr>
        <w:t>.</w:t>
      </w:r>
    </w:p>
    <w:p>
      <w:pPr>
        <w:spacing w:after="0" w:line="49" w:lineRule="exact"/>
        <w:rPr>
          <w:rFonts w:ascii="Arial" w:cs="Arial" w:eastAsia="Arial" w:hAnsi="Arial"/>
          <w:sz w:val="18"/>
          <w:szCs w:val="18"/>
          <w:color w:val="auto"/>
        </w:rPr>
      </w:pPr>
    </w:p>
    <w:p>
      <w:pPr>
        <w:ind w:left="860" w:hanging="324"/>
        <w:spacing w:after="0"/>
        <w:tabs>
          <w:tab w:leader="none" w:pos="8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Money</w:t>
      </w:r>
    </w:p>
    <w:p>
      <w:pPr>
        <w:spacing w:after="0" w:line="162"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20 of 21</w:t>
      </w:r>
    </w:p>
    <w:p>
      <w:pPr>
        <w:sectPr>
          <w:pgSz w:w="11900" w:h="16838" w:orient="portrait"/>
          <w:cols w:equalWidth="0" w:num="1">
            <w:col w:w="11020"/>
          </w:cols>
          <w:pgMar w:left="440" w:top="265" w:right="439" w:bottom="1440" w:gutter="0" w:footer="0" w:header="0"/>
        </w:sectPr>
      </w:pPr>
    </w:p>
    <w:bookmarkStart w:id="39" w:name="page40"/>
    <w:bookmarkEnd w:id="39"/>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3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880" w:right="20"/>
        <w:spacing w:after="0" w:line="282" w:lineRule="auto"/>
        <w:rPr>
          <w:sz w:val="20"/>
          <w:szCs w:val="20"/>
          <w:color w:val="auto"/>
        </w:rPr>
      </w:pPr>
      <w:r>
        <w:rPr>
          <w:rFonts w:ascii="Arial" w:cs="Arial" w:eastAsia="Arial" w:hAnsi="Arial"/>
          <w:sz w:val="18"/>
          <w:szCs w:val="18"/>
          <w:color w:val="auto"/>
        </w:rPr>
        <w:t xml:space="preserve">Any 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loss payable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shall be paid in the </w:t>
      </w:r>
      <w:r>
        <w:rPr>
          <w:rFonts w:ascii="Arial" w:cs="Arial" w:eastAsia="Arial" w:hAnsi="Arial"/>
          <w:sz w:val="18"/>
          <w:szCs w:val="18"/>
          <w:b w:val="1"/>
          <w:bCs w:val="1"/>
          <w:color w:val="auto"/>
        </w:rPr>
        <w:t>Money</w:t>
      </w:r>
      <w:r>
        <w:rPr>
          <w:rFonts w:ascii="Arial" w:cs="Arial" w:eastAsia="Arial" w:hAnsi="Arial"/>
          <w:sz w:val="18"/>
          <w:szCs w:val="18"/>
          <w:color w:val="auto"/>
        </w:rPr>
        <w:t xml:space="preserve"> of the United States of America or the dollar equivalent of it, determined by the free market rate of exchange in effect at the time of discovery of such loss.</w:t>
      </w:r>
    </w:p>
    <w:p>
      <w:pPr>
        <w:spacing w:after="0" w:line="71" w:lineRule="exact"/>
        <w:rPr>
          <w:sz w:val="20"/>
          <w:szCs w:val="20"/>
          <w:color w:val="auto"/>
        </w:rPr>
      </w:pPr>
    </w:p>
    <w:p>
      <w:pPr>
        <w:ind w:left="860" w:hanging="32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Property</w:t>
      </w:r>
    </w:p>
    <w:p>
      <w:pPr>
        <w:spacing w:after="0" w:line="113" w:lineRule="exact"/>
        <w:rPr>
          <w:rFonts w:ascii="Arial" w:cs="Arial" w:eastAsia="Arial" w:hAnsi="Arial"/>
          <w:sz w:val="18"/>
          <w:szCs w:val="18"/>
          <w:color w:val="auto"/>
        </w:rPr>
      </w:pPr>
    </w:p>
    <w:p>
      <w:pPr>
        <w:ind w:left="88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except as otherwise provided for in this Section 14., shall be the actual cash value or the cost of repairing or replacing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with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like quality and value, whichever is less.</w:t>
      </w:r>
    </w:p>
    <w:p>
      <w:pPr>
        <w:spacing w:after="0" w:line="71" w:lineRule="exact"/>
        <w:rPr>
          <w:rFonts w:ascii="Arial" w:cs="Arial" w:eastAsia="Arial" w:hAnsi="Arial"/>
          <w:sz w:val="18"/>
          <w:szCs w:val="18"/>
          <w:color w:val="auto"/>
        </w:rPr>
      </w:pPr>
    </w:p>
    <w:p>
      <w:pPr>
        <w:ind w:left="860" w:hanging="32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3" w:lineRule="exact"/>
        <w:rPr>
          <w:rFonts w:ascii="Arial" w:cs="Arial" w:eastAsia="Arial" w:hAnsi="Arial"/>
          <w:sz w:val="18"/>
          <w:szCs w:val="18"/>
          <w:color w:val="auto"/>
        </w:rPr>
      </w:pPr>
    </w:p>
    <w:p>
      <w:pPr>
        <w:jc w:val="both"/>
        <w:ind w:left="88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shall be the average market value of such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on the business day immediately preceding discovery of such loss, provided that the value of any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replaced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for such privileges, the value shall be fixed at by agreement of the parties.</w:t>
      </w:r>
    </w:p>
    <w:p>
      <w:pPr>
        <w:spacing w:after="0" w:line="98" w:lineRule="exact"/>
        <w:rPr>
          <w:rFonts w:ascii="Arial" w:cs="Arial" w:eastAsia="Arial" w:hAnsi="Arial"/>
          <w:sz w:val="18"/>
          <w:szCs w:val="18"/>
          <w:color w:val="auto"/>
        </w:rPr>
      </w:pPr>
    </w:p>
    <w:p>
      <w:pPr>
        <w:ind w:left="860" w:hanging="32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Set-Off</w:t>
      </w:r>
    </w:p>
    <w:p>
      <w:pPr>
        <w:spacing w:after="0" w:line="126" w:lineRule="exact"/>
        <w:rPr>
          <w:rFonts w:ascii="Arial" w:cs="Arial" w:eastAsia="Arial" w:hAnsi="Arial"/>
          <w:sz w:val="18"/>
          <w:szCs w:val="18"/>
          <w:color w:val="auto"/>
        </w:rPr>
      </w:pPr>
    </w:p>
    <w:p>
      <w:pPr>
        <w:ind w:left="1200" w:right="20" w:hanging="327"/>
        <w:spacing w:after="0" w:line="282" w:lineRule="auto"/>
        <w:tabs>
          <w:tab w:leader="none" w:pos="12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Any loss covered under Insuring Clause 1.A. or 1.B. shall be reduced by a set-off consisting of any amount owed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who caused the loss, or conspired to cause the loss, whether or not assigned to another.</w:t>
      </w:r>
    </w:p>
    <w:p>
      <w:pPr>
        <w:spacing w:after="0" w:line="71" w:lineRule="exact"/>
        <w:rPr>
          <w:rFonts w:ascii="Arial" w:cs="Arial" w:eastAsia="Arial" w:hAnsi="Arial"/>
          <w:sz w:val="18"/>
          <w:szCs w:val="18"/>
          <w:color w:val="auto"/>
        </w:rPr>
      </w:pPr>
    </w:p>
    <w:p>
      <w:pPr>
        <w:jc w:val="both"/>
        <w:ind w:left="1200" w:right="20" w:hanging="327"/>
        <w:spacing w:after="0" w:line="259" w:lineRule="auto"/>
        <w:tabs>
          <w:tab w:leader="none" w:pos="12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Any loss covered under Insuring Clause 1.A. or 1.B. resulting directly from the dishonest acts of a general partner or limited partner shall be reduced by such general partner’s or limited partner’s </w:t>
      </w:r>
      <w:r>
        <w:rPr>
          <w:rFonts w:ascii="Arial" w:cs="Arial" w:eastAsia="Arial" w:hAnsi="Arial"/>
          <w:sz w:val="18"/>
          <w:szCs w:val="18"/>
          <w:b w:val="1"/>
          <w:bCs w:val="1"/>
          <w:color w:val="auto"/>
        </w:rPr>
        <w:t>Financial Interest in the Assured</w:t>
      </w:r>
      <w:r>
        <w:rPr>
          <w:rFonts w:ascii="Arial" w:cs="Arial" w:eastAsia="Arial" w:hAnsi="Arial"/>
          <w:sz w:val="18"/>
          <w:szCs w:val="18"/>
          <w:color w:val="auto"/>
        </w:rPr>
        <w:t xml:space="preserve">. Solely with respect to such loss caused by a general partner, however, if such set-off results in an amount that is not sufficient to enable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meet its obligations to:</w:t>
      </w:r>
    </w:p>
    <w:p>
      <w:pPr>
        <w:spacing w:after="0" w:line="88" w:lineRule="exact"/>
        <w:rPr>
          <w:rFonts w:ascii="Arial" w:cs="Arial" w:eastAsia="Arial" w:hAnsi="Arial"/>
          <w:sz w:val="18"/>
          <w:szCs w:val="18"/>
          <w:color w:val="auto"/>
        </w:rPr>
      </w:pPr>
    </w:p>
    <w:p>
      <w:pPr>
        <w:ind w:left="1520" w:hanging="323"/>
        <w:spacing w:after="0"/>
        <w:tabs>
          <w:tab w:leader="none" w:pos="15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 xml:space="preserve">its </w:t>
      </w:r>
      <w:r>
        <w:rPr>
          <w:rFonts w:ascii="Arial" w:cs="Arial" w:eastAsia="Arial" w:hAnsi="Arial"/>
          <w:sz w:val="18"/>
          <w:szCs w:val="18"/>
          <w:b w:val="1"/>
          <w:bCs w:val="1"/>
          <w:color w:val="auto"/>
        </w:rPr>
        <w:t>Customers</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1520" w:hanging="323"/>
        <w:spacing w:after="0"/>
        <w:tabs>
          <w:tab w:leader="none" w:pos="15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limited partners other than such general partner,</w:t>
      </w:r>
    </w:p>
    <w:p>
      <w:pPr>
        <w:spacing w:after="0" w:line="113" w:lineRule="exact"/>
        <w:rPr>
          <w:sz w:val="20"/>
          <w:szCs w:val="20"/>
          <w:color w:val="auto"/>
        </w:rPr>
      </w:pPr>
    </w:p>
    <w:p>
      <w:pPr>
        <w:jc w:val="both"/>
        <w:ind w:left="1200"/>
        <w:spacing w:after="0" w:line="266" w:lineRule="auto"/>
        <w:rPr>
          <w:sz w:val="20"/>
          <w:szCs w:val="20"/>
          <w:color w:val="auto"/>
        </w:rPr>
      </w:pPr>
      <w:r>
        <w:rPr>
          <w:rFonts w:ascii="Arial" w:cs="Arial" w:eastAsia="Arial" w:hAnsi="Arial"/>
          <w:sz w:val="18"/>
          <w:szCs w:val="18"/>
          <w:color w:val="auto"/>
        </w:rPr>
        <w:t xml:space="preserve">then the </w:t>
      </w:r>
      <w:r>
        <w:rPr>
          <w:rFonts w:ascii="Arial" w:cs="Arial" w:eastAsia="Arial" w:hAnsi="Arial"/>
          <w:sz w:val="18"/>
          <w:szCs w:val="18"/>
          <w:b w:val="1"/>
          <w:bCs w:val="1"/>
          <w:color w:val="auto"/>
        </w:rPr>
        <w:t>Financial Interest in the Assured</w:t>
      </w:r>
      <w:r>
        <w:rPr>
          <w:rFonts w:ascii="Arial" w:cs="Arial" w:eastAsia="Arial" w:hAnsi="Arial"/>
          <w:sz w:val="18"/>
          <w:szCs w:val="18"/>
          <w:color w:val="auto"/>
        </w:rPr>
        <w:t xml:space="preserve"> of such general partner shall be reduced in an amount necessary, or eliminated if need be, to enable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upon payment of loss under this Bond to meet such obligations, but only to the extent that such payment will not accrue any benefit to such general partner.</w:t>
      </w:r>
    </w:p>
    <w:p>
      <w:pPr>
        <w:spacing w:after="0" w:line="85" w:lineRule="exact"/>
        <w:rPr>
          <w:sz w:val="20"/>
          <w:szCs w:val="20"/>
          <w:color w:val="auto"/>
        </w:rPr>
      </w:pPr>
    </w:p>
    <w:p>
      <w:pPr>
        <w:ind w:left="860" w:hanging="324"/>
        <w:spacing w:after="0"/>
        <w:tabs>
          <w:tab w:leader="none" w:pos="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Trade</w:t>
      </w:r>
    </w:p>
    <w:p>
      <w:pPr>
        <w:spacing w:after="0" w:line="117" w:lineRule="exact"/>
        <w:rPr>
          <w:rFonts w:ascii="Arial" w:cs="Arial" w:eastAsia="Arial" w:hAnsi="Arial"/>
          <w:sz w:val="18"/>
          <w:szCs w:val="18"/>
          <w:color w:val="auto"/>
        </w:rPr>
      </w:pPr>
    </w:p>
    <w:p>
      <w:pPr>
        <w:ind w:left="8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value of any loss or that portion of any loss resulting from a trade shall be reduced by the amount of commission and other amounts received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as a result of such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COMPLIANCE WITH APPLICABLE TRADE SANCTION LAWS</w:t>
      </w:r>
    </w:p>
    <w:p>
      <w:pPr>
        <w:spacing w:after="0" w:line="121"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This Bond does not apply to the extent that any United States trade or economic sanctions law or any other similar United States law prohibits the Company from providing such coverage.</w:t>
      </w:r>
    </w:p>
    <w:p>
      <w:pPr>
        <w:spacing w:after="0" w:line="107"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21 of 21</w:t>
      </w:r>
    </w:p>
    <w:p>
      <w:pPr>
        <w:sectPr>
          <w:pgSz w:w="11900" w:h="16838" w:orient="portrait"/>
          <w:cols w:equalWidth="0" w:num="1">
            <w:col w:w="11020"/>
          </w:cols>
          <w:pgMar w:left="440" w:top="265" w:right="4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AMENDATORY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165100</wp:posOffset>
            </wp:positionV>
            <wp:extent cx="6926580" cy="7029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6580" cy="702945"/>
                    </a:xfrm>
                    <a:prstGeom prst="rect">
                      <a:avLst/>
                    </a:prstGeom>
                    <a:noFill/>
                  </pic:spPr>
                </pic:pic>
              </a:graphicData>
            </a:graphic>
          </wp:anchor>
        </w:drawing>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3000" w:type="dxa"/>
            <w:vAlign w:val="bottom"/>
            <w:tcBorders>
              <w:top w:val="single" w:sz="8" w:color="auto"/>
            </w:tcBorders>
          </w:tcPr>
          <w:p>
            <w:pPr>
              <w:spacing w:after="0"/>
              <w:rPr>
                <w:sz w:val="11"/>
                <w:szCs w:val="11"/>
                <w:color w:val="auto"/>
              </w:rPr>
            </w:pPr>
          </w:p>
        </w:tc>
        <w:tc>
          <w:tcPr>
            <w:tcW w:w="3360" w:type="dxa"/>
            <w:vAlign w:val="bottom"/>
            <w:tcBorders>
              <w:top w:val="single" w:sz="8" w:color="auto"/>
            </w:tcBorders>
          </w:tcPr>
          <w:p>
            <w:pPr>
              <w:ind w:left="720"/>
              <w:spacing w:after="0" w:line="134" w:lineRule="exact"/>
              <w:rPr>
                <w:sz w:val="20"/>
                <w:szCs w:val="20"/>
                <w:color w:val="auto"/>
              </w:rPr>
            </w:pPr>
            <w:r>
              <w:rPr>
                <w:rFonts w:ascii="Arial" w:cs="Arial" w:eastAsia="Arial" w:hAnsi="Arial"/>
                <w:sz w:val="13"/>
                <w:szCs w:val="13"/>
                <w:color w:val="auto"/>
              </w:rPr>
              <w:t>Endorsement Number</w:t>
            </w:r>
          </w:p>
        </w:tc>
      </w:tr>
      <w:tr>
        <w:trPr>
          <w:trHeight w:val="230"/>
        </w:trPr>
        <w:tc>
          <w:tcPr>
            <w:tcW w:w="45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1</w:t>
            </w: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00" w:type="dxa"/>
            <w:vAlign w:val="bottom"/>
          </w:tcPr>
          <w:p>
            <w:pPr>
              <w:ind w:left="380"/>
              <w:spacing w:after="0" w:line="114" w:lineRule="exact"/>
              <w:rPr>
                <w:sz w:val="20"/>
                <w:szCs w:val="20"/>
                <w:color w:val="auto"/>
              </w:rPr>
            </w:pPr>
            <w:r>
              <w:rPr>
                <w:rFonts w:ascii="Arial" w:cs="Arial" w:eastAsia="Arial" w:hAnsi="Arial"/>
                <w:sz w:val="13"/>
                <w:szCs w:val="13"/>
                <w:color w:val="auto"/>
              </w:rPr>
              <w:t>Bond Number</w:t>
            </w:r>
          </w:p>
        </w:tc>
        <w:tc>
          <w:tcPr>
            <w:tcW w:w="1500" w:type="dxa"/>
            <w:vAlign w:val="bottom"/>
          </w:tcPr>
          <w:p>
            <w:pPr>
              <w:ind w:left="520"/>
              <w:spacing w:after="0" w:line="114" w:lineRule="exact"/>
              <w:rPr>
                <w:sz w:val="20"/>
                <w:szCs w:val="20"/>
                <w:color w:val="auto"/>
              </w:rPr>
            </w:pPr>
            <w:r>
              <w:rPr>
                <w:rFonts w:ascii="Arial" w:cs="Arial" w:eastAsia="Arial" w:hAnsi="Arial"/>
                <w:sz w:val="13"/>
                <w:szCs w:val="13"/>
                <w:color w:val="auto"/>
              </w:rPr>
              <w:t>Bond Period</w:t>
            </w:r>
          </w:p>
        </w:tc>
        <w:tc>
          <w:tcPr>
            <w:tcW w:w="3000" w:type="dxa"/>
            <w:vAlign w:val="bottom"/>
          </w:tcPr>
          <w:p>
            <w:pPr>
              <w:spacing w:after="0"/>
              <w:rPr>
                <w:sz w:val="9"/>
                <w:szCs w:val="9"/>
                <w:color w:val="auto"/>
              </w:rPr>
            </w:pPr>
          </w:p>
        </w:tc>
        <w:tc>
          <w:tcPr>
            <w:tcW w:w="3360" w:type="dxa"/>
            <w:vAlign w:val="bottom"/>
          </w:tcPr>
          <w:p>
            <w:pPr>
              <w:ind w:left="72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00" w:type="dxa"/>
            <w:vAlign w:val="bottom"/>
          </w:tcPr>
          <w:p>
            <w:pPr>
              <w:ind w:left="380"/>
              <w:spacing w:after="0"/>
              <w:rPr>
                <w:sz w:val="20"/>
                <w:szCs w:val="20"/>
                <w:color w:val="auto"/>
              </w:rPr>
            </w:pPr>
            <w:r>
              <w:rPr>
                <w:rFonts w:ascii="Arial" w:cs="Arial" w:eastAsia="Arial" w:hAnsi="Arial"/>
                <w:sz w:val="18"/>
                <w:szCs w:val="18"/>
                <w:color w:val="auto"/>
              </w:rPr>
              <w:t>J05941568</w:t>
            </w:r>
          </w:p>
        </w:tc>
        <w:tc>
          <w:tcPr>
            <w:tcW w:w="1500" w:type="dxa"/>
            <w:vAlign w:val="bottom"/>
          </w:tcPr>
          <w:p>
            <w:pPr>
              <w:spacing w:after="0"/>
              <w:rPr>
                <w:sz w:val="20"/>
                <w:szCs w:val="20"/>
                <w:color w:val="auto"/>
              </w:rPr>
            </w:pPr>
          </w:p>
        </w:tc>
        <w:tc>
          <w:tcPr>
            <w:tcW w:w="3000" w:type="dxa"/>
            <w:vAlign w:val="bottom"/>
          </w:tcPr>
          <w:p>
            <w:pPr>
              <w:ind w:left="360"/>
              <w:spacing w:after="0"/>
              <w:rPr>
                <w:sz w:val="20"/>
                <w:szCs w:val="20"/>
                <w:color w:val="auto"/>
              </w:rPr>
            </w:pPr>
            <w:r>
              <w:rPr>
                <w:rFonts w:ascii="Arial" w:cs="Arial" w:eastAsia="Arial" w:hAnsi="Arial"/>
                <w:sz w:val="18"/>
                <w:szCs w:val="18"/>
                <w:color w:val="auto"/>
              </w:rPr>
              <w:t>03-08-2022 to 03-08-2023</w:t>
            </w:r>
          </w:p>
        </w:tc>
        <w:tc>
          <w:tcPr>
            <w:tcW w:w="3360" w:type="dxa"/>
            <w:vAlign w:val="bottom"/>
          </w:tcPr>
          <w:p>
            <w:pPr>
              <w:ind w:left="720"/>
              <w:spacing w:after="0"/>
              <w:rPr>
                <w:sz w:val="20"/>
                <w:szCs w:val="20"/>
                <w:color w:val="auto"/>
              </w:rPr>
            </w:pPr>
            <w:r>
              <w:rPr>
                <w:rFonts w:ascii="Arial" w:cs="Arial" w:eastAsia="Arial" w:hAnsi="Arial"/>
                <w:sz w:val="18"/>
                <w:szCs w:val="18"/>
                <w:color w:val="auto"/>
              </w:rPr>
              <w:t>March 8, 2022</w:t>
            </w:r>
          </w:p>
        </w:tc>
      </w:tr>
    </w:tbl>
    <w:p>
      <w:pPr>
        <w:ind w:left="22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V. CONDITIONS AND LIMITATIONS is amended as follows:</w:t>
      </w:r>
    </w:p>
    <w:p>
      <w:pPr>
        <w:spacing w:after="0" w:line="252" w:lineRule="exact"/>
        <w:rPr>
          <w:sz w:val="20"/>
          <w:szCs w:val="20"/>
          <w:color w:val="auto"/>
        </w:rPr>
      </w:pPr>
    </w:p>
    <w:p>
      <w:pPr>
        <w:ind w:left="540" w:right="2580" w:hanging="328"/>
        <w:spacing w:after="0" w:line="516" w:lineRule="auto"/>
        <w:tabs>
          <w:tab w:leader="none" w:pos="529"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Paragraph a. of Subsection 4. Cooperation of Assured, is amended by adding the following to the end thereof: provided that a parent or guardian may be present for any examination of a minor;</w:t>
      </w:r>
    </w:p>
    <w:p>
      <w:pPr>
        <w:ind w:left="540" w:right="20" w:hanging="328"/>
        <w:spacing w:after="0" w:line="277"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Paragraph a. of Subsection 9. Notice to Company – Proof – Legal Proceedings Against Company is amended by deleting “sixty (60)” and replacing it with “ninety (90)”</w:t>
      </w:r>
    </w:p>
    <w:p>
      <w:pPr>
        <w:spacing w:after="0" w:line="197" w:lineRule="exact"/>
        <w:rPr>
          <w:rFonts w:ascii="Arial" w:cs="Arial" w:eastAsia="Arial" w:hAnsi="Arial"/>
          <w:sz w:val="18"/>
          <w:szCs w:val="18"/>
          <w:color w:val="auto"/>
        </w:rPr>
      </w:pPr>
    </w:p>
    <w:p>
      <w:pPr>
        <w:ind w:left="540" w:right="20" w:hanging="328"/>
        <w:spacing w:after="0" w:line="277"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Paragraph d. of Subsection 9. Notice To Company – Proof – Legal Proceedings Against Company is amended by deleting the phrase “twenty-four (24) months and replacing it with the phrase “two (2) years and one (1) day”.</w:t>
      </w:r>
    </w:p>
    <w:p>
      <w:pPr>
        <w:spacing w:after="0" w:line="197" w:lineRule="exact"/>
        <w:rPr>
          <w:rFonts w:ascii="Arial" w:cs="Arial" w:eastAsia="Arial" w:hAnsi="Arial"/>
          <w:sz w:val="18"/>
          <w:szCs w:val="18"/>
          <w:color w:val="auto"/>
        </w:rPr>
      </w:pPr>
    </w:p>
    <w:p>
      <w:pPr>
        <w:ind w:left="540" w:hanging="328"/>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Paragraph 13. Termination is amended by adding the following to the end thereof:</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This Bond shall not be cancelled or non-renewed based solely on the fact that the policyholder is an elected official.</w:t>
      </w:r>
    </w:p>
    <w:p>
      <w:pPr>
        <w:spacing w:after="0" w:line="252" w:lineRule="exact"/>
        <w:rPr>
          <w:rFonts w:ascii="Arial" w:cs="Arial" w:eastAsia="Arial" w:hAnsi="Arial"/>
          <w:sz w:val="18"/>
          <w:szCs w:val="18"/>
          <w:color w:val="auto"/>
        </w:rPr>
      </w:pPr>
    </w:p>
    <w:p>
      <w:pPr>
        <w:ind w:left="540" w:hanging="328"/>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Paragraph f. of Subsection 13. Set-Off is deleted in its entirety.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Bond will be deemed to have been amended to the extent necessary to effect the purposes and intent of this Amendatory Endorsement.</w:t>
      </w:r>
    </w:p>
    <w:p>
      <w:pPr>
        <w:spacing w:after="0" w:line="2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417830</wp:posOffset>
            </wp:positionV>
            <wp:extent cx="2794635" cy="4629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946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PF-51498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0"/>
          </w:cols>
          <w:pgMar w:left="440" w:top="774" w:right="439" w:bottom="1440" w:gutter="0" w:footer="0" w:header="0"/>
        </w:sectPr>
      </w:pPr>
    </w:p>
    <w:bookmarkStart w:id="41" w:name="page42"/>
    <w:bookmarkEnd w:id="41"/>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DEFINITION OF EMPLOYEE (CONSULTANT)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165100</wp:posOffset>
            </wp:positionV>
            <wp:extent cx="6926580" cy="7029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6580" cy="702945"/>
                    </a:xfrm>
                    <a:prstGeom prst="rect">
                      <a:avLst/>
                    </a:prstGeom>
                    <a:noFill/>
                  </pic:spPr>
                </pic:pic>
              </a:graphicData>
            </a:graphic>
          </wp:anchor>
        </w:drawing>
      </w:r>
    </w:p>
    <w:p>
      <w:pPr>
        <w:spacing w:after="0" w:line="220" w:lineRule="exact"/>
        <w:rPr>
          <w:sz w:val="20"/>
          <w:szCs w:val="20"/>
          <w:color w:val="auto"/>
        </w:rPr>
      </w:pPr>
    </w:p>
    <w:tbl>
      <w:tblPr>
        <w:tblLayout w:type="fixed"/>
        <w:tblInd w:w="64"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3000" w:type="dxa"/>
            <w:vAlign w:val="bottom"/>
            <w:tcBorders>
              <w:top w:val="single" w:sz="8" w:color="auto"/>
            </w:tcBorders>
          </w:tcPr>
          <w:p>
            <w:pPr>
              <w:spacing w:after="0"/>
              <w:rPr>
                <w:sz w:val="11"/>
                <w:szCs w:val="11"/>
                <w:color w:val="auto"/>
              </w:rPr>
            </w:pPr>
          </w:p>
        </w:tc>
        <w:tc>
          <w:tcPr>
            <w:tcW w:w="3360" w:type="dxa"/>
            <w:vAlign w:val="bottom"/>
            <w:tcBorders>
              <w:top w:val="single" w:sz="8" w:color="auto"/>
            </w:tcBorders>
          </w:tcPr>
          <w:p>
            <w:pPr>
              <w:ind w:left="720"/>
              <w:spacing w:after="0" w:line="134" w:lineRule="exact"/>
              <w:rPr>
                <w:sz w:val="20"/>
                <w:szCs w:val="20"/>
                <w:color w:val="auto"/>
              </w:rPr>
            </w:pPr>
            <w:r>
              <w:rPr>
                <w:rFonts w:ascii="Arial" w:cs="Arial" w:eastAsia="Arial" w:hAnsi="Arial"/>
                <w:sz w:val="13"/>
                <w:szCs w:val="13"/>
                <w:color w:val="auto"/>
              </w:rPr>
              <w:t>Endorsement Number</w:t>
            </w:r>
          </w:p>
        </w:tc>
      </w:tr>
      <w:tr>
        <w:trPr>
          <w:trHeight w:val="230"/>
        </w:trPr>
        <w:tc>
          <w:tcPr>
            <w:tcW w:w="45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2</w:t>
            </w: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00" w:type="dxa"/>
            <w:vAlign w:val="bottom"/>
          </w:tcPr>
          <w:p>
            <w:pPr>
              <w:ind w:left="380"/>
              <w:spacing w:after="0" w:line="114" w:lineRule="exact"/>
              <w:rPr>
                <w:sz w:val="20"/>
                <w:szCs w:val="20"/>
                <w:color w:val="auto"/>
              </w:rPr>
            </w:pPr>
            <w:r>
              <w:rPr>
                <w:rFonts w:ascii="Arial" w:cs="Arial" w:eastAsia="Arial" w:hAnsi="Arial"/>
                <w:sz w:val="13"/>
                <w:szCs w:val="13"/>
                <w:color w:val="auto"/>
              </w:rPr>
              <w:t>Bond Number</w:t>
            </w:r>
          </w:p>
        </w:tc>
        <w:tc>
          <w:tcPr>
            <w:tcW w:w="1500" w:type="dxa"/>
            <w:vAlign w:val="bottom"/>
          </w:tcPr>
          <w:p>
            <w:pPr>
              <w:ind w:left="520"/>
              <w:spacing w:after="0" w:line="114" w:lineRule="exact"/>
              <w:rPr>
                <w:sz w:val="20"/>
                <w:szCs w:val="20"/>
                <w:color w:val="auto"/>
              </w:rPr>
            </w:pPr>
            <w:r>
              <w:rPr>
                <w:rFonts w:ascii="Arial" w:cs="Arial" w:eastAsia="Arial" w:hAnsi="Arial"/>
                <w:sz w:val="13"/>
                <w:szCs w:val="13"/>
                <w:color w:val="auto"/>
              </w:rPr>
              <w:t>Bond Period</w:t>
            </w:r>
          </w:p>
        </w:tc>
        <w:tc>
          <w:tcPr>
            <w:tcW w:w="3000" w:type="dxa"/>
            <w:vAlign w:val="bottom"/>
          </w:tcPr>
          <w:p>
            <w:pPr>
              <w:spacing w:after="0"/>
              <w:rPr>
                <w:sz w:val="9"/>
                <w:szCs w:val="9"/>
                <w:color w:val="auto"/>
              </w:rPr>
            </w:pPr>
          </w:p>
        </w:tc>
        <w:tc>
          <w:tcPr>
            <w:tcW w:w="3360" w:type="dxa"/>
            <w:vAlign w:val="bottom"/>
          </w:tcPr>
          <w:p>
            <w:pPr>
              <w:ind w:left="72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00" w:type="dxa"/>
            <w:vAlign w:val="bottom"/>
          </w:tcPr>
          <w:p>
            <w:pPr>
              <w:ind w:left="380"/>
              <w:spacing w:after="0"/>
              <w:rPr>
                <w:sz w:val="20"/>
                <w:szCs w:val="20"/>
                <w:color w:val="auto"/>
              </w:rPr>
            </w:pPr>
            <w:r>
              <w:rPr>
                <w:rFonts w:ascii="Arial" w:cs="Arial" w:eastAsia="Arial" w:hAnsi="Arial"/>
                <w:sz w:val="18"/>
                <w:szCs w:val="18"/>
                <w:color w:val="auto"/>
              </w:rPr>
              <w:t>J05941568</w:t>
            </w:r>
          </w:p>
        </w:tc>
        <w:tc>
          <w:tcPr>
            <w:tcW w:w="1500" w:type="dxa"/>
            <w:vAlign w:val="bottom"/>
          </w:tcPr>
          <w:p>
            <w:pPr>
              <w:spacing w:after="0"/>
              <w:rPr>
                <w:sz w:val="20"/>
                <w:szCs w:val="20"/>
                <w:color w:val="auto"/>
              </w:rPr>
            </w:pPr>
          </w:p>
        </w:tc>
        <w:tc>
          <w:tcPr>
            <w:tcW w:w="3000" w:type="dxa"/>
            <w:vAlign w:val="bottom"/>
          </w:tcPr>
          <w:p>
            <w:pPr>
              <w:ind w:left="360"/>
              <w:spacing w:after="0"/>
              <w:rPr>
                <w:sz w:val="20"/>
                <w:szCs w:val="20"/>
                <w:color w:val="auto"/>
              </w:rPr>
            </w:pPr>
            <w:r>
              <w:rPr>
                <w:rFonts w:ascii="Arial" w:cs="Arial" w:eastAsia="Arial" w:hAnsi="Arial"/>
                <w:sz w:val="18"/>
                <w:szCs w:val="18"/>
                <w:color w:val="auto"/>
              </w:rPr>
              <w:t>03-08-2022 to 03-08-2023</w:t>
            </w:r>
          </w:p>
        </w:tc>
        <w:tc>
          <w:tcPr>
            <w:tcW w:w="3360" w:type="dxa"/>
            <w:vAlign w:val="bottom"/>
          </w:tcPr>
          <w:p>
            <w:pPr>
              <w:ind w:left="720"/>
              <w:spacing w:after="0"/>
              <w:rPr>
                <w:sz w:val="20"/>
                <w:szCs w:val="20"/>
                <w:color w:val="auto"/>
              </w:rPr>
            </w:pPr>
            <w:r>
              <w:rPr>
                <w:rFonts w:ascii="Arial" w:cs="Arial" w:eastAsia="Arial" w:hAnsi="Arial"/>
                <w:sz w:val="18"/>
                <w:szCs w:val="18"/>
                <w:color w:val="auto"/>
              </w:rPr>
              <w:t>March 8, 2022</w:t>
            </w:r>
          </w:p>
        </w:tc>
      </w:tr>
    </w:tbl>
    <w:p>
      <w:pPr>
        <w:ind w:left="22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224"/>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117" w:lineRule="exact"/>
        <w:rPr>
          <w:sz w:val="20"/>
          <w:szCs w:val="20"/>
          <w:color w:val="auto"/>
        </w:rPr>
      </w:pPr>
    </w:p>
    <w:p>
      <w:pPr>
        <w:ind w:left="3704"/>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127" w:lineRule="exact"/>
        <w:rPr>
          <w:sz w:val="20"/>
          <w:szCs w:val="20"/>
          <w:color w:val="auto"/>
        </w:rPr>
      </w:pPr>
    </w:p>
    <w:p>
      <w:pPr>
        <w:ind w:left="324" w:right="240" w:hanging="324"/>
        <w:spacing w:after="0" w:line="282" w:lineRule="auto"/>
        <w:tabs>
          <w:tab w:leader="none" w:pos="3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definition of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amended to include a natural person consultant retained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an employee of such consultant while either is performing consulting services for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pursuant to a written contract.</w:t>
      </w:r>
    </w:p>
    <w:p>
      <w:pPr>
        <w:spacing w:after="0" w:line="71" w:lineRule="exact"/>
        <w:rPr>
          <w:rFonts w:ascii="Arial" w:cs="Arial" w:eastAsia="Arial" w:hAnsi="Arial"/>
          <w:sz w:val="18"/>
          <w:szCs w:val="18"/>
          <w:color w:val="auto"/>
        </w:rPr>
      </w:pPr>
    </w:p>
    <w:p>
      <w:pPr>
        <w:jc w:val="both"/>
        <w:ind w:left="324" w:right="220" w:hanging="324"/>
        <w:spacing w:after="0" w:line="259" w:lineRule="auto"/>
        <w:tabs>
          <w:tab w:leader="none" w:pos="3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Each employer of persons as set forth above and the partners, officers, and other employees of such employers shall collectively be deemed to be one person for the purpose of the definition of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and in the event of payment under this Bond, the Company shall be subrogated to the </w:t>
      </w:r>
      <w:r>
        <w:rPr>
          <w:rFonts w:ascii="Arial" w:cs="Arial" w:eastAsia="Arial" w:hAnsi="Arial"/>
          <w:sz w:val="18"/>
          <w:szCs w:val="18"/>
          <w:b w:val="1"/>
          <w:bCs w:val="1"/>
          <w:color w:val="auto"/>
        </w:rPr>
        <w:t xml:space="preserve">Assured’s </w:t>
      </w:r>
      <w:r>
        <w:rPr>
          <w:rFonts w:ascii="Arial" w:cs="Arial" w:eastAsia="Arial" w:hAnsi="Arial"/>
          <w:sz w:val="18"/>
          <w:szCs w:val="18"/>
          <w:color w:val="auto"/>
        </w:rPr>
        <w:t>rights of recovery, as stated in Section 12., Subrogation – Assignment – Recovery, of the Conditions and Limitations, against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417830</wp:posOffset>
            </wp:positionV>
            <wp:extent cx="2794635" cy="4629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6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PF-51444TX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774" w:right="439" w:bottom="1440" w:gutter="0" w:footer="0" w:header="0"/>
        </w:sectPr>
      </w:pPr>
    </w:p>
    <w:bookmarkStart w:id="42" w:name="page43"/>
    <w:bookmarkEnd w:id="42"/>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DEFINITION OF EMPLOYEE (FORMER EMPLOYEES)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165100</wp:posOffset>
            </wp:positionV>
            <wp:extent cx="6926580" cy="7029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6580" cy="702945"/>
                    </a:xfrm>
                    <a:prstGeom prst="rect">
                      <a:avLst/>
                    </a:prstGeom>
                    <a:noFill/>
                  </pic:spPr>
                </pic:pic>
              </a:graphicData>
            </a:graphic>
          </wp:anchor>
        </w:drawing>
      </w:r>
    </w:p>
    <w:p>
      <w:pPr>
        <w:spacing w:after="0" w:line="220" w:lineRule="exact"/>
        <w:rPr>
          <w:sz w:val="20"/>
          <w:szCs w:val="20"/>
          <w:color w:val="auto"/>
        </w:rPr>
      </w:pPr>
    </w:p>
    <w:tbl>
      <w:tblPr>
        <w:tblLayout w:type="fixed"/>
        <w:tblInd w:w="64"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3000" w:type="dxa"/>
            <w:vAlign w:val="bottom"/>
            <w:tcBorders>
              <w:top w:val="single" w:sz="8" w:color="auto"/>
            </w:tcBorders>
          </w:tcPr>
          <w:p>
            <w:pPr>
              <w:spacing w:after="0"/>
              <w:rPr>
                <w:sz w:val="11"/>
                <w:szCs w:val="11"/>
                <w:color w:val="auto"/>
              </w:rPr>
            </w:pPr>
          </w:p>
        </w:tc>
        <w:tc>
          <w:tcPr>
            <w:tcW w:w="3360" w:type="dxa"/>
            <w:vAlign w:val="bottom"/>
            <w:tcBorders>
              <w:top w:val="single" w:sz="8" w:color="auto"/>
            </w:tcBorders>
          </w:tcPr>
          <w:p>
            <w:pPr>
              <w:ind w:left="720"/>
              <w:spacing w:after="0" w:line="134" w:lineRule="exact"/>
              <w:rPr>
                <w:sz w:val="20"/>
                <w:szCs w:val="20"/>
                <w:color w:val="auto"/>
              </w:rPr>
            </w:pPr>
            <w:r>
              <w:rPr>
                <w:rFonts w:ascii="Arial" w:cs="Arial" w:eastAsia="Arial" w:hAnsi="Arial"/>
                <w:sz w:val="13"/>
                <w:szCs w:val="13"/>
                <w:color w:val="auto"/>
              </w:rPr>
              <w:t>Endorsement Number</w:t>
            </w:r>
          </w:p>
        </w:tc>
      </w:tr>
      <w:tr>
        <w:trPr>
          <w:trHeight w:val="230"/>
        </w:trPr>
        <w:tc>
          <w:tcPr>
            <w:tcW w:w="45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3</w:t>
            </w: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00" w:type="dxa"/>
            <w:vAlign w:val="bottom"/>
          </w:tcPr>
          <w:p>
            <w:pPr>
              <w:ind w:left="380"/>
              <w:spacing w:after="0" w:line="114" w:lineRule="exact"/>
              <w:rPr>
                <w:sz w:val="20"/>
                <w:szCs w:val="20"/>
                <w:color w:val="auto"/>
              </w:rPr>
            </w:pPr>
            <w:r>
              <w:rPr>
                <w:rFonts w:ascii="Arial" w:cs="Arial" w:eastAsia="Arial" w:hAnsi="Arial"/>
                <w:sz w:val="13"/>
                <w:szCs w:val="13"/>
                <w:color w:val="auto"/>
              </w:rPr>
              <w:t>Bond Number</w:t>
            </w:r>
          </w:p>
        </w:tc>
        <w:tc>
          <w:tcPr>
            <w:tcW w:w="1500" w:type="dxa"/>
            <w:vAlign w:val="bottom"/>
          </w:tcPr>
          <w:p>
            <w:pPr>
              <w:ind w:left="520"/>
              <w:spacing w:after="0" w:line="114" w:lineRule="exact"/>
              <w:rPr>
                <w:sz w:val="20"/>
                <w:szCs w:val="20"/>
                <w:color w:val="auto"/>
              </w:rPr>
            </w:pPr>
            <w:r>
              <w:rPr>
                <w:rFonts w:ascii="Arial" w:cs="Arial" w:eastAsia="Arial" w:hAnsi="Arial"/>
                <w:sz w:val="13"/>
                <w:szCs w:val="13"/>
                <w:color w:val="auto"/>
              </w:rPr>
              <w:t>Bond Period</w:t>
            </w:r>
          </w:p>
        </w:tc>
        <w:tc>
          <w:tcPr>
            <w:tcW w:w="3000" w:type="dxa"/>
            <w:vAlign w:val="bottom"/>
          </w:tcPr>
          <w:p>
            <w:pPr>
              <w:spacing w:after="0"/>
              <w:rPr>
                <w:sz w:val="9"/>
                <w:szCs w:val="9"/>
                <w:color w:val="auto"/>
              </w:rPr>
            </w:pPr>
          </w:p>
        </w:tc>
        <w:tc>
          <w:tcPr>
            <w:tcW w:w="3360" w:type="dxa"/>
            <w:vAlign w:val="bottom"/>
          </w:tcPr>
          <w:p>
            <w:pPr>
              <w:ind w:left="72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00" w:type="dxa"/>
            <w:vAlign w:val="bottom"/>
          </w:tcPr>
          <w:p>
            <w:pPr>
              <w:ind w:left="380"/>
              <w:spacing w:after="0"/>
              <w:rPr>
                <w:sz w:val="20"/>
                <w:szCs w:val="20"/>
                <w:color w:val="auto"/>
              </w:rPr>
            </w:pPr>
            <w:r>
              <w:rPr>
                <w:rFonts w:ascii="Arial" w:cs="Arial" w:eastAsia="Arial" w:hAnsi="Arial"/>
                <w:sz w:val="18"/>
                <w:szCs w:val="18"/>
                <w:color w:val="auto"/>
              </w:rPr>
              <w:t>J05941568</w:t>
            </w:r>
          </w:p>
        </w:tc>
        <w:tc>
          <w:tcPr>
            <w:tcW w:w="1500" w:type="dxa"/>
            <w:vAlign w:val="bottom"/>
          </w:tcPr>
          <w:p>
            <w:pPr>
              <w:spacing w:after="0"/>
              <w:rPr>
                <w:sz w:val="20"/>
                <w:szCs w:val="20"/>
                <w:color w:val="auto"/>
              </w:rPr>
            </w:pPr>
          </w:p>
        </w:tc>
        <w:tc>
          <w:tcPr>
            <w:tcW w:w="3000" w:type="dxa"/>
            <w:vAlign w:val="bottom"/>
          </w:tcPr>
          <w:p>
            <w:pPr>
              <w:ind w:left="360"/>
              <w:spacing w:after="0"/>
              <w:rPr>
                <w:sz w:val="20"/>
                <w:szCs w:val="20"/>
                <w:color w:val="auto"/>
              </w:rPr>
            </w:pPr>
            <w:r>
              <w:rPr>
                <w:rFonts w:ascii="Arial" w:cs="Arial" w:eastAsia="Arial" w:hAnsi="Arial"/>
                <w:sz w:val="18"/>
                <w:szCs w:val="18"/>
                <w:color w:val="auto"/>
              </w:rPr>
              <w:t>03-08-2022 to 03-08-2023</w:t>
            </w:r>
          </w:p>
        </w:tc>
        <w:tc>
          <w:tcPr>
            <w:tcW w:w="3360" w:type="dxa"/>
            <w:vAlign w:val="bottom"/>
          </w:tcPr>
          <w:p>
            <w:pPr>
              <w:ind w:left="720"/>
              <w:spacing w:after="0"/>
              <w:rPr>
                <w:sz w:val="20"/>
                <w:szCs w:val="20"/>
                <w:color w:val="auto"/>
              </w:rPr>
            </w:pPr>
            <w:r>
              <w:rPr>
                <w:rFonts w:ascii="Arial" w:cs="Arial" w:eastAsia="Arial" w:hAnsi="Arial"/>
                <w:sz w:val="18"/>
                <w:szCs w:val="18"/>
                <w:color w:val="auto"/>
              </w:rPr>
              <w:t>March 8, 2022</w:t>
            </w:r>
          </w:p>
        </w:tc>
      </w:tr>
    </w:tbl>
    <w:p>
      <w:pPr>
        <w:ind w:left="22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224"/>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In consideration of the premium charged, it is agreed that this Bond is amended by adding the following to the definition of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52" w:lineRule="exact"/>
        <w:rPr>
          <w:sz w:val="20"/>
          <w:szCs w:val="20"/>
          <w:color w:val="auto"/>
        </w:rPr>
      </w:pPr>
    </w:p>
    <w:p>
      <w:pPr>
        <w:ind w:left="324" w:hanging="324"/>
        <w:spacing w:after="0"/>
        <w:tabs>
          <w:tab w:leader="none" w:pos="3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who resigns, retires, or is terminated from the regular service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during the Bond Period, provided that such:</w:t>
      </w:r>
    </w:p>
    <w:p>
      <w:pPr>
        <w:spacing w:after="0" w:line="256" w:lineRule="exact"/>
        <w:rPr>
          <w:rFonts w:ascii="Arial" w:cs="Arial" w:eastAsia="Arial" w:hAnsi="Arial"/>
          <w:sz w:val="18"/>
          <w:szCs w:val="18"/>
          <w:color w:val="auto"/>
        </w:rPr>
      </w:pPr>
    </w:p>
    <w:p>
      <w:pPr>
        <w:ind w:left="544" w:right="20" w:hanging="328"/>
        <w:spacing w:after="0" w:line="277" w:lineRule="auto"/>
        <w:tabs>
          <w:tab w:leader="none" w:pos="544" w:val="left"/>
        </w:tabs>
        <w:numPr>
          <w:ilvl w:val="1"/>
          <w:numId w:val="83"/>
        </w:numPr>
        <w:rPr>
          <w:rFonts w:ascii="Arial" w:cs="Arial" w:eastAsia="Arial" w:hAnsi="Arial"/>
          <w:sz w:val="18"/>
          <w:szCs w:val="18"/>
          <w:color w:val="auto"/>
        </w:rPr>
      </w:pPr>
      <w:r>
        <w:rPr>
          <w:rFonts w:ascii="Arial" w:cs="Arial" w:eastAsia="Arial" w:hAnsi="Arial"/>
          <w:sz w:val="18"/>
          <w:szCs w:val="18"/>
          <w:color w:val="auto"/>
        </w:rPr>
        <w:t>coverage shall be for a period of sixty (60) days subsequent to such resignation, retirement, or termination but not beyond the expiration or termination of this Bond; and</w:t>
      </w:r>
    </w:p>
    <w:p>
      <w:pPr>
        <w:spacing w:after="0" w:line="193" w:lineRule="exact"/>
        <w:rPr>
          <w:rFonts w:ascii="Arial" w:cs="Arial" w:eastAsia="Arial" w:hAnsi="Arial"/>
          <w:sz w:val="18"/>
          <w:szCs w:val="18"/>
          <w:color w:val="auto"/>
        </w:rPr>
      </w:pPr>
    </w:p>
    <w:p>
      <w:pPr>
        <w:ind w:left="544" w:right="20" w:hanging="328"/>
        <w:spacing w:after="0" w:line="282" w:lineRule="auto"/>
        <w:tabs>
          <w:tab w:leader="none" w:pos="544"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resignation, retirement, or termination has not arisen from or in connection with the discovery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any actual or alleged dishonest, fraudulent, or criminal act(s) of such natural person.</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417830</wp:posOffset>
            </wp:positionV>
            <wp:extent cx="2794635" cy="4629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6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PF-51445TX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774" w:right="439" w:bottom="1440" w:gutter="0" w:footer="0" w:header="0"/>
        </w:sectPr>
      </w:pPr>
    </w:p>
    <w:bookmarkStart w:id="43" w:name="page44"/>
    <w:bookmarkEnd w:id="43"/>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NOTICE TO COMPANY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165100</wp:posOffset>
            </wp:positionV>
            <wp:extent cx="6926580" cy="7029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6580" cy="702945"/>
                    </a:xfrm>
                    <a:prstGeom prst="rect">
                      <a:avLst/>
                    </a:prstGeom>
                    <a:noFill/>
                  </pic:spPr>
                </pic:pic>
              </a:graphicData>
            </a:graphic>
          </wp:anchor>
        </w:drawing>
      </w:r>
    </w:p>
    <w:p>
      <w:pPr>
        <w:spacing w:after="0" w:line="220" w:lineRule="exact"/>
        <w:rPr>
          <w:sz w:val="20"/>
          <w:szCs w:val="20"/>
          <w:color w:val="auto"/>
        </w:rPr>
      </w:pPr>
    </w:p>
    <w:tbl>
      <w:tblPr>
        <w:tblLayout w:type="fixed"/>
        <w:tblInd w:w="64" w:type="dxa"/>
        <w:tblCellMar>
          <w:top w:w="0" w:type="dxa"/>
          <w:left w:w="0" w:type="dxa"/>
          <w:bottom w:w="0" w:type="dxa"/>
          <w:right w:w="0" w:type="dxa"/>
        </w:tblCellMar>
      </w:tblPr>
      <w:tr>
        <w:trPr>
          <w:trHeight w:val="134"/>
        </w:trPr>
        <w:tc>
          <w:tcPr>
            <w:tcW w:w="16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840" w:type="dxa"/>
            <w:vAlign w:val="bottom"/>
            <w:tcBorders>
              <w:top w:val="single" w:sz="8" w:color="auto"/>
            </w:tcBorders>
          </w:tcPr>
          <w:p>
            <w:pPr>
              <w:spacing w:after="0"/>
              <w:rPr>
                <w:sz w:val="11"/>
                <w:szCs w:val="11"/>
                <w:color w:val="auto"/>
              </w:rPr>
            </w:pPr>
          </w:p>
        </w:tc>
        <w:tc>
          <w:tcPr>
            <w:tcW w:w="4680" w:type="dxa"/>
            <w:vAlign w:val="bottom"/>
            <w:tcBorders>
              <w:top w:val="single" w:sz="8" w:color="auto"/>
              <w:right w:val="single" w:sz="8" w:color="auto"/>
            </w:tcBorders>
          </w:tcPr>
          <w:p>
            <w:pPr>
              <w:spacing w:after="0"/>
              <w:rPr>
                <w:sz w:val="11"/>
                <w:szCs w:val="11"/>
                <w:color w:val="auto"/>
              </w:rPr>
            </w:pPr>
          </w:p>
        </w:tc>
        <w:tc>
          <w:tcPr>
            <w:tcW w:w="2740" w:type="dxa"/>
            <w:vAlign w:val="bottom"/>
            <w:tcBorders>
              <w:top w:val="single" w:sz="8" w:color="auto"/>
            </w:tcBorders>
          </w:tcPr>
          <w:p>
            <w:pPr>
              <w:ind w:left="100"/>
              <w:spacing w:after="0" w:line="134" w:lineRule="exact"/>
              <w:rPr>
                <w:sz w:val="20"/>
                <w:szCs w:val="20"/>
                <w:color w:val="auto"/>
              </w:rPr>
            </w:pPr>
            <w:r>
              <w:rPr>
                <w:rFonts w:ascii="Arial" w:cs="Arial" w:eastAsia="Arial" w:hAnsi="Arial"/>
                <w:sz w:val="13"/>
                <w:szCs w:val="13"/>
                <w:color w:val="auto"/>
              </w:rPr>
              <w:t>Endorsement Number</w:t>
            </w:r>
          </w:p>
        </w:tc>
      </w:tr>
      <w:tr>
        <w:trPr>
          <w:trHeight w:val="230"/>
        </w:trPr>
        <w:tc>
          <w:tcPr>
            <w:tcW w:w="81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2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w:t>
            </w:r>
          </w:p>
        </w:tc>
      </w:tr>
      <w:tr>
        <w:trPr>
          <w:trHeight w:val="114"/>
        </w:trPr>
        <w:tc>
          <w:tcPr>
            <w:tcW w:w="1660" w:type="dxa"/>
            <w:vAlign w:val="bottom"/>
            <w:tcBorders>
              <w:right w:val="single" w:sz="8" w:color="auto"/>
            </w:tcBorders>
          </w:tcPr>
          <w:p>
            <w:pPr>
              <w:ind w:left="160"/>
              <w:spacing w:after="0" w:line="114" w:lineRule="exact"/>
              <w:rPr>
                <w:sz w:val="20"/>
                <w:szCs w:val="20"/>
                <w:color w:val="auto"/>
              </w:rPr>
            </w:pPr>
            <w:r>
              <w:rPr>
                <w:rFonts w:ascii="Arial" w:cs="Arial" w:eastAsia="Arial" w:hAnsi="Arial"/>
                <w:sz w:val="13"/>
                <w:szCs w:val="13"/>
                <w:color w:val="auto"/>
              </w:rPr>
              <w:t>Bond Symbol</w:t>
            </w:r>
          </w:p>
        </w:tc>
        <w:tc>
          <w:tcPr>
            <w:tcW w:w="18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Bond Number</w:t>
            </w:r>
          </w:p>
        </w:tc>
        <w:tc>
          <w:tcPr>
            <w:tcW w:w="468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Bond Period</w:t>
            </w:r>
          </w:p>
        </w:tc>
        <w:tc>
          <w:tcPr>
            <w:tcW w:w="2740" w:type="dxa"/>
            <w:vAlign w:val="bottom"/>
          </w:tcPr>
          <w:p>
            <w:pPr>
              <w:ind w:left="10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6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DON</w:t>
            </w:r>
          </w:p>
        </w:tc>
        <w:tc>
          <w:tcPr>
            <w:tcW w:w="1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J05941568</w:t>
            </w:r>
          </w:p>
        </w:tc>
        <w:tc>
          <w:tcPr>
            <w:tcW w:w="4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03-08-2022 to 03-08-2023</w:t>
            </w:r>
          </w:p>
        </w:tc>
        <w:tc>
          <w:tcPr>
            <w:tcW w:w="2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8, 2022</w:t>
            </w:r>
          </w:p>
        </w:tc>
      </w:tr>
      <w:tr>
        <w:trPr>
          <w:trHeight w:val="130"/>
        </w:trPr>
        <w:tc>
          <w:tcPr>
            <w:tcW w:w="1660" w:type="dxa"/>
            <w:vAlign w:val="bottom"/>
          </w:tcPr>
          <w:p>
            <w:pPr>
              <w:ind w:left="160"/>
              <w:spacing w:after="0" w:line="130" w:lineRule="exact"/>
              <w:rPr>
                <w:sz w:val="20"/>
                <w:szCs w:val="20"/>
                <w:color w:val="auto"/>
              </w:rPr>
            </w:pPr>
            <w:r>
              <w:rPr>
                <w:rFonts w:ascii="Arial" w:cs="Arial" w:eastAsia="Arial" w:hAnsi="Arial"/>
                <w:sz w:val="13"/>
                <w:szCs w:val="13"/>
                <w:color w:val="auto"/>
              </w:rPr>
              <w:t>Issued By</w:t>
            </w:r>
          </w:p>
        </w:tc>
        <w:tc>
          <w:tcPr>
            <w:tcW w:w="184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740" w:type="dxa"/>
            <w:vAlign w:val="bottom"/>
          </w:tcPr>
          <w:p>
            <w:pPr>
              <w:spacing w:after="0"/>
              <w:rPr>
                <w:sz w:val="11"/>
                <w:szCs w:val="11"/>
                <w:color w:val="auto"/>
              </w:rPr>
            </w:pPr>
          </w:p>
        </w:tc>
      </w:tr>
    </w:tbl>
    <w:p>
      <w:pPr>
        <w:ind w:left="224"/>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ind w:left="2224"/>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252" w:lineRule="exact"/>
        <w:rPr>
          <w:sz w:val="20"/>
          <w:szCs w:val="20"/>
          <w:color w:val="auto"/>
        </w:rPr>
      </w:pPr>
    </w:p>
    <w:p>
      <w:pPr>
        <w:ind w:left="324" w:hanging="324"/>
        <w:spacing w:after="0" w:line="277" w:lineRule="auto"/>
        <w:tabs>
          <w:tab w:leader="none" w:pos="3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General Agreement 4., Notice To Company Of Legal Proceedings Against Assured – Election to Defend, is amended by deleting the first paragraph and replacing with the following:</w:t>
      </w:r>
    </w:p>
    <w:p>
      <w:pPr>
        <w:spacing w:after="0" w:line="166" w:lineRule="exact"/>
        <w:rPr>
          <w:rFonts w:ascii="Arial" w:cs="Arial" w:eastAsia="Arial" w:hAnsi="Arial"/>
          <w:sz w:val="18"/>
          <w:szCs w:val="18"/>
          <w:color w:val="auto"/>
        </w:rPr>
      </w:pPr>
    </w:p>
    <w:p>
      <w:pPr>
        <w:jc w:val="both"/>
        <w:ind w:left="324"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notify the Company at the earliest practicable moment, which in no event shall be less than ninety (90) days, and not to exceed 90 (ninety) daysafter an </w:t>
      </w:r>
      <w:r>
        <w:rPr>
          <w:rFonts w:ascii="Arial" w:cs="Arial" w:eastAsia="Arial" w:hAnsi="Arial"/>
          <w:sz w:val="18"/>
          <w:szCs w:val="18"/>
          <w:b w:val="1"/>
          <w:bCs w:val="1"/>
          <w:color w:val="auto"/>
        </w:rPr>
        <w:t>Officer</w:t>
      </w:r>
      <w:r>
        <w:rPr>
          <w:rFonts w:ascii="Arial" w:cs="Arial" w:eastAsia="Arial" w:hAnsi="Arial"/>
          <w:sz w:val="18"/>
          <w:szCs w:val="18"/>
          <w:color w:val="auto"/>
        </w:rPr>
        <w:t xml:space="preserve"> receives notice, of any legal proceeding brought to determine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liability for any loss, claim or damage which, if established, would constitute a collectible loss under this Bond. Concurrent with such notice, and as requested thereafter,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furnish copies of all pleadings and pertinent papers to the Company.</w:t>
      </w:r>
    </w:p>
    <w:p>
      <w:pPr>
        <w:spacing w:after="0" w:line="21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Conditions and Limitations 9., Notice to Company – Proof – Legal Proceedings Against Company, is amended by deleting paragraph a. and replacing with the following:</w:t>
      </w:r>
    </w:p>
    <w:p>
      <w:pPr>
        <w:spacing w:after="0" w:line="193" w:lineRule="exact"/>
        <w:rPr>
          <w:sz w:val="20"/>
          <w:szCs w:val="20"/>
          <w:color w:val="auto"/>
        </w:rPr>
      </w:pPr>
    </w:p>
    <w:p>
      <w:pPr>
        <w:jc w:val="both"/>
        <w:ind w:left="644" w:right="20" w:hanging="320"/>
        <w:spacing w:after="0" w:line="266" w:lineRule="auto"/>
        <w:tabs>
          <w:tab w:leader="none" w:pos="644"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give the Company notice at the earliest practicable moment, which in no event shall be less than ninety (90) days, and not to exceed 90 (ninety) days after discovery of a loss by an </w:t>
      </w:r>
      <w:r>
        <w:rPr>
          <w:rFonts w:ascii="Arial" w:cs="Arial" w:eastAsia="Arial" w:hAnsi="Arial"/>
          <w:sz w:val="18"/>
          <w:szCs w:val="18"/>
          <w:b w:val="1"/>
          <w:bCs w:val="1"/>
          <w:color w:val="auto"/>
        </w:rPr>
        <w:t>Officer</w:t>
      </w:r>
      <w:r>
        <w:rPr>
          <w:rFonts w:ascii="Arial" w:cs="Arial" w:eastAsia="Arial" w:hAnsi="Arial"/>
          <w:sz w:val="18"/>
          <w:szCs w:val="18"/>
          <w:color w:val="auto"/>
        </w:rPr>
        <w:t>, in an amount that is in excess of 50% of the applicable Deductible Amount, as stated in Item 3 of the Declarations.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417830</wp:posOffset>
            </wp:positionV>
            <wp:extent cx="2794635" cy="462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6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PF-51451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774" w:right="439" w:bottom="1440" w:gutter="0" w:footer="0" w:header="0"/>
        </w:sectPr>
      </w:pPr>
    </w:p>
    <w:bookmarkStart w:id="44" w:name="page45"/>
    <w:bookmarkEnd w:id="44"/>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 EXPENSE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165100</wp:posOffset>
            </wp:positionV>
            <wp:extent cx="6926580" cy="702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6580" cy="702945"/>
                    </a:xfrm>
                    <a:prstGeom prst="rect">
                      <a:avLst/>
                    </a:prstGeom>
                    <a:noFill/>
                  </pic:spPr>
                </pic:pic>
              </a:graphicData>
            </a:graphic>
          </wp:anchor>
        </w:drawing>
      </w:r>
    </w:p>
    <w:p>
      <w:pPr>
        <w:spacing w:after="0" w:line="220" w:lineRule="exact"/>
        <w:rPr>
          <w:sz w:val="20"/>
          <w:szCs w:val="20"/>
          <w:color w:val="auto"/>
        </w:rPr>
      </w:pPr>
    </w:p>
    <w:tbl>
      <w:tblPr>
        <w:tblLayout w:type="fixed"/>
        <w:tblInd w:w="64"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3000" w:type="dxa"/>
            <w:vAlign w:val="bottom"/>
            <w:tcBorders>
              <w:top w:val="single" w:sz="8" w:color="auto"/>
            </w:tcBorders>
          </w:tcPr>
          <w:p>
            <w:pPr>
              <w:spacing w:after="0"/>
              <w:rPr>
                <w:sz w:val="11"/>
                <w:szCs w:val="11"/>
                <w:color w:val="auto"/>
              </w:rPr>
            </w:pPr>
          </w:p>
        </w:tc>
        <w:tc>
          <w:tcPr>
            <w:tcW w:w="3360" w:type="dxa"/>
            <w:vAlign w:val="bottom"/>
            <w:tcBorders>
              <w:top w:val="single" w:sz="8" w:color="auto"/>
            </w:tcBorders>
          </w:tcPr>
          <w:p>
            <w:pPr>
              <w:ind w:left="720"/>
              <w:spacing w:after="0" w:line="134" w:lineRule="exact"/>
              <w:rPr>
                <w:sz w:val="20"/>
                <w:szCs w:val="20"/>
                <w:color w:val="auto"/>
              </w:rPr>
            </w:pPr>
            <w:r>
              <w:rPr>
                <w:rFonts w:ascii="Arial" w:cs="Arial" w:eastAsia="Arial" w:hAnsi="Arial"/>
                <w:sz w:val="13"/>
                <w:szCs w:val="13"/>
                <w:color w:val="auto"/>
              </w:rPr>
              <w:t>Endorsement Number</w:t>
            </w:r>
          </w:p>
        </w:tc>
      </w:tr>
      <w:tr>
        <w:trPr>
          <w:trHeight w:val="230"/>
        </w:trPr>
        <w:tc>
          <w:tcPr>
            <w:tcW w:w="45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5</w:t>
            </w: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00" w:type="dxa"/>
            <w:vAlign w:val="bottom"/>
          </w:tcPr>
          <w:p>
            <w:pPr>
              <w:ind w:left="380"/>
              <w:spacing w:after="0" w:line="114" w:lineRule="exact"/>
              <w:rPr>
                <w:sz w:val="20"/>
                <w:szCs w:val="20"/>
                <w:color w:val="auto"/>
              </w:rPr>
            </w:pPr>
            <w:r>
              <w:rPr>
                <w:rFonts w:ascii="Arial" w:cs="Arial" w:eastAsia="Arial" w:hAnsi="Arial"/>
                <w:sz w:val="13"/>
                <w:szCs w:val="13"/>
                <w:color w:val="auto"/>
              </w:rPr>
              <w:t>Bond Number</w:t>
            </w:r>
          </w:p>
        </w:tc>
        <w:tc>
          <w:tcPr>
            <w:tcW w:w="1500" w:type="dxa"/>
            <w:vAlign w:val="bottom"/>
          </w:tcPr>
          <w:p>
            <w:pPr>
              <w:ind w:left="520"/>
              <w:spacing w:after="0" w:line="114" w:lineRule="exact"/>
              <w:rPr>
                <w:sz w:val="20"/>
                <w:szCs w:val="20"/>
                <w:color w:val="auto"/>
              </w:rPr>
            </w:pPr>
            <w:r>
              <w:rPr>
                <w:rFonts w:ascii="Arial" w:cs="Arial" w:eastAsia="Arial" w:hAnsi="Arial"/>
                <w:sz w:val="13"/>
                <w:szCs w:val="13"/>
                <w:color w:val="auto"/>
              </w:rPr>
              <w:t>Bond Period</w:t>
            </w:r>
          </w:p>
        </w:tc>
        <w:tc>
          <w:tcPr>
            <w:tcW w:w="3000" w:type="dxa"/>
            <w:vAlign w:val="bottom"/>
          </w:tcPr>
          <w:p>
            <w:pPr>
              <w:spacing w:after="0"/>
              <w:rPr>
                <w:sz w:val="9"/>
                <w:szCs w:val="9"/>
                <w:color w:val="auto"/>
              </w:rPr>
            </w:pPr>
          </w:p>
        </w:tc>
        <w:tc>
          <w:tcPr>
            <w:tcW w:w="3360" w:type="dxa"/>
            <w:vAlign w:val="bottom"/>
          </w:tcPr>
          <w:p>
            <w:pPr>
              <w:ind w:left="72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00" w:type="dxa"/>
            <w:vAlign w:val="bottom"/>
          </w:tcPr>
          <w:p>
            <w:pPr>
              <w:ind w:left="380"/>
              <w:spacing w:after="0"/>
              <w:rPr>
                <w:sz w:val="20"/>
                <w:szCs w:val="20"/>
                <w:color w:val="auto"/>
              </w:rPr>
            </w:pPr>
            <w:r>
              <w:rPr>
                <w:rFonts w:ascii="Arial" w:cs="Arial" w:eastAsia="Arial" w:hAnsi="Arial"/>
                <w:sz w:val="18"/>
                <w:szCs w:val="18"/>
                <w:color w:val="auto"/>
              </w:rPr>
              <w:t>J05941568</w:t>
            </w:r>
          </w:p>
        </w:tc>
        <w:tc>
          <w:tcPr>
            <w:tcW w:w="1500" w:type="dxa"/>
            <w:vAlign w:val="bottom"/>
          </w:tcPr>
          <w:p>
            <w:pPr>
              <w:spacing w:after="0"/>
              <w:rPr>
                <w:sz w:val="20"/>
                <w:szCs w:val="20"/>
                <w:color w:val="auto"/>
              </w:rPr>
            </w:pPr>
          </w:p>
        </w:tc>
        <w:tc>
          <w:tcPr>
            <w:tcW w:w="3000" w:type="dxa"/>
            <w:vAlign w:val="bottom"/>
          </w:tcPr>
          <w:p>
            <w:pPr>
              <w:ind w:left="360"/>
              <w:spacing w:after="0"/>
              <w:rPr>
                <w:sz w:val="20"/>
                <w:szCs w:val="20"/>
                <w:color w:val="auto"/>
              </w:rPr>
            </w:pPr>
            <w:r>
              <w:rPr>
                <w:rFonts w:ascii="Arial" w:cs="Arial" w:eastAsia="Arial" w:hAnsi="Arial"/>
                <w:sz w:val="18"/>
                <w:szCs w:val="18"/>
                <w:color w:val="auto"/>
              </w:rPr>
              <w:t>03-08-2022 to 03-08-2023</w:t>
            </w:r>
          </w:p>
        </w:tc>
        <w:tc>
          <w:tcPr>
            <w:tcW w:w="3360" w:type="dxa"/>
            <w:vAlign w:val="bottom"/>
          </w:tcPr>
          <w:p>
            <w:pPr>
              <w:ind w:left="720"/>
              <w:spacing w:after="0"/>
              <w:rPr>
                <w:sz w:val="20"/>
                <w:szCs w:val="20"/>
                <w:color w:val="auto"/>
              </w:rPr>
            </w:pPr>
            <w:r>
              <w:rPr>
                <w:rFonts w:ascii="Arial" w:cs="Arial" w:eastAsia="Arial" w:hAnsi="Arial"/>
                <w:sz w:val="18"/>
                <w:szCs w:val="18"/>
                <w:color w:val="auto"/>
              </w:rPr>
              <w:t>March 8, 2022</w:t>
            </w:r>
          </w:p>
        </w:tc>
      </w:tr>
    </w:tbl>
    <w:p>
      <w:pPr>
        <w:ind w:left="22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224"/>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9"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In consideration of the premium charged, it is agreed that solely with respect to coverage afforded under this Endorsement this Bond is amended as follows:</w:t>
      </w:r>
    </w:p>
    <w:p>
      <w:pPr>
        <w:spacing w:after="0" w:line="37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Item 3., Single Loss Limits of Liability – Deductible Amounts, of the Declarations is amended to include the following:</w:t>
      </w:r>
    </w:p>
    <w:p>
      <w:pPr>
        <w:spacing w:after="0" w:line="200" w:lineRule="exact"/>
        <w:rPr>
          <w:sz w:val="20"/>
          <w:szCs w:val="20"/>
          <w:color w:val="auto"/>
        </w:rPr>
      </w:pPr>
    </w:p>
    <w:p>
      <w:pPr>
        <w:spacing w:after="0" w:line="210" w:lineRule="exact"/>
        <w:rPr>
          <w:sz w:val="20"/>
          <w:szCs w:val="20"/>
          <w:color w:val="auto"/>
        </w:rPr>
      </w:pPr>
    </w:p>
    <w:tbl>
      <w:tblPr>
        <w:tblLayout w:type="fixed"/>
        <w:tblInd w:w="344" w:type="dxa"/>
        <w:tblCellMar>
          <w:top w:w="0" w:type="dxa"/>
          <w:left w:w="0" w:type="dxa"/>
          <w:bottom w:w="0" w:type="dxa"/>
          <w:right w:w="0" w:type="dxa"/>
        </w:tblCellMar>
      </w:tblPr>
      <w:tr>
        <w:trPr>
          <w:trHeight w:val="207"/>
        </w:trPr>
        <w:tc>
          <w:tcPr>
            <w:tcW w:w="3840" w:type="dxa"/>
            <w:vAlign w:val="bottom"/>
            <w:gridSpan w:val="3"/>
          </w:tcPr>
          <w:p>
            <w:pPr>
              <w:spacing w:after="0"/>
              <w:rPr>
                <w:sz w:val="20"/>
                <w:szCs w:val="20"/>
                <w:color w:val="auto"/>
              </w:rPr>
            </w:pPr>
            <w:r>
              <w:rPr>
                <w:rFonts w:ascii="Arial" w:cs="Arial" w:eastAsia="Arial" w:hAnsi="Arial"/>
                <w:sz w:val="18"/>
                <w:szCs w:val="18"/>
                <w:color w:val="auto"/>
              </w:rPr>
              <w:t>Insuring Clause</w:t>
            </w:r>
          </w:p>
        </w:tc>
        <w:tc>
          <w:tcPr>
            <w:tcW w:w="2160" w:type="dxa"/>
            <w:vAlign w:val="bottom"/>
          </w:tcPr>
          <w:p>
            <w:pPr>
              <w:spacing w:after="0"/>
              <w:rPr>
                <w:sz w:val="20"/>
                <w:szCs w:val="20"/>
                <w:color w:val="auto"/>
              </w:rPr>
            </w:pPr>
            <w:r>
              <w:rPr>
                <w:rFonts w:ascii="Arial" w:cs="Arial" w:eastAsia="Arial" w:hAnsi="Arial"/>
                <w:sz w:val="18"/>
                <w:szCs w:val="18"/>
                <w:color w:val="auto"/>
                <w:w w:val="96"/>
              </w:rPr>
              <w:t>Single Loss Limit of Liability</w:t>
            </w:r>
          </w:p>
        </w:tc>
        <w:tc>
          <w:tcPr>
            <w:tcW w:w="4680" w:type="dxa"/>
            <w:vAlign w:val="bottom"/>
            <w:gridSpan w:val="3"/>
          </w:tcPr>
          <w:p>
            <w:pPr>
              <w:ind w:left="1360"/>
              <w:spacing w:after="0"/>
              <w:rPr>
                <w:sz w:val="20"/>
                <w:szCs w:val="20"/>
                <w:color w:val="auto"/>
              </w:rPr>
            </w:pPr>
            <w:r>
              <w:rPr>
                <w:rFonts w:ascii="Arial" w:cs="Arial" w:eastAsia="Arial" w:hAnsi="Arial"/>
                <w:sz w:val="18"/>
                <w:szCs w:val="18"/>
                <w:color w:val="auto"/>
              </w:rPr>
              <w:t>Deductible Amount</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Expense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$50,000</w:t>
            </w:r>
          </w:p>
        </w:tc>
        <w:tc>
          <w:tcPr>
            <w:tcW w:w="27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$5,000</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color w:val="auto"/>
        </w:rPr>
        <w:t>(2)  The following Insuring Clause is added:</w:t>
      </w:r>
    </w:p>
    <w:p>
      <w:pPr>
        <w:spacing w:after="0" w:line="158" w:lineRule="exact"/>
        <w:rPr>
          <w:sz w:val="20"/>
          <w:szCs w:val="20"/>
          <w:color w:val="auto"/>
        </w:rPr>
      </w:pPr>
    </w:p>
    <w:p>
      <w:pPr>
        <w:ind w:left="644" w:hanging="320"/>
        <w:spacing w:after="0"/>
        <w:tabs>
          <w:tab w:leader="none" w:pos="6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154" w:lineRule="exact"/>
        <w:rPr>
          <w:sz w:val="20"/>
          <w:szCs w:val="20"/>
          <w:color w:val="auto"/>
        </w:rPr>
      </w:pPr>
    </w:p>
    <w:p>
      <w:pPr>
        <w:ind w:left="324"/>
        <w:spacing w:after="0"/>
        <w:rPr>
          <w:sz w:val="20"/>
          <w:szCs w:val="20"/>
          <w:color w:val="auto"/>
        </w:rPr>
      </w:pPr>
      <w:r>
        <w:rPr>
          <w:rFonts w:ascii="Arial" w:cs="Arial" w:eastAsia="Arial" w:hAnsi="Arial"/>
          <w:sz w:val="18"/>
          <w:szCs w:val="18"/>
          <w:b w:val="1"/>
          <w:bCs w:val="1"/>
          <w:color w:val="auto"/>
        </w:rPr>
        <w:t xml:space="preserve">Audit Expenses </w:t>
      </w:r>
      <w:r>
        <w:rPr>
          <w:rFonts w:ascii="Arial" w:cs="Arial" w:eastAsia="Arial" w:hAnsi="Arial"/>
          <w:sz w:val="18"/>
          <w:szCs w:val="18"/>
          <w:color w:val="auto"/>
        </w:rPr>
        <w:t>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by reason of the discovery of loss covered under Insuring Clause 1.A. or 1.B.</w:t>
      </w:r>
    </w:p>
    <w:p>
      <w:pPr>
        <w:spacing w:after="0" w:line="200" w:lineRule="exact"/>
        <w:rPr>
          <w:sz w:val="20"/>
          <w:szCs w:val="20"/>
          <w:color w:val="auto"/>
        </w:rPr>
      </w:pPr>
    </w:p>
    <w:p>
      <w:pPr>
        <w:spacing w:after="0" w:line="232" w:lineRule="exact"/>
        <w:rPr>
          <w:sz w:val="20"/>
          <w:szCs w:val="20"/>
          <w:color w:val="auto"/>
        </w:rPr>
      </w:pPr>
    </w:p>
    <w:p>
      <w:pPr>
        <w:ind w:left="324" w:hanging="324"/>
        <w:spacing w:after="0"/>
        <w:tabs>
          <w:tab w:leader="none" w:pos="3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following Definition is added:</w:t>
      </w:r>
    </w:p>
    <w:p>
      <w:pPr>
        <w:spacing w:after="0" w:line="140" w:lineRule="exact"/>
        <w:rPr>
          <w:rFonts w:ascii="Arial" w:cs="Arial" w:eastAsia="Arial" w:hAnsi="Arial"/>
          <w:sz w:val="18"/>
          <w:szCs w:val="18"/>
          <w:color w:val="auto"/>
        </w:rPr>
      </w:pPr>
    </w:p>
    <w:p>
      <w:pPr>
        <w:jc w:val="both"/>
        <w:ind w:left="324" w:right="2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Audit Expenses </w:t>
      </w:r>
      <w:r>
        <w:rPr>
          <w:rFonts w:ascii="Arial" w:cs="Arial" w:eastAsia="Arial" w:hAnsi="Arial"/>
          <w:sz w:val="18"/>
          <w:szCs w:val="18"/>
          <w:color w:val="auto"/>
        </w:rPr>
        <w:t>means reasonable expenses 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with the Company’s prior written consent, which shall not be unreasonably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withheld, for audits or examinations required by state or federal supervisory authorities to be conducted either by such authorities or by independent accountants. </w:t>
      </w:r>
      <w:r>
        <w:rPr>
          <w:rFonts w:ascii="Arial" w:cs="Arial" w:eastAsia="Arial" w:hAnsi="Arial"/>
          <w:sz w:val="18"/>
          <w:szCs w:val="18"/>
          <w:b w:val="1"/>
          <w:bCs w:val="1"/>
          <w:color w:val="auto"/>
        </w:rPr>
        <w:t>Audit Expenses</w:t>
      </w:r>
      <w:r>
        <w:rPr>
          <w:rFonts w:ascii="Arial" w:cs="Arial" w:eastAsia="Arial" w:hAnsi="Arial"/>
          <w:sz w:val="18"/>
          <w:szCs w:val="18"/>
          <w:color w:val="auto"/>
        </w:rPr>
        <w:t xml:space="preserve"> shall not include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internal corporate costs (such as salaries), attorneys’ fees, or expenses incurred by any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386" w:lineRule="exact"/>
        <w:rPr>
          <w:rFonts w:ascii="Arial" w:cs="Arial" w:eastAsia="Arial" w:hAnsi="Arial"/>
          <w:sz w:val="18"/>
          <w:szCs w:val="18"/>
          <w:color w:val="auto"/>
        </w:rPr>
      </w:pPr>
    </w:p>
    <w:p>
      <w:pPr>
        <w:ind w:left="324" w:hanging="324"/>
        <w:spacing w:after="0"/>
        <w:tabs>
          <w:tab w:leader="none" w:pos="324" w:val="left"/>
        </w:tabs>
        <w:numPr>
          <w:ilvl w:val="0"/>
          <w:numId w:val="87"/>
        </w:numPr>
        <w:rPr>
          <w:rFonts w:ascii="Arial" w:cs="Arial" w:eastAsia="Arial" w:hAnsi="Arial"/>
          <w:sz w:val="17"/>
          <w:szCs w:val="17"/>
          <w:color w:val="auto"/>
        </w:rPr>
      </w:pPr>
      <w:r>
        <w:rPr>
          <w:rFonts w:ascii="Arial" w:cs="Arial" w:eastAsia="Arial" w:hAnsi="Arial"/>
          <w:sz w:val="17"/>
          <w:szCs w:val="17"/>
          <w:color w:val="auto"/>
        </w:rPr>
        <w:t>General Exclusions – Applicable To All Insuring Clauses, is amended by deleting Exclusion 1.e. and 1.f. and replacing with the following:</w:t>
      </w:r>
    </w:p>
    <w:p>
      <w:pPr>
        <w:spacing w:after="0" w:line="138" w:lineRule="exact"/>
        <w:rPr>
          <w:rFonts w:ascii="Arial" w:cs="Arial" w:eastAsia="Arial" w:hAnsi="Arial"/>
          <w:sz w:val="17"/>
          <w:szCs w:val="17"/>
          <w:color w:val="auto"/>
        </w:rPr>
      </w:pPr>
    </w:p>
    <w:p>
      <w:pPr>
        <w:ind w:left="644" w:hanging="320"/>
        <w:spacing w:after="0"/>
        <w:tabs>
          <w:tab w:leader="none" w:pos="6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all costs, fees and expenses incurred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hanging="316"/>
        <w:spacing w:after="0"/>
        <w:tabs>
          <w:tab w:leader="none" w:pos="964" w:val="left"/>
        </w:tabs>
        <w:numPr>
          <w:ilvl w:val="2"/>
          <w:numId w:val="87"/>
        </w:numPr>
        <w:rPr>
          <w:rFonts w:ascii="Arial" w:cs="Arial" w:eastAsia="Arial" w:hAnsi="Arial"/>
          <w:sz w:val="16"/>
          <w:szCs w:val="16"/>
          <w:color w:val="auto"/>
        </w:rPr>
      </w:pPr>
      <w:r>
        <w:rPr>
          <w:rFonts w:ascii="Arial" w:cs="Arial" w:eastAsia="Arial" w:hAnsi="Arial"/>
          <w:sz w:val="16"/>
          <w:szCs w:val="16"/>
          <w:color w:val="auto"/>
        </w:rPr>
        <w:t>in establishing the existence of or amount of loss covered under this Bond, except for loss covered under Insuring Clause 7.D., 8, or 9 or</w:t>
      </w:r>
    </w:p>
    <w:p>
      <w:pPr>
        <w:spacing w:after="0" w:line="153" w:lineRule="exact"/>
        <w:rPr>
          <w:rFonts w:ascii="Arial" w:cs="Arial" w:eastAsia="Arial" w:hAnsi="Arial"/>
          <w:sz w:val="16"/>
          <w:szCs w:val="16"/>
          <w:color w:val="auto"/>
        </w:rPr>
      </w:pPr>
    </w:p>
    <w:p>
      <w:pPr>
        <w:ind w:left="964" w:hanging="316"/>
        <w:spacing w:after="0"/>
        <w:tabs>
          <w:tab w:leader="none" w:pos="964" w:val="left"/>
        </w:tabs>
        <w:numPr>
          <w:ilvl w:val="2"/>
          <w:numId w:val="87"/>
        </w:numPr>
        <w:rPr>
          <w:rFonts w:ascii="Arial" w:cs="Arial" w:eastAsia="Arial" w:hAnsi="Arial"/>
          <w:sz w:val="18"/>
          <w:szCs w:val="18"/>
          <w:color w:val="auto"/>
        </w:rPr>
      </w:pPr>
      <w:r>
        <w:rPr>
          <w:rFonts w:ascii="Arial" w:cs="Arial" w:eastAsia="Arial" w:hAnsi="Arial"/>
          <w:sz w:val="18"/>
          <w:szCs w:val="18"/>
          <w:color w:val="auto"/>
        </w:rPr>
        <w:t>as a party to any legal proceeding, even if such legal proceeding results in a loss covered by this Bond;</w:t>
      </w:r>
    </w:p>
    <w:p>
      <w:pPr>
        <w:spacing w:after="0" w:line="130" w:lineRule="exact"/>
        <w:rPr>
          <w:rFonts w:ascii="Arial" w:cs="Arial" w:eastAsia="Arial" w:hAnsi="Arial"/>
          <w:sz w:val="18"/>
          <w:szCs w:val="18"/>
          <w:color w:val="auto"/>
        </w:rPr>
      </w:pPr>
    </w:p>
    <w:p>
      <w:pPr>
        <w:jc w:val="both"/>
        <w:ind w:left="644" w:hanging="320"/>
        <w:spacing w:after="0" w:line="263" w:lineRule="auto"/>
        <w:tabs>
          <w:tab w:leader="none" w:pos="6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indirect or consequential loss of any nature, except for loss covered under Insuring Clause 7.D., 8, or 9. This Exclusion 1.f., however, shall not apply to interest and dividends accrued to the benefit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prior to the discovery of a covered loss, whether or not such accrued interest</w:t>
      </w:r>
    </w:p>
    <w:p>
      <w:pPr>
        <w:spacing w:after="0" w:line="121"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PF-51453TX (11/20)</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024"/>
          </w:cols>
          <w:pgMar w:left="436" w:top="774" w:right="439" w:bottom="1440" w:gutter="0" w:footer="0" w:header="0"/>
        </w:sectPr>
      </w:pPr>
    </w:p>
    <w:bookmarkStart w:id="45" w:name="page46"/>
    <w:bookmarkEnd w:id="45"/>
    <w:p>
      <w:pP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dividends have been paid into the account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as of the discovery of such covered loss.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168910</wp:posOffset>
            </wp:positionV>
            <wp:extent cx="2794635" cy="4629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6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PF-51453TX (11/20)</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020"/>
          </w:cols>
          <w:pgMar w:left="440" w:top="783" w:right="439" w:bottom="1440" w:gutter="0" w:footer="0" w:header="0"/>
        </w:sectPr>
      </w:pPr>
    </w:p>
    <w:bookmarkStart w:id="46" w:name="page47"/>
    <w:bookmarkEnd w:id="46"/>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DEFECTIVE SIGNATURE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165100</wp:posOffset>
            </wp:positionV>
            <wp:extent cx="6926580" cy="8058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6580" cy="805815"/>
                    </a:xfrm>
                    <a:prstGeom prst="rect">
                      <a:avLst/>
                    </a:prstGeom>
                    <a:noFill/>
                  </pic:spPr>
                </pic:pic>
              </a:graphicData>
            </a:graphic>
          </wp:anchor>
        </w:drawing>
      </w:r>
    </w:p>
    <w:p>
      <w:pPr>
        <w:spacing w:after="0" w:line="220" w:lineRule="exact"/>
        <w:rPr>
          <w:sz w:val="20"/>
          <w:szCs w:val="20"/>
          <w:color w:val="auto"/>
        </w:rPr>
      </w:pPr>
    </w:p>
    <w:tbl>
      <w:tblPr>
        <w:tblLayout w:type="fixed"/>
        <w:tblInd w:w="64" w:type="dxa"/>
        <w:tblCellMar>
          <w:top w:w="0" w:type="dxa"/>
          <w:left w:w="0" w:type="dxa"/>
          <w:bottom w:w="0" w:type="dxa"/>
          <w:right w:w="0" w:type="dxa"/>
        </w:tblCellMar>
      </w:tblPr>
      <w:tr>
        <w:trPr>
          <w:trHeight w:val="206"/>
        </w:trPr>
        <w:tc>
          <w:tcPr>
            <w:tcW w:w="166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Named Assured</w:t>
            </w:r>
          </w:p>
        </w:tc>
        <w:tc>
          <w:tcPr>
            <w:tcW w:w="18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480" w:type="dxa"/>
            <w:vAlign w:val="bottom"/>
            <w:tcBorders>
              <w:top w:val="single" w:sz="8" w:color="auto"/>
              <w:right w:val="single" w:sz="8" w:color="auto"/>
            </w:tcBorders>
          </w:tcPr>
          <w:p>
            <w:pPr>
              <w:spacing w:after="0"/>
              <w:rPr>
                <w:sz w:val="17"/>
                <w:szCs w:val="17"/>
                <w:color w:val="auto"/>
              </w:rPr>
            </w:pPr>
          </w:p>
        </w:tc>
        <w:tc>
          <w:tcPr>
            <w:tcW w:w="27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Endorsement Number</w:t>
            </w:r>
          </w:p>
        </w:tc>
      </w:tr>
      <w:tr>
        <w:trPr>
          <w:trHeight w:val="209"/>
        </w:trPr>
        <w:tc>
          <w:tcPr>
            <w:tcW w:w="35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SIXTH STREET SPECIALTY LENDING, INC.</w:t>
            </w:r>
          </w:p>
        </w:tc>
        <w:tc>
          <w:tcPr>
            <w:tcW w:w="12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6</w:t>
            </w:r>
          </w:p>
        </w:tc>
      </w:tr>
      <w:tr>
        <w:trPr>
          <w:trHeight w:val="189"/>
        </w:trPr>
        <w:tc>
          <w:tcPr>
            <w:tcW w:w="16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Bond Symbol</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Bond Number</w:t>
            </w:r>
          </w:p>
        </w:tc>
        <w:tc>
          <w:tcPr>
            <w:tcW w:w="1200" w:type="dxa"/>
            <w:vAlign w:val="bottom"/>
          </w:tcPr>
          <w:p>
            <w:pPr>
              <w:ind w:left="80"/>
              <w:spacing w:after="0"/>
              <w:rPr>
                <w:sz w:val="20"/>
                <w:szCs w:val="20"/>
                <w:color w:val="auto"/>
              </w:rPr>
            </w:pPr>
            <w:r>
              <w:rPr>
                <w:rFonts w:ascii="Arial" w:cs="Arial" w:eastAsia="Arial" w:hAnsi="Arial"/>
                <w:sz w:val="16"/>
                <w:szCs w:val="16"/>
                <w:color w:val="auto"/>
              </w:rPr>
              <w:t>Bond Period</w:t>
            </w:r>
          </w:p>
        </w:tc>
        <w:tc>
          <w:tcPr>
            <w:tcW w:w="3480" w:type="dxa"/>
            <w:vAlign w:val="bottom"/>
            <w:tcBorders>
              <w:right w:val="single" w:sz="8" w:color="auto"/>
            </w:tcBorders>
          </w:tcPr>
          <w:p>
            <w:pPr>
              <w:spacing w:after="0"/>
              <w:rPr>
                <w:sz w:val="16"/>
                <w:szCs w:val="16"/>
                <w:color w:val="auto"/>
              </w:rPr>
            </w:pPr>
          </w:p>
        </w:tc>
        <w:tc>
          <w:tcPr>
            <w:tcW w:w="2740" w:type="dxa"/>
            <w:vAlign w:val="bottom"/>
          </w:tcPr>
          <w:p>
            <w:pPr>
              <w:ind w:left="100"/>
              <w:spacing w:after="0"/>
              <w:rPr>
                <w:sz w:val="20"/>
                <w:szCs w:val="20"/>
                <w:color w:val="auto"/>
              </w:rPr>
            </w:pPr>
            <w:r>
              <w:rPr>
                <w:rFonts w:ascii="Arial" w:cs="Arial" w:eastAsia="Arial" w:hAnsi="Arial"/>
                <w:sz w:val="16"/>
                <w:szCs w:val="16"/>
                <w:color w:val="auto"/>
              </w:rPr>
              <w:t>Effective Date of Endorsement</w:t>
            </w:r>
          </w:p>
        </w:tc>
      </w:tr>
      <w:tr>
        <w:trPr>
          <w:trHeight w:val="209"/>
        </w:trPr>
        <w:tc>
          <w:tcPr>
            <w:tcW w:w="16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DON</w:t>
            </w:r>
          </w:p>
        </w:tc>
        <w:tc>
          <w:tcPr>
            <w:tcW w:w="1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J05941568</w:t>
            </w:r>
          </w:p>
        </w:tc>
        <w:tc>
          <w:tcPr>
            <w:tcW w:w="12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03-08-2022 to 03-08-2023</w:t>
            </w:r>
          </w:p>
        </w:tc>
        <w:tc>
          <w:tcPr>
            <w:tcW w:w="2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March 8, 2022</w:t>
            </w:r>
          </w:p>
        </w:tc>
      </w:tr>
    </w:tbl>
    <w:p>
      <w:pPr>
        <w:ind w:left="224"/>
        <w:spacing w:after="0"/>
        <w:rPr>
          <w:sz w:val="20"/>
          <w:szCs w:val="20"/>
          <w:color w:val="auto"/>
        </w:rPr>
      </w:pPr>
      <w:r>
        <w:rPr>
          <w:rFonts w:ascii="Arial" w:cs="Arial" w:eastAsia="Arial" w:hAnsi="Arial"/>
          <w:sz w:val="16"/>
          <w:szCs w:val="16"/>
          <w:color w:val="auto"/>
        </w:rPr>
        <w:t>Issued By (Name of Insurance Company)</w:t>
      </w:r>
    </w:p>
    <w:p>
      <w:pPr>
        <w:spacing w:after="0" w:line="13" w:lineRule="exact"/>
        <w:rPr>
          <w:sz w:val="20"/>
          <w:szCs w:val="20"/>
          <w:color w:val="auto"/>
        </w:rPr>
      </w:pPr>
    </w:p>
    <w:p>
      <w:pPr>
        <w:ind w:left="224"/>
        <w:spacing w:after="0"/>
        <w:rPr>
          <w:sz w:val="20"/>
          <w:szCs w:val="20"/>
          <w:color w:val="auto"/>
        </w:rPr>
      </w:pPr>
      <w:r>
        <w:rPr>
          <w:rFonts w:ascii="Arial" w:cs="Arial" w:eastAsia="Arial" w:hAnsi="Arial"/>
          <w:sz w:val="16"/>
          <w:szCs w:val="16"/>
          <w:color w:val="auto"/>
        </w:rPr>
        <w:t>Federal Insurance Company</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9"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In consideration of the premium charged, it is agreed that solely with respect to coverage afforded under this Endorsement this Bond is amended as follows:</w:t>
      </w:r>
    </w:p>
    <w:p>
      <w:pPr>
        <w:spacing w:after="0" w:line="37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Item 3., Single Loss Limits Of Liability – Deductible Amounts, of the Declarations is amended to include the following:</w:t>
      </w:r>
    </w:p>
    <w:p>
      <w:pPr>
        <w:spacing w:after="0" w:line="200" w:lineRule="exact"/>
        <w:rPr>
          <w:sz w:val="20"/>
          <w:szCs w:val="20"/>
          <w:color w:val="auto"/>
        </w:rPr>
      </w:pPr>
    </w:p>
    <w:p>
      <w:pPr>
        <w:spacing w:after="0" w:line="210" w:lineRule="exact"/>
        <w:rPr>
          <w:sz w:val="20"/>
          <w:szCs w:val="20"/>
          <w:color w:val="auto"/>
        </w:rPr>
      </w:pPr>
    </w:p>
    <w:tbl>
      <w:tblPr>
        <w:tblLayout w:type="fixed"/>
        <w:tblInd w:w="344" w:type="dxa"/>
        <w:tblCellMar>
          <w:top w:w="0" w:type="dxa"/>
          <w:left w:w="0" w:type="dxa"/>
          <w:bottom w:w="0" w:type="dxa"/>
          <w:right w:w="0" w:type="dxa"/>
        </w:tblCellMar>
      </w:tblPr>
      <w:tr>
        <w:trPr>
          <w:trHeight w:val="207"/>
        </w:trPr>
        <w:tc>
          <w:tcPr>
            <w:tcW w:w="3840" w:type="dxa"/>
            <w:vAlign w:val="bottom"/>
            <w:gridSpan w:val="3"/>
          </w:tcPr>
          <w:p>
            <w:pPr>
              <w:spacing w:after="0"/>
              <w:rPr>
                <w:sz w:val="20"/>
                <w:szCs w:val="20"/>
                <w:color w:val="auto"/>
              </w:rPr>
            </w:pPr>
            <w:r>
              <w:rPr>
                <w:rFonts w:ascii="Arial" w:cs="Arial" w:eastAsia="Arial" w:hAnsi="Arial"/>
                <w:sz w:val="18"/>
                <w:szCs w:val="18"/>
                <w:color w:val="auto"/>
              </w:rPr>
              <w:t>Insuring Clause</w:t>
            </w:r>
          </w:p>
        </w:tc>
        <w:tc>
          <w:tcPr>
            <w:tcW w:w="2160" w:type="dxa"/>
            <w:vAlign w:val="bottom"/>
          </w:tcPr>
          <w:p>
            <w:pPr>
              <w:spacing w:after="0"/>
              <w:rPr>
                <w:sz w:val="20"/>
                <w:szCs w:val="20"/>
                <w:color w:val="auto"/>
              </w:rPr>
            </w:pPr>
            <w:r>
              <w:rPr>
                <w:rFonts w:ascii="Arial" w:cs="Arial" w:eastAsia="Arial" w:hAnsi="Arial"/>
                <w:sz w:val="18"/>
                <w:szCs w:val="18"/>
                <w:color w:val="auto"/>
                <w:w w:val="96"/>
              </w:rPr>
              <w:t>Single Loss Limit of Liability</w:t>
            </w:r>
          </w:p>
        </w:tc>
        <w:tc>
          <w:tcPr>
            <w:tcW w:w="4680" w:type="dxa"/>
            <w:vAlign w:val="bottom"/>
            <w:gridSpan w:val="3"/>
          </w:tcPr>
          <w:p>
            <w:pPr>
              <w:ind w:left="1360"/>
              <w:spacing w:after="0"/>
              <w:rPr>
                <w:sz w:val="20"/>
                <w:szCs w:val="20"/>
                <w:color w:val="auto"/>
              </w:rPr>
            </w:pPr>
            <w:r>
              <w:rPr>
                <w:rFonts w:ascii="Arial" w:cs="Arial" w:eastAsia="Arial" w:hAnsi="Arial"/>
                <w:sz w:val="18"/>
                <w:szCs w:val="18"/>
                <w:color w:val="auto"/>
              </w:rPr>
              <w:t>Deductible Amount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Defective Signature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$5,000,000</w:t>
            </w:r>
          </w:p>
        </w:tc>
        <w:tc>
          <w:tcPr>
            <w:tcW w:w="27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$75,000</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color w:val="auto"/>
        </w:rPr>
        <w:t>(2)  The following Insuring Clause is added:</w:t>
      </w:r>
    </w:p>
    <w:p>
      <w:pPr>
        <w:spacing w:after="0" w:line="131" w:lineRule="exact"/>
        <w:rPr>
          <w:sz w:val="20"/>
          <w:szCs w:val="20"/>
          <w:color w:val="auto"/>
        </w:rPr>
      </w:pPr>
    </w:p>
    <w:p>
      <w:pPr>
        <w:ind w:left="324"/>
        <w:spacing w:after="0"/>
        <w:rPr>
          <w:sz w:val="20"/>
          <w:szCs w:val="20"/>
          <w:color w:val="auto"/>
        </w:rPr>
      </w:pPr>
      <w:r>
        <w:rPr>
          <w:rFonts w:ascii="Arial" w:cs="Arial" w:eastAsia="Arial" w:hAnsi="Arial"/>
          <w:sz w:val="18"/>
          <w:szCs w:val="18"/>
          <w:color w:val="auto"/>
        </w:rPr>
        <w:t>11. Defective Signature</w:t>
      </w:r>
    </w:p>
    <w:p>
      <w:pPr>
        <w:spacing w:after="0" w:line="113" w:lineRule="exact"/>
        <w:rPr>
          <w:sz w:val="20"/>
          <w:szCs w:val="20"/>
          <w:color w:val="auto"/>
        </w:rPr>
      </w:pPr>
    </w:p>
    <w:p>
      <w:pPr>
        <w:ind w:left="324"/>
        <w:spacing w:after="0"/>
        <w:rPr>
          <w:sz w:val="20"/>
          <w:szCs w:val="20"/>
          <w:color w:val="auto"/>
        </w:rPr>
      </w:pPr>
      <w:r>
        <w:rPr>
          <w:rFonts w:ascii="Arial" w:cs="Arial" w:eastAsia="Arial" w:hAnsi="Arial"/>
          <w:sz w:val="17"/>
          <w:szCs w:val="17"/>
          <w:color w:val="auto"/>
        </w:rPr>
        <w:t xml:space="preserve">Loss resulting directly from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having, in good faith, in connection with any </w:t>
      </w:r>
      <w:r>
        <w:rPr>
          <w:rFonts w:ascii="Arial" w:cs="Arial" w:eastAsia="Arial" w:hAnsi="Arial"/>
          <w:sz w:val="17"/>
          <w:szCs w:val="17"/>
          <w:b w:val="1"/>
          <w:bCs w:val="1"/>
          <w:color w:val="auto"/>
        </w:rPr>
        <w:t>Loan</w:t>
      </w:r>
      <w:r>
        <w:rPr>
          <w:rFonts w:ascii="Arial" w:cs="Arial" w:eastAsia="Arial" w:hAnsi="Arial"/>
          <w:sz w:val="17"/>
          <w:szCs w:val="17"/>
          <w:color w:val="auto"/>
        </w:rPr>
        <w:t>, accepted, received, or acted on the validity of any:</w:t>
      </w:r>
    </w:p>
    <w:p>
      <w:pPr>
        <w:spacing w:after="0" w:line="146" w:lineRule="exact"/>
        <w:rPr>
          <w:sz w:val="20"/>
          <w:szCs w:val="20"/>
          <w:color w:val="auto"/>
        </w:rPr>
      </w:pPr>
    </w:p>
    <w:p>
      <w:pPr>
        <w:ind w:left="644" w:hanging="320"/>
        <w:spacing w:after="0"/>
        <w:tabs>
          <w:tab w:leader="none" w:pos="6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real property mortgage;</w:t>
      </w:r>
    </w:p>
    <w:p>
      <w:pPr>
        <w:spacing w:after="0" w:line="130" w:lineRule="exact"/>
        <w:rPr>
          <w:rFonts w:ascii="Arial" w:cs="Arial" w:eastAsia="Arial" w:hAnsi="Arial"/>
          <w:sz w:val="18"/>
          <w:szCs w:val="18"/>
          <w:color w:val="auto"/>
        </w:rPr>
      </w:pPr>
    </w:p>
    <w:p>
      <w:pPr>
        <w:ind w:left="644" w:hanging="320"/>
        <w:spacing w:after="0"/>
        <w:tabs>
          <w:tab w:leader="none" w:pos="6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real property deed of trust or like instrument pertaining to realty; or</w:t>
      </w:r>
    </w:p>
    <w:p>
      <w:pPr>
        <w:spacing w:after="0" w:line="130" w:lineRule="exact"/>
        <w:rPr>
          <w:rFonts w:ascii="Arial" w:cs="Arial" w:eastAsia="Arial" w:hAnsi="Arial"/>
          <w:sz w:val="18"/>
          <w:szCs w:val="18"/>
          <w:color w:val="auto"/>
        </w:rPr>
      </w:pPr>
    </w:p>
    <w:p>
      <w:pPr>
        <w:ind w:left="324" w:right="5920"/>
        <w:spacing w:after="0" w:line="431" w:lineRule="auto"/>
        <w:tabs>
          <w:tab w:leader="none" w:pos="642" w:val="left"/>
        </w:tabs>
        <w:numPr>
          <w:ilvl w:val="1"/>
          <w:numId w:val="88"/>
        </w:numPr>
        <w:rPr>
          <w:rFonts w:ascii="Arial" w:cs="Arial" w:eastAsia="Arial" w:hAnsi="Arial"/>
          <w:sz w:val="16"/>
          <w:szCs w:val="16"/>
          <w:color w:val="auto"/>
        </w:rPr>
      </w:pPr>
      <w:r>
        <w:rPr>
          <w:rFonts w:ascii="Arial" w:cs="Arial" w:eastAsia="Arial" w:hAnsi="Arial"/>
          <w:sz w:val="16"/>
          <w:szCs w:val="16"/>
          <w:color w:val="auto"/>
        </w:rPr>
        <w:t>assignment of such mortgage, deed of trust or like instrument, which proves to have been defective by reason of the signature:</w:t>
      </w:r>
    </w:p>
    <w:p>
      <w:pPr>
        <w:ind w:left="964" w:hanging="316"/>
        <w:spacing w:after="0"/>
        <w:tabs>
          <w:tab w:leader="none" w:pos="964" w:val="left"/>
        </w:tabs>
        <w:numPr>
          <w:ilvl w:val="2"/>
          <w:numId w:val="88"/>
        </w:numPr>
        <w:rPr>
          <w:rFonts w:ascii="Arial" w:cs="Arial" w:eastAsia="Arial" w:hAnsi="Arial"/>
          <w:sz w:val="18"/>
          <w:szCs w:val="18"/>
          <w:color w:val="auto"/>
        </w:rPr>
      </w:pPr>
      <w:r>
        <w:rPr>
          <w:rFonts w:ascii="Arial" w:cs="Arial" w:eastAsia="Arial" w:hAnsi="Arial"/>
          <w:sz w:val="18"/>
          <w:szCs w:val="18"/>
          <w:color w:val="auto"/>
        </w:rPr>
        <w:t>of any person on such document having been obtained through trick, artifice, fraud, or false pretenses; or</w:t>
      </w:r>
    </w:p>
    <w:p>
      <w:pPr>
        <w:spacing w:after="0" w:line="130" w:lineRule="exact"/>
        <w:rPr>
          <w:rFonts w:ascii="Arial" w:cs="Arial" w:eastAsia="Arial" w:hAnsi="Arial"/>
          <w:sz w:val="18"/>
          <w:szCs w:val="18"/>
          <w:color w:val="auto"/>
        </w:rPr>
      </w:pPr>
    </w:p>
    <w:p>
      <w:pPr>
        <w:ind w:left="964" w:right="20" w:hanging="316"/>
        <w:spacing w:after="0" w:line="308" w:lineRule="auto"/>
        <w:tabs>
          <w:tab w:leader="none" w:pos="964" w:val="left"/>
        </w:tabs>
        <w:numPr>
          <w:ilvl w:val="2"/>
          <w:numId w:val="88"/>
        </w:numPr>
        <w:rPr>
          <w:rFonts w:ascii="Arial" w:cs="Arial" w:eastAsia="Arial" w:hAnsi="Arial"/>
          <w:sz w:val="17"/>
          <w:szCs w:val="17"/>
          <w:color w:val="auto"/>
        </w:rPr>
      </w:pPr>
      <w:r>
        <w:rPr>
          <w:rFonts w:ascii="Arial" w:cs="Arial" w:eastAsia="Arial" w:hAnsi="Arial"/>
          <w:sz w:val="17"/>
          <w:szCs w:val="17"/>
          <w:color w:val="auto"/>
        </w:rPr>
        <w:t>on the recorded deed conveying such real property to the mortgagor or grantor of such mortgage or grantor of such mortgage or deed of trust having been obtained by or on behalf of such mortgagor or grantor through trick, artifice, fraud, or false pretenses.</w:t>
      </w:r>
    </w:p>
    <w:p>
      <w:pPr>
        <w:spacing w:after="0" w:line="348"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Specific Exclusions – Applicable To All Insuring Clauses Except Insuring Clause 1, 4, and 5, is amended by deleting Exclusion 3.a. and replacing with the following:</w:t>
      </w:r>
    </w:p>
    <w:p>
      <w:pPr>
        <w:spacing w:after="0" w:line="71" w:lineRule="exact"/>
        <w:rPr>
          <w:rFonts w:ascii="Arial" w:cs="Arial" w:eastAsia="Arial" w:hAnsi="Arial"/>
          <w:sz w:val="18"/>
          <w:szCs w:val="18"/>
          <w:color w:val="auto"/>
        </w:rPr>
      </w:pPr>
    </w:p>
    <w:p>
      <w:pPr>
        <w:ind w:left="644" w:hanging="320"/>
        <w:spacing w:after="0" w:line="282" w:lineRule="auto"/>
        <w:tabs>
          <w:tab w:leader="none" w:pos="644"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the complete or partial non-payment of or default on any </w:t>
      </w:r>
      <w:r>
        <w:rPr>
          <w:rFonts w:ascii="Arial" w:cs="Arial" w:eastAsia="Arial" w:hAnsi="Arial"/>
          <w:sz w:val="18"/>
          <w:szCs w:val="18"/>
          <w:b w:val="1"/>
          <w:bCs w:val="1"/>
          <w:color w:val="auto"/>
        </w:rPr>
        <w:t>Loan</w:t>
      </w:r>
      <w:r>
        <w:rPr>
          <w:rFonts w:ascii="Arial" w:cs="Arial" w:eastAsia="Arial" w:hAnsi="Arial"/>
          <w:sz w:val="18"/>
          <w:szCs w:val="18"/>
          <w:color w:val="auto"/>
        </w:rPr>
        <w:t xml:space="preserve"> whether such </w:t>
      </w:r>
      <w:r>
        <w:rPr>
          <w:rFonts w:ascii="Arial" w:cs="Arial" w:eastAsia="Arial" w:hAnsi="Arial"/>
          <w:sz w:val="18"/>
          <w:szCs w:val="18"/>
          <w:b w:val="1"/>
          <w:bCs w:val="1"/>
          <w:color w:val="auto"/>
        </w:rPr>
        <w:t>Loan</w:t>
      </w:r>
      <w:r>
        <w:rPr>
          <w:rFonts w:ascii="Arial" w:cs="Arial" w:eastAsia="Arial" w:hAnsi="Arial"/>
          <w:sz w:val="18"/>
          <w:szCs w:val="18"/>
          <w:color w:val="auto"/>
        </w:rPr>
        <w:t xml:space="preserve"> was procured in good faith or through trick, artifice, fraud, or false pretenses, except for loss covered under Insuring Clause 7 or 11</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0" w:lineRule="exact"/>
        <w:rPr>
          <w:sz w:val="20"/>
          <w:szCs w:val="20"/>
          <w:color w:val="auto"/>
        </w:rPr>
      </w:pPr>
    </w:p>
    <w:p>
      <w:pPr>
        <w:spacing w:after="0" w:line="205"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PF-51459TX (11/20)</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024"/>
          </w:cols>
          <w:pgMar w:left="436" w:top="774" w:right="439" w:bottom="1440" w:gutter="0" w:footer="0" w:header="0"/>
        </w:sectPr>
      </w:pPr>
    </w:p>
    <w:bookmarkStart w:id="47" w:name="page48"/>
    <w:bookmarkEnd w:id="47"/>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509270</wp:posOffset>
            </wp:positionV>
            <wp:extent cx="2794635" cy="4629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94635" cy="46291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PF-51459TX (11/20)</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020"/>
          </w:cols>
          <w:pgMar w:left="440" w:top="1440" w:right="439" w:bottom="1440" w:gutter="0" w:footer="0" w:header="0"/>
        </w:sectPr>
      </w:pPr>
    </w:p>
    <w:bookmarkStart w:id="48" w:name="page49"/>
    <w:bookmarkEnd w:id="48"/>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SHARED AGGREGATE LIMIT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6926580" cy="7029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6580" cy="702945"/>
                    </a:xfrm>
                    <a:prstGeom prst="rect">
                      <a:avLst/>
                    </a:prstGeom>
                    <a:noFill/>
                  </pic:spPr>
                </pic:pic>
              </a:graphicData>
            </a:graphic>
          </wp:anchor>
        </w:drawing>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134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3000" w:type="dxa"/>
            <w:vAlign w:val="bottom"/>
            <w:tcBorders>
              <w:top w:val="single" w:sz="8" w:color="auto"/>
            </w:tcBorders>
          </w:tcPr>
          <w:p>
            <w:pPr>
              <w:spacing w:after="0"/>
              <w:rPr>
                <w:sz w:val="11"/>
                <w:szCs w:val="11"/>
                <w:color w:val="auto"/>
              </w:rPr>
            </w:pPr>
          </w:p>
        </w:tc>
        <w:tc>
          <w:tcPr>
            <w:tcW w:w="3340" w:type="dxa"/>
            <w:vAlign w:val="bottom"/>
            <w:tcBorders>
              <w:top w:val="single" w:sz="8" w:color="auto"/>
            </w:tcBorders>
          </w:tcPr>
          <w:p>
            <w:pPr>
              <w:ind w:left="720"/>
              <w:spacing w:after="0" w:line="134" w:lineRule="exact"/>
              <w:rPr>
                <w:sz w:val="20"/>
                <w:szCs w:val="20"/>
                <w:color w:val="auto"/>
              </w:rPr>
            </w:pPr>
            <w:r>
              <w:rPr>
                <w:rFonts w:ascii="Arial" w:cs="Arial" w:eastAsia="Arial" w:hAnsi="Arial"/>
                <w:sz w:val="13"/>
                <w:szCs w:val="13"/>
                <w:color w:val="auto"/>
              </w:rPr>
              <w:t>Endorsement Number</w:t>
            </w:r>
          </w:p>
        </w:tc>
      </w:tr>
      <w:tr>
        <w:trPr>
          <w:trHeight w:val="230"/>
        </w:trPr>
        <w:tc>
          <w:tcPr>
            <w:tcW w:w="45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7</w:t>
            </w:r>
          </w:p>
        </w:tc>
      </w:tr>
      <w:tr>
        <w:trPr>
          <w:trHeight w:val="114"/>
        </w:trPr>
        <w:tc>
          <w:tcPr>
            <w:tcW w:w="134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2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1500" w:type="dxa"/>
            <w:vAlign w:val="bottom"/>
          </w:tcPr>
          <w:p>
            <w:pPr>
              <w:ind w:left="520"/>
              <w:spacing w:after="0" w:line="114" w:lineRule="exact"/>
              <w:rPr>
                <w:sz w:val="20"/>
                <w:szCs w:val="20"/>
                <w:color w:val="auto"/>
              </w:rPr>
            </w:pPr>
            <w:r>
              <w:rPr>
                <w:rFonts w:ascii="Arial" w:cs="Arial" w:eastAsia="Arial" w:hAnsi="Arial"/>
                <w:sz w:val="13"/>
                <w:szCs w:val="13"/>
                <w:color w:val="auto"/>
              </w:rPr>
              <w:t>Bond Period</w:t>
            </w:r>
          </w:p>
        </w:tc>
        <w:tc>
          <w:tcPr>
            <w:tcW w:w="3000" w:type="dxa"/>
            <w:vAlign w:val="bottom"/>
          </w:tcPr>
          <w:p>
            <w:pPr>
              <w:spacing w:after="0"/>
              <w:rPr>
                <w:sz w:val="9"/>
                <w:szCs w:val="9"/>
                <w:color w:val="auto"/>
              </w:rPr>
            </w:pPr>
          </w:p>
        </w:tc>
        <w:tc>
          <w:tcPr>
            <w:tcW w:w="3340" w:type="dxa"/>
            <w:vAlign w:val="bottom"/>
          </w:tcPr>
          <w:p>
            <w:pPr>
              <w:ind w:left="72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40" w:type="dxa"/>
            <w:vAlign w:val="bottom"/>
          </w:tcPr>
          <w:p>
            <w:pPr>
              <w:ind w:left="160"/>
              <w:spacing w:after="0"/>
              <w:rPr>
                <w:sz w:val="20"/>
                <w:szCs w:val="20"/>
                <w:color w:val="auto"/>
              </w:rPr>
            </w:pPr>
            <w:r>
              <w:rPr>
                <w:rFonts w:ascii="Arial" w:cs="Arial" w:eastAsia="Arial" w:hAnsi="Arial"/>
                <w:sz w:val="18"/>
                <w:szCs w:val="18"/>
                <w:color w:val="auto"/>
              </w:rPr>
              <w:t>DON</w:t>
            </w:r>
          </w:p>
        </w:tc>
        <w:tc>
          <w:tcPr>
            <w:tcW w:w="1720" w:type="dxa"/>
            <w:vAlign w:val="bottom"/>
          </w:tcPr>
          <w:p>
            <w:pPr>
              <w:ind w:left="400"/>
              <w:spacing w:after="0"/>
              <w:rPr>
                <w:sz w:val="20"/>
                <w:szCs w:val="20"/>
                <w:color w:val="auto"/>
              </w:rPr>
            </w:pPr>
            <w:r>
              <w:rPr>
                <w:rFonts w:ascii="Arial" w:cs="Arial" w:eastAsia="Arial" w:hAnsi="Arial"/>
                <w:sz w:val="18"/>
                <w:szCs w:val="18"/>
                <w:color w:val="auto"/>
              </w:rPr>
              <w:t>J05941568</w:t>
            </w:r>
          </w:p>
        </w:tc>
        <w:tc>
          <w:tcPr>
            <w:tcW w:w="1500" w:type="dxa"/>
            <w:vAlign w:val="bottom"/>
          </w:tcPr>
          <w:p>
            <w:pPr>
              <w:spacing w:after="0"/>
              <w:rPr>
                <w:sz w:val="20"/>
                <w:szCs w:val="20"/>
                <w:color w:val="auto"/>
              </w:rPr>
            </w:pPr>
          </w:p>
        </w:tc>
        <w:tc>
          <w:tcPr>
            <w:tcW w:w="3000" w:type="dxa"/>
            <w:vAlign w:val="bottom"/>
          </w:tcPr>
          <w:p>
            <w:pPr>
              <w:ind w:left="360"/>
              <w:spacing w:after="0"/>
              <w:rPr>
                <w:sz w:val="20"/>
                <w:szCs w:val="20"/>
                <w:color w:val="auto"/>
              </w:rPr>
            </w:pPr>
            <w:r>
              <w:rPr>
                <w:rFonts w:ascii="Arial" w:cs="Arial" w:eastAsia="Arial" w:hAnsi="Arial"/>
                <w:sz w:val="18"/>
                <w:szCs w:val="18"/>
                <w:color w:val="auto"/>
              </w:rPr>
              <w:t>03-08-2022 to 03-08-2023</w:t>
            </w:r>
          </w:p>
        </w:tc>
        <w:tc>
          <w:tcPr>
            <w:tcW w:w="3340" w:type="dxa"/>
            <w:vAlign w:val="bottom"/>
          </w:tcPr>
          <w:p>
            <w:pPr>
              <w:ind w:left="720"/>
              <w:spacing w:after="0"/>
              <w:rPr>
                <w:sz w:val="20"/>
                <w:szCs w:val="20"/>
                <w:color w:val="auto"/>
              </w:rPr>
            </w:pPr>
            <w:r>
              <w:rPr>
                <w:rFonts w:ascii="Arial" w:cs="Arial" w:eastAsia="Arial" w:hAnsi="Arial"/>
                <w:sz w:val="18"/>
                <w:szCs w:val="18"/>
                <w:color w:val="auto"/>
              </w:rPr>
              <w:t>March 8, 2022</w:t>
            </w:r>
          </w:p>
        </w:tc>
      </w:tr>
    </w:tbl>
    <w:p>
      <w:pPr>
        <w:ind w:left="16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ind w:left="2224"/>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premium charged, it is agreed that:</w:t>
      </w:r>
    </w:p>
    <w:p>
      <w:pPr>
        <w:spacing w:after="0" w:line="127" w:lineRule="exact"/>
        <w:rPr>
          <w:sz w:val="20"/>
          <w:szCs w:val="20"/>
          <w:color w:val="auto"/>
        </w:rPr>
      </w:pPr>
    </w:p>
    <w:p>
      <w:pPr>
        <w:ind w:left="324" w:hanging="324"/>
        <w:spacing w:after="0"/>
        <w:tabs>
          <w:tab w:leader="none" w:pos="324"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In addition to this Bond, the Company has issued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all Policies and Bonds listed in the schedule below.</w:t>
      </w:r>
    </w:p>
    <w:p>
      <w:pPr>
        <w:spacing w:after="0" w:line="130" w:lineRule="exact"/>
        <w:rPr>
          <w:rFonts w:ascii="Arial" w:cs="Arial" w:eastAsia="Arial" w:hAnsi="Arial"/>
          <w:sz w:val="18"/>
          <w:szCs w:val="18"/>
          <w:color w:val="auto"/>
        </w:rPr>
      </w:pPr>
    </w:p>
    <w:p>
      <w:pPr>
        <w:ind w:left="324" w:right="20" w:hanging="324"/>
        <w:spacing w:after="0" w:line="312" w:lineRule="auto"/>
        <w:tabs>
          <w:tab w:leader="none" w:pos="324"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It is expressly acknowledged by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that the premium for this Bond and all Policies and Bonds listed below has been negotiated with the understanding that this Bond and all Policies and Bonds listed below combine and share a single aggregate limit of liability.</w:t>
      </w:r>
    </w:p>
    <w:p>
      <w:pPr>
        <w:spacing w:after="0" w:line="45" w:lineRule="exact"/>
        <w:rPr>
          <w:rFonts w:ascii="Arial" w:cs="Arial" w:eastAsia="Arial" w:hAnsi="Arial"/>
          <w:sz w:val="17"/>
          <w:szCs w:val="17"/>
          <w:color w:val="auto"/>
        </w:rPr>
      </w:pPr>
    </w:p>
    <w:p>
      <w:pPr>
        <w:ind w:left="324" w:right="20" w:hanging="324"/>
        <w:spacing w:after="0" w:line="282" w:lineRule="auto"/>
        <w:tabs>
          <w:tab w:leader="none" w:pos="324"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Company and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agreed that the Company’s maximum aggregate limit of liability for all loss under this Bond, and for all payments of loss under all Policies and Bonds listed in the schedule below, in the aggregate, shall not exceed $1,500,000.</w:t>
      </w:r>
    </w:p>
    <w:p>
      <w:pPr>
        <w:spacing w:after="0" w:line="71" w:lineRule="exact"/>
        <w:rPr>
          <w:rFonts w:ascii="Arial" w:cs="Arial" w:eastAsia="Arial" w:hAnsi="Arial"/>
          <w:sz w:val="18"/>
          <w:szCs w:val="18"/>
          <w:color w:val="auto"/>
        </w:rPr>
      </w:pPr>
    </w:p>
    <w:p>
      <w:pPr>
        <w:jc w:val="both"/>
        <w:ind w:left="324" w:right="20" w:hanging="324"/>
        <w:spacing w:after="0" w:line="259" w:lineRule="auto"/>
        <w:tabs>
          <w:tab w:leader="none" w:pos="32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shall have no obligation under this Bond to make any payment of loss to the extent that the amount of such loss, when added to the amount of any loss paid under this Bond and any loss paid under any Policies and Bonds listed in the schedule below, exceeds $1,500,000. Any payment of loss under any Policies and Bonds listed below shall reduce the Limits Of Liability available under this Bond for the payment of any loss during the Bond Period.</w:t>
      </w:r>
    </w:p>
    <w:p>
      <w:pPr>
        <w:spacing w:after="0" w:line="92" w:lineRule="exact"/>
        <w:rPr>
          <w:rFonts w:ascii="Arial" w:cs="Arial" w:eastAsia="Arial" w:hAnsi="Arial"/>
          <w:sz w:val="18"/>
          <w:szCs w:val="18"/>
          <w:color w:val="auto"/>
        </w:rPr>
      </w:pPr>
    </w:p>
    <w:p>
      <w:pPr>
        <w:jc w:val="both"/>
        <w:ind w:left="324" w:right="20" w:hanging="324"/>
        <w:spacing w:after="0" w:line="259" w:lineRule="auto"/>
        <w:tabs>
          <w:tab w:leader="none" w:pos="324"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Company shall have paid loss under this Bond and loss under any Policies and Bonds listed below in an aggregate amount equaling $1,500,000, any and all obligations of the Company under this Bond and the Policies and Bonds listed in the schedule below shall be completely fulfilled and extinguished, and the Company shall have no further obligations of any kind or nature under this Bond and the Policies and Bonds listed in the schedule below.</w:t>
      </w:r>
    </w:p>
    <w:p>
      <w:pPr>
        <w:spacing w:after="0" w:line="92" w:lineRule="exact"/>
        <w:rPr>
          <w:rFonts w:ascii="Arial" w:cs="Arial" w:eastAsia="Arial" w:hAnsi="Arial"/>
          <w:sz w:val="18"/>
          <w:szCs w:val="18"/>
          <w:color w:val="auto"/>
        </w:rPr>
      </w:pPr>
    </w:p>
    <w:p>
      <w:pPr>
        <w:ind w:left="324" w:hanging="324"/>
        <w:spacing w:after="0" w:line="308" w:lineRule="auto"/>
        <w:tabs>
          <w:tab w:leader="none" w:pos="324"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 loss is covered by this Bond and one or more of the Policies and Bonds listed in the schedule below, and if more than one deductible amount applies to such loss</w:t>
      </w:r>
      <w:r>
        <w:rPr>
          <w:rFonts w:ascii="Arial" w:cs="Arial" w:eastAsia="Arial" w:hAnsi="Arial"/>
          <w:sz w:val="17"/>
          <w:szCs w:val="17"/>
          <w:b w:val="1"/>
          <w:bCs w:val="1"/>
          <w:color w:val="auto"/>
        </w:rPr>
        <w:t>,</w:t>
      </w:r>
      <w:r>
        <w:rPr>
          <w:rFonts w:ascii="Arial" w:cs="Arial" w:eastAsia="Arial" w:hAnsi="Arial"/>
          <w:sz w:val="17"/>
          <w:szCs w:val="17"/>
          <w:color w:val="auto"/>
        </w:rPr>
        <w:t xml:space="preserve"> the largest applicable deductible amount shall be the deductible amount applicable to such loss.</w:t>
      </w:r>
    </w:p>
    <w:p>
      <w:pPr>
        <w:spacing w:after="0" w:line="278" w:lineRule="exact"/>
        <w:rPr>
          <w:sz w:val="20"/>
          <w:szCs w:val="20"/>
          <w:color w:val="auto"/>
        </w:rPr>
      </w:pPr>
    </w:p>
    <w:tbl>
      <w:tblPr>
        <w:tblLayout w:type="fixed"/>
        <w:tblInd w:w="824"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color w:val="auto"/>
              </w:rPr>
              <w:t>Policy/Bond Type</w:t>
            </w:r>
          </w:p>
        </w:tc>
        <w:tc>
          <w:tcPr>
            <w:tcW w:w="4480" w:type="dxa"/>
            <w:vAlign w:val="bottom"/>
            <w:gridSpan w:val="2"/>
          </w:tcPr>
          <w:p>
            <w:pPr>
              <w:spacing w:after="0"/>
              <w:rPr>
                <w:sz w:val="20"/>
                <w:szCs w:val="20"/>
                <w:color w:val="auto"/>
              </w:rPr>
            </w:pPr>
            <w:r>
              <w:rPr>
                <w:rFonts w:ascii="Arial" w:cs="Arial" w:eastAsia="Arial" w:hAnsi="Arial"/>
                <w:sz w:val="18"/>
                <w:szCs w:val="18"/>
                <w:color w:val="auto"/>
              </w:rPr>
              <w:t>Policy/Bond Number</w:t>
            </w:r>
          </w:p>
        </w:tc>
      </w:tr>
      <w:tr>
        <w:trPr>
          <w:trHeight w:val="88"/>
        </w:trPr>
        <w:tc>
          <w:tcPr>
            <w:tcW w:w="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540" w:type="dxa"/>
            <w:vAlign w:val="bottom"/>
            <w:tcBorders>
              <w:top w:val="single" w:sz="8" w:color="auto"/>
            </w:tcBorders>
          </w:tcPr>
          <w:p>
            <w:pPr>
              <w:spacing w:after="0"/>
              <w:rPr>
                <w:sz w:val="7"/>
                <w:szCs w:val="7"/>
                <w:color w:val="auto"/>
              </w:rPr>
            </w:pPr>
          </w:p>
        </w:tc>
        <w:tc>
          <w:tcPr>
            <w:tcW w:w="2940" w:type="dxa"/>
            <w:vAlign w:val="bottom"/>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ICAP Bond</w:t>
            </w:r>
          </w:p>
        </w:tc>
        <w:tc>
          <w:tcPr>
            <w:tcW w:w="15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7"/>
              </w:rPr>
              <w:t>82598978</w:t>
            </w:r>
          </w:p>
        </w:tc>
        <w:tc>
          <w:tcPr>
            <w:tcW w:w="29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417830</wp:posOffset>
            </wp:positionV>
            <wp:extent cx="2794635" cy="462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46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PF-51471TX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774" w:right="439" w:bottom="1440" w:gutter="0" w:footer="0" w:header="0"/>
        </w:sectPr>
      </w:pPr>
    </w:p>
    <w:bookmarkStart w:id="49" w:name="page50"/>
    <w:bookmarkEnd w:id="49"/>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UNAUTHORIZED SIGNATURE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6926580" cy="7029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6580" cy="702945"/>
                    </a:xfrm>
                    <a:prstGeom prst="rect">
                      <a:avLst/>
                    </a:prstGeom>
                    <a:noFill/>
                  </pic:spPr>
                </pic:pic>
              </a:graphicData>
            </a:graphic>
          </wp:anchor>
        </w:drawing>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134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3000" w:type="dxa"/>
            <w:vAlign w:val="bottom"/>
            <w:tcBorders>
              <w:top w:val="single" w:sz="8" w:color="auto"/>
            </w:tcBorders>
          </w:tcPr>
          <w:p>
            <w:pPr>
              <w:spacing w:after="0"/>
              <w:rPr>
                <w:sz w:val="11"/>
                <w:szCs w:val="11"/>
                <w:color w:val="auto"/>
              </w:rPr>
            </w:pPr>
          </w:p>
        </w:tc>
        <w:tc>
          <w:tcPr>
            <w:tcW w:w="3340" w:type="dxa"/>
            <w:vAlign w:val="bottom"/>
            <w:tcBorders>
              <w:top w:val="single" w:sz="8" w:color="auto"/>
            </w:tcBorders>
          </w:tcPr>
          <w:p>
            <w:pPr>
              <w:ind w:left="720"/>
              <w:spacing w:after="0" w:line="134" w:lineRule="exact"/>
              <w:rPr>
                <w:sz w:val="20"/>
                <w:szCs w:val="20"/>
                <w:color w:val="auto"/>
              </w:rPr>
            </w:pPr>
            <w:r>
              <w:rPr>
                <w:rFonts w:ascii="Arial" w:cs="Arial" w:eastAsia="Arial" w:hAnsi="Arial"/>
                <w:sz w:val="13"/>
                <w:szCs w:val="13"/>
                <w:color w:val="auto"/>
              </w:rPr>
              <w:t>Endorsement Number</w:t>
            </w:r>
          </w:p>
        </w:tc>
      </w:tr>
      <w:tr>
        <w:trPr>
          <w:trHeight w:val="230"/>
        </w:trPr>
        <w:tc>
          <w:tcPr>
            <w:tcW w:w="45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8</w:t>
            </w:r>
          </w:p>
        </w:tc>
      </w:tr>
      <w:tr>
        <w:trPr>
          <w:trHeight w:val="114"/>
        </w:trPr>
        <w:tc>
          <w:tcPr>
            <w:tcW w:w="134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2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1500" w:type="dxa"/>
            <w:vAlign w:val="bottom"/>
          </w:tcPr>
          <w:p>
            <w:pPr>
              <w:ind w:left="520"/>
              <w:spacing w:after="0" w:line="114" w:lineRule="exact"/>
              <w:rPr>
                <w:sz w:val="20"/>
                <w:szCs w:val="20"/>
                <w:color w:val="auto"/>
              </w:rPr>
            </w:pPr>
            <w:r>
              <w:rPr>
                <w:rFonts w:ascii="Arial" w:cs="Arial" w:eastAsia="Arial" w:hAnsi="Arial"/>
                <w:sz w:val="13"/>
                <w:szCs w:val="13"/>
                <w:color w:val="auto"/>
              </w:rPr>
              <w:t>Bond Period</w:t>
            </w:r>
          </w:p>
        </w:tc>
        <w:tc>
          <w:tcPr>
            <w:tcW w:w="3000" w:type="dxa"/>
            <w:vAlign w:val="bottom"/>
          </w:tcPr>
          <w:p>
            <w:pPr>
              <w:spacing w:after="0"/>
              <w:rPr>
                <w:sz w:val="9"/>
                <w:szCs w:val="9"/>
                <w:color w:val="auto"/>
              </w:rPr>
            </w:pPr>
          </w:p>
        </w:tc>
        <w:tc>
          <w:tcPr>
            <w:tcW w:w="3340" w:type="dxa"/>
            <w:vAlign w:val="bottom"/>
          </w:tcPr>
          <w:p>
            <w:pPr>
              <w:ind w:left="72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40" w:type="dxa"/>
            <w:vAlign w:val="bottom"/>
          </w:tcPr>
          <w:p>
            <w:pPr>
              <w:ind w:left="160"/>
              <w:spacing w:after="0"/>
              <w:rPr>
                <w:sz w:val="20"/>
                <w:szCs w:val="20"/>
                <w:color w:val="auto"/>
              </w:rPr>
            </w:pPr>
            <w:r>
              <w:rPr>
                <w:rFonts w:ascii="Arial" w:cs="Arial" w:eastAsia="Arial" w:hAnsi="Arial"/>
                <w:sz w:val="18"/>
                <w:szCs w:val="18"/>
                <w:color w:val="auto"/>
              </w:rPr>
              <w:t>DON</w:t>
            </w:r>
          </w:p>
        </w:tc>
        <w:tc>
          <w:tcPr>
            <w:tcW w:w="1720" w:type="dxa"/>
            <w:vAlign w:val="bottom"/>
          </w:tcPr>
          <w:p>
            <w:pPr>
              <w:ind w:left="400"/>
              <w:spacing w:after="0"/>
              <w:rPr>
                <w:sz w:val="20"/>
                <w:szCs w:val="20"/>
                <w:color w:val="auto"/>
              </w:rPr>
            </w:pPr>
            <w:r>
              <w:rPr>
                <w:rFonts w:ascii="Arial" w:cs="Arial" w:eastAsia="Arial" w:hAnsi="Arial"/>
                <w:sz w:val="18"/>
                <w:szCs w:val="18"/>
                <w:color w:val="auto"/>
              </w:rPr>
              <w:t>J05941568</w:t>
            </w:r>
          </w:p>
        </w:tc>
        <w:tc>
          <w:tcPr>
            <w:tcW w:w="1500" w:type="dxa"/>
            <w:vAlign w:val="bottom"/>
          </w:tcPr>
          <w:p>
            <w:pPr>
              <w:spacing w:after="0"/>
              <w:rPr>
                <w:sz w:val="20"/>
                <w:szCs w:val="20"/>
                <w:color w:val="auto"/>
              </w:rPr>
            </w:pPr>
          </w:p>
        </w:tc>
        <w:tc>
          <w:tcPr>
            <w:tcW w:w="3000" w:type="dxa"/>
            <w:vAlign w:val="bottom"/>
          </w:tcPr>
          <w:p>
            <w:pPr>
              <w:ind w:left="360"/>
              <w:spacing w:after="0"/>
              <w:rPr>
                <w:sz w:val="20"/>
                <w:szCs w:val="20"/>
                <w:color w:val="auto"/>
              </w:rPr>
            </w:pPr>
            <w:r>
              <w:rPr>
                <w:rFonts w:ascii="Arial" w:cs="Arial" w:eastAsia="Arial" w:hAnsi="Arial"/>
                <w:sz w:val="18"/>
                <w:szCs w:val="18"/>
                <w:color w:val="auto"/>
              </w:rPr>
              <w:t>03-08-2022 to 03-08-2023</w:t>
            </w:r>
          </w:p>
        </w:tc>
        <w:tc>
          <w:tcPr>
            <w:tcW w:w="3340" w:type="dxa"/>
            <w:vAlign w:val="bottom"/>
          </w:tcPr>
          <w:p>
            <w:pPr>
              <w:ind w:left="720"/>
              <w:spacing w:after="0"/>
              <w:rPr>
                <w:sz w:val="20"/>
                <w:szCs w:val="20"/>
                <w:color w:val="auto"/>
              </w:rPr>
            </w:pPr>
            <w:r>
              <w:rPr>
                <w:rFonts w:ascii="Arial" w:cs="Arial" w:eastAsia="Arial" w:hAnsi="Arial"/>
                <w:sz w:val="18"/>
                <w:szCs w:val="18"/>
                <w:color w:val="auto"/>
              </w:rPr>
              <w:t>March 8, 2022</w:t>
            </w:r>
          </w:p>
        </w:tc>
      </w:tr>
    </w:tbl>
    <w:p>
      <w:pPr>
        <w:ind w:left="16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Federal Insurance Company</w:t>
      </w:r>
    </w:p>
    <w:p>
      <w:pPr>
        <w:spacing w:after="0" w:line="21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9"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In consideration of the premium charged, it is agreed that solely with respect to coverage afforded under this Endorsement this Bond is amended as follows:</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(1)  Item 3., Single Loss Limits of Liability – Deductible Amounts, of the Declarations is amended to include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324" w:type="dxa"/>
        <w:tblCellMar>
          <w:top w:w="0" w:type="dxa"/>
          <w:left w:w="0" w:type="dxa"/>
          <w:bottom w:w="0" w:type="dxa"/>
          <w:right w:w="0" w:type="dxa"/>
        </w:tblCellMar>
      </w:tblPr>
      <w:tr>
        <w:trPr>
          <w:trHeight w:val="207"/>
        </w:trPr>
        <w:tc>
          <w:tcPr>
            <w:tcW w:w="2740" w:type="dxa"/>
            <w:vAlign w:val="bottom"/>
            <w:gridSpan w:val="3"/>
          </w:tcPr>
          <w:p>
            <w:pPr>
              <w:spacing w:after="0"/>
              <w:rPr>
                <w:sz w:val="20"/>
                <w:szCs w:val="20"/>
                <w:color w:val="auto"/>
              </w:rPr>
            </w:pPr>
            <w:r>
              <w:rPr>
                <w:rFonts w:ascii="Arial" w:cs="Arial" w:eastAsia="Arial" w:hAnsi="Arial"/>
                <w:sz w:val="18"/>
                <w:szCs w:val="18"/>
                <w:color w:val="auto"/>
              </w:rPr>
              <w:t>Insuring Clause</w:t>
            </w:r>
          </w:p>
        </w:tc>
        <w:tc>
          <w:tcPr>
            <w:tcW w:w="3840" w:type="dxa"/>
            <w:vAlign w:val="bottom"/>
            <w:gridSpan w:val="3"/>
          </w:tcPr>
          <w:p>
            <w:pPr>
              <w:ind w:left="1000"/>
              <w:spacing w:after="0"/>
              <w:rPr>
                <w:sz w:val="20"/>
                <w:szCs w:val="20"/>
                <w:color w:val="auto"/>
              </w:rPr>
            </w:pPr>
            <w:r>
              <w:rPr>
                <w:rFonts w:ascii="Arial" w:cs="Arial" w:eastAsia="Arial" w:hAnsi="Arial"/>
                <w:sz w:val="18"/>
                <w:szCs w:val="18"/>
                <w:color w:val="auto"/>
              </w:rPr>
              <w:t>Single Loss Limit of Liability</w:t>
            </w:r>
          </w:p>
        </w:tc>
        <w:tc>
          <w:tcPr>
            <w:tcW w:w="3780" w:type="dxa"/>
            <w:vAlign w:val="bottom"/>
            <w:gridSpan w:val="3"/>
          </w:tcPr>
          <w:p>
            <w:pPr>
              <w:ind w:left="680"/>
              <w:spacing w:after="0"/>
              <w:rPr>
                <w:sz w:val="20"/>
                <w:szCs w:val="20"/>
                <w:color w:val="auto"/>
              </w:rPr>
            </w:pPr>
            <w:r>
              <w:rPr>
                <w:rFonts w:ascii="Arial" w:cs="Arial" w:eastAsia="Arial" w:hAnsi="Arial"/>
                <w:sz w:val="18"/>
                <w:szCs w:val="18"/>
                <w:color w:val="auto"/>
              </w:rPr>
              <w:t>Deductible Amount</w:t>
            </w: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vMerge w:val="restart"/>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Unauthorized Signature</w:t>
            </w:r>
          </w:p>
        </w:tc>
        <w:tc>
          <w:tcPr>
            <w:tcW w:w="31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$100,000</w:t>
            </w:r>
          </w:p>
        </w:tc>
        <w:tc>
          <w:tcPr>
            <w:tcW w:w="6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$75,000</w:t>
            </w: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324" w:right="7800" w:hanging="324"/>
        <w:spacing w:after="0" w:line="373" w:lineRule="auto"/>
        <w:tabs>
          <w:tab w:leader="none" w:pos="31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following Insuring Clause is added: Unauthorized Signature</w:t>
      </w:r>
    </w:p>
    <w:p>
      <w:pPr>
        <w:jc w:val="both"/>
        <w:ind w:left="324" w:right="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accepted, paid, or cashed any check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or against the account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which bears the signature or endorsement of one other than a person whose name and signature is on file with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as signatory on such account.</w:t>
      </w:r>
    </w:p>
    <w:p>
      <w:pPr>
        <w:spacing w:after="0" w:line="67" w:lineRule="exact"/>
        <w:rPr>
          <w:rFonts w:ascii="Arial" w:cs="Arial" w:eastAsia="Arial" w:hAnsi="Arial"/>
          <w:sz w:val="18"/>
          <w:szCs w:val="18"/>
          <w:color w:val="auto"/>
        </w:rPr>
      </w:pPr>
    </w:p>
    <w:p>
      <w:pPr>
        <w:ind w:left="324"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As a condition precedent to coverage under this Insuring Clause,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have on file signatures of all persons who are signatories on such account.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417830</wp:posOffset>
            </wp:positionV>
            <wp:extent cx="2794635" cy="4629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946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PF-51474TX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774" w:right="439" w:bottom="1440" w:gutter="0" w:footer="0" w:header="0"/>
        </w:sectPr>
      </w:pPr>
    </w:p>
    <w:bookmarkStart w:id="50" w:name="page51"/>
    <w:bookmarkEnd w:id="50"/>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RENEWAL BOND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6926580" cy="7029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6580" cy="702945"/>
                    </a:xfrm>
                    <a:prstGeom prst="rect">
                      <a:avLst/>
                    </a:prstGeom>
                    <a:noFill/>
                  </pic:spPr>
                </pic:pic>
              </a:graphicData>
            </a:graphic>
          </wp:anchor>
        </w:drawing>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134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820" w:type="dxa"/>
            <w:vAlign w:val="bottom"/>
            <w:tcBorders>
              <w:top w:val="single" w:sz="8" w:color="auto"/>
            </w:tcBorders>
          </w:tcPr>
          <w:p>
            <w:pPr>
              <w:spacing w:after="0"/>
              <w:rPr>
                <w:sz w:val="11"/>
                <w:szCs w:val="11"/>
                <w:color w:val="auto"/>
              </w:rPr>
            </w:pPr>
          </w:p>
        </w:tc>
        <w:tc>
          <w:tcPr>
            <w:tcW w:w="3540" w:type="dxa"/>
            <w:vAlign w:val="bottom"/>
            <w:tcBorders>
              <w:top w:val="single" w:sz="8" w:color="auto"/>
            </w:tcBorders>
          </w:tcPr>
          <w:p>
            <w:pPr>
              <w:spacing w:after="0"/>
              <w:rPr>
                <w:sz w:val="11"/>
                <w:szCs w:val="11"/>
                <w:color w:val="auto"/>
              </w:rPr>
            </w:pPr>
          </w:p>
        </w:tc>
        <w:tc>
          <w:tcPr>
            <w:tcW w:w="4200" w:type="dxa"/>
            <w:vAlign w:val="bottom"/>
            <w:tcBorders>
              <w:top w:val="single" w:sz="8" w:color="auto"/>
            </w:tcBorders>
          </w:tcPr>
          <w:p>
            <w:pPr>
              <w:ind w:left="1580"/>
              <w:spacing w:after="0" w:line="134" w:lineRule="exact"/>
              <w:rPr>
                <w:sz w:val="20"/>
                <w:szCs w:val="20"/>
                <w:color w:val="auto"/>
              </w:rPr>
            </w:pPr>
            <w:r>
              <w:rPr>
                <w:rFonts w:ascii="Arial" w:cs="Arial" w:eastAsia="Arial" w:hAnsi="Arial"/>
                <w:sz w:val="13"/>
                <w:szCs w:val="13"/>
                <w:color w:val="auto"/>
              </w:rPr>
              <w:t>Endorsement Number</w:t>
            </w:r>
          </w:p>
        </w:tc>
      </w:tr>
      <w:tr>
        <w:trPr>
          <w:trHeight w:val="230"/>
        </w:trPr>
        <w:tc>
          <w:tcPr>
            <w:tcW w:w="31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Sixth Street Specialty Lending, Inc.</w:t>
            </w:r>
          </w:p>
        </w:tc>
        <w:tc>
          <w:tcPr>
            <w:tcW w:w="35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9</w:t>
            </w:r>
          </w:p>
        </w:tc>
      </w:tr>
      <w:tr>
        <w:trPr>
          <w:trHeight w:val="114"/>
        </w:trPr>
        <w:tc>
          <w:tcPr>
            <w:tcW w:w="134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82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3540" w:type="dxa"/>
            <w:vAlign w:val="bottom"/>
          </w:tcPr>
          <w:p>
            <w:pPr>
              <w:ind w:left="420"/>
              <w:spacing w:after="0" w:line="114" w:lineRule="exact"/>
              <w:rPr>
                <w:sz w:val="20"/>
                <w:szCs w:val="20"/>
                <w:color w:val="auto"/>
              </w:rPr>
            </w:pPr>
            <w:r>
              <w:rPr>
                <w:rFonts w:ascii="Arial" w:cs="Arial" w:eastAsia="Arial" w:hAnsi="Arial"/>
                <w:sz w:val="13"/>
                <w:szCs w:val="13"/>
                <w:color w:val="auto"/>
              </w:rPr>
              <w:t>Bond Period</w:t>
            </w:r>
          </w:p>
        </w:tc>
        <w:tc>
          <w:tcPr>
            <w:tcW w:w="4200" w:type="dxa"/>
            <w:vAlign w:val="bottom"/>
          </w:tcPr>
          <w:p>
            <w:pPr>
              <w:ind w:left="158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40" w:type="dxa"/>
            <w:vAlign w:val="bottom"/>
          </w:tcPr>
          <w:p>
            <w:pPr>
              <w:ind w:left="160"/>
              <w:spacing w:after="0"/>
              <w:rPr>
                <w:sz w:val="20"/>
                <w:szCs w:val="20"/>
                <w:color w:val="auto"/>
              </w:rPr>
            </w:pPr>
            <w:r>
              <w:rPr>
                <w:rFonts w:ascii="Arial" w:cs="Arial" w:eastAsia="Arial" w:hAnsi="Arial"/>
                <w:sz w:val="18"/>
                <w:szCs w:val="18"/>
                <w:color w:val="auto"/>
              </w:rPr>
              <w:t>DON</w:t>
            </w:r>
          </w:p>
        </w:tc>
        <w:tc>
          <w:tcPr>
            <w:tcW w:w="1820" w:type="dxa"/>
            <w:vAlign w:val="bottom"/>
          </w:tcPr>
          <w:p>
            <w:pPr>
              <w:ind w:left="400"/>
              <w:spacing w:after="0"/>
              <w:rPr>
                <w:sz w:val="20"/>
                <w:szCs w:val="20"/>
                <w:color w:val="auto"/>
              </w:rPr>
            </w:pPr>
            <w:r>
              <w:rPr>
                <w:rFonts w:ascii="Arial" w:cs="Arial" w:eastAsia="Arial" w:hAnsi="Arial"/>
                <w:sz w:val="18"/>
                <w:szCs w:val="18"/>
                <w:color w:val="auto"/>
              </w:rPr>
              <w:t>82598978</w:t>
            </w:r>
          </w:p>
        </w:tc>
        <w:tc>
          <w:tcPr>
            <w:tcW w:w="3540" w:type="dxa"/>
            <w:vAlign w:val="bottom"/>
          </w:tcPr>
          <w:p>
            <w:pPr>
              <w:ind w:left="420"/>
              <w:spacing w:after="0"/>
              <w:rPr>
                <w:sz w:val="20"/>
                <w:szCs w:val="20"/>
                <w:color w:val="auto"/>
              </w:rPr>
            </w:pPr>
            <w:r>
              <w:rPr>
                <w:rFonts w:ascii="Arial" w:cs="Arial" w:eastAsia="Arial" w:hAnsi="Arial"/>
                <w:sz w:val="18"/>
                <w:szCs w:val="18"/>
                <w:color w:val="auto"/>
              </w:rPr>
              <w:t>3/8/2021 to 3/8/2022</w:t>
            </w:r>
          </w:p>
        </w:tc>
        <w:tc>
          <w:tcPr>
            <w:tcW w:w="4200" w:type="dxa"/>
            <w:vAlign w:val="bottom"/>
          </w:tcPr>
          <w:p>
            <w:pPr>
              <w:ind w:left="1580"/>
              <w:spacing w:after="0"/>
              <w:rPr>
                <w:sz w:val="20"/>
                <w:szCs w:val="20"/>
                <w:color w:val="auto"/>
              </w:rPr>
            </w:pPr>
            <w:r>
              <w:rPr>
                <w:rFonts w:ascii="Arial" w:cs="Arial" w:eastAsia="Arial" w:hAnsi="Arial"/>
                <w:sz w:val="18"/>
                <w:szCs w:val="18"/>
                <w:color w:val="auto"/>
              </w:rPr>
              <w:t>3/8/2021</w:t>
            </w:r>
          </w:p>
        </w:tc>
      </w:tr>
    </w:tbl>
    <w:p>
      <w:pPr>
        <w:ind w:left="16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ind w:left="2224"/>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premium charged, it is agreed that:</w:t>
      </w:r>
    </w:p>
    <w:p>
      <w:pPr>
        <w:spacing w:after="0" w:line="374" w:lineRule="exact"/>
        <w:rPr>
          <w:sz w:val="20"/>
          <w:szCs w:val="20"/>
          <w:color w:val="auto"/>
        </w:rPr>
      </w:pPr>
    </w:p>
    <w:p>
      <w:pPr>
        <w:ind w:left="324" w:right="180" w:hanging="324"/>
        <w:spacing w:after="0" w:line="311" w:lineRule="auto"/>
        <w:tabs>
          <w:tab w:leader="none" w:pos="324"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This Bond together with all endorsements attached herein (the “Renewal Bond”), has been issued as a renewal of DON G25562823 006 issued to TPG Specialty Lending, Inc. by ACE American Insurance Company (the “Expiring Bond”). The terms and conditions of either the Renewal Bond or the Expiring Bond, whichever in its entirety is more favorable to the </w:t>
      </w:r>
      <w:r>
        <w:rPr>
          <w:rFonts w:ascii="Arial" w:cs="Arial" w:eastAsia="Arial" w:hAnsi="Arial"/>
          <w:sz w:val="16"/>
          <w:szCs w:val="16"/>
          <w:b w:val="1"/>
          <w:bCs w:val="1"/>
          <w:color w:val="auto"/>
        </w:rPr>
        <w:t>Assured</w:t>
      </w:r>
      <w:r>
        <w:rPr>
          <w:rFonts w:ascii="Arial" w:cs="Arial" w:eastAsia="Arial" w:hAnsi="Arial"/>
          <w:sz w:val="16"/>
          <w:szCs w:val="16"/>
          <w:color w:val="auto"/>
        </w:rPr>
        <w:t>, shall govern with respect to any loss, provided that:</w:t>
      </w:r>
    </w:p>
    <w:p>
      <w:pPr>
        <w:spacing w:after="0" w:line="54" w:lineRule="exact"/>
        <w:rPr>
          <w:rFonts w:ascii="Arial" w:cs="Arial" w:eastAsia="Arial" w:hAnsi="Arial"/>
          <w:sz w:val="16"/>
          <w:szCs w:val="16"/>
          <w:color w:val="auto"/>
        </w:rPr>
      </w:pPr>
    </w:p>
    <w:p>
      <w:pPr>
        <w:ind w:left="1524" w:hanging="323"/>
        <w:spacing w:after="0"/>
        <w:tabs>
          <w:tab w:leader="none" w:pos="1524" w:val="left"/>
        </w:tabs>
        <w:numPr>
          <w:ilvl w:val="1"/>
          <w:numId w:val="92"/>
        </w:numPr>
        <w:rPr>
          <w:rFonts w:ascii="Arial" w:cs="Arial" w:eastAsia="Arial" w:hAnsi="Arial"/>
          <w:sz w:val="16"/>
          <w:szCs w:val="16"/>
          <w:color w:val="auto"/>
        </w:rPr>
      </w:pPr>
      <w:r>
        <w:rPr>
          <w:rFonts w:ascii="Arial" w:cs="Arial" w:eastAsia="Arial" w:hAnsi="Arial"/>
          <w:sz w:val="16"/>
          <w:szCs w:val="16"/>
          <w:color w:val="auto"/>
        </w:rPr>
        <w:t>in all events,any applicable Deductible and Single Loss Limit Of Liability of the Renewal Bond shall apply to any such loss; and</w:t>
      </w:r>
    </w:p>
    <w:p>
      <w:pPr>
        <w:spacing w:after="0" w:line="153" w:lineRule="exact"/>
        <w:rPr>
          <w:rFonts w:ascii="Arial" w:cs="Arial" w:eastAsia="Arial" w:hAnsi="Arial"/>
          <w:sz w:val="16"/>
          <w:szCs w:val="16"/>
          <w:color w:val="auto"/>
        </w:rPr>
      </w:pPr>
    </w:p>
    <w:p>
      <w:pPr>
        <w:ind w:left="1524" w:hanging="323"/>
        <w:spacing w:after="0"/>
        <w:tabs>
          <w:tab w:leader="none" w:pos="152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following endorsements of the Expiring Bond shall not apply:</w:t>
      </w:r>
    </w:p>
    <w:p>
      <w:pPr>
        <w:spacing w:after="0" w:line="127" w:lineRule="exact"/>
        <w:rPr>
          <w:sz w:val="20"/>
          <w:szCs w:val="20"/>
          <w:color w:val="auto"/>
        </w:rPr>
      </w:pPr>
    </w:p>
    <w:tbl>
      <w:tblPr>
        <w:tblLayout w:type="fixed"/>
        <w:tblInd w:w="1554" w:type="dxa"/>
        <w:tblCellMar>
          <w:top w:w="0" w:type="dxa"/>
          <w:left w:w="0" w:type="dxa"/>
          <w:bottom w:w="0" w:type="dxa"/>
          <w:right w:w="0" w:type="dxa"/>
        </w:tblCellMar>
      </w:tblP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Endorsement Name</w:t>
            </w: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Endorsement Number</w:t>
            </w:r>
          </w:p>
        </w:tc>
      </w:tr>
      <w:tr>
        <w:trPr>
          <w:trHeight w:val="195"/>
        </w:trPr>
        <w:tc>
          <w:tcPr>
            <w:tcW w:w="38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Add Certain Computer Crime Insuring</w:t>
            </w:r>
          </w:p>
        </w:tc>
        <w:tc>
          <w:tcPr>
            <w:tcW w:w="40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w:t>
            </w:r>
          </w:p>
        </w:tc>
      </w:tr>
      <w:tr>
        <w:trPr>
          <w:trHeight w:val="237"/>
        </w:trPr>
        <w:tc>
          <w:tcPr>
            <w:tcW w:w="3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Agreements</w:t>
            </w:r>
          </w:p>
        </w:tc>
        <w:tc>
          <w:tcPr>
            <w:tcW w:w="4060" w:type="dxa"/>
            <w:vAlign w:val="bottom"/>
            <w:tcBorders>
              <w:bottom w:val="single" w:sz="8" w:color="auto"/>
              <w:right w:val="single" w:sz="8" w:color="auto"/>
            </w:tcBorders>
          </w:tcPr>
          <w:p>
            <w:pPr>
              <w:spacing w:after="0"/>
              <w:rPr>
                <w:sz w:val="20"/>
                <w:szCs w:val="20"/>
                <w:color w:val="auto"/>
              </w:rPr>
            </w:pPr>
          </w:p>
        </w:tc>
      </w:tr>
      <w:tr>
        <w:trPr>
          <w:trHeight w:val="216"/>
        </w:trPr>
        <w:tc>
          <w:tcPr>
            <w:tcW w:w="3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Amend Deductible Amount</w:t>
            </w:r>
          </w:p>
        </w:tc>
        <w:tc>
          <w:tcPr>
            <w:tcW w:w="4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w:t>
            </w:r>
          </w:p>
        </w:tc>
      </w:tr>
    </w:tbl>
    <w:p>
      <w:pPr>
        <w:spacing w:after="0" w:line="350" w:lineRule="exact"/>
        <w:rPr>
          <w:sz w:val="20"/>
          <w:szCs w:val="20"/>
          <w:color w:val="auto"/>
        </w:rPr>
      </w:pPr>
    </w:p>
    <w:p>
      <w:pPr>
        <w:ind w:left="324" w:right="20" w:hanging="324"/>
        <w:spacing w:after="0" w:line="263" w:lineRule="auto"/>
        <w:tabs>
          <w:tab w:leader="none" w:pos="3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obligations of the COMPANY under this endorsement shall terminate as of March 8th, 2022. In the event of any subsequent renewal of this Bond, this endorsement shall not be included in such subsequent renewal and all obligations of the Company under this endorsement shall terminate as of March 8th, 2022 and be of no further force and effect.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332105</wp:posOffset>
            </wp:positionV>
            <wp:extent cx="2794635" cy="4629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946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MS-322313 (03/2021)</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774"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MARSH USA INC</w:t>
      </w:r>
    </w:p>
    <w:p>
      <w:pPr>
        <w:spacing w:after="0" w:line="234" w:lineRule="auto"/>
        <w:tabs>
          <w:tab w:leader="none" w:pos="740" w:val="left"/>
        </w:tabs>
        <w:rPr>
          <w:sz w:val="20"/>
          <w:szCs w:val="20"/>
          <w:color w:val="auto"/>
        </w:rPr>
      </w:pPr>
      <w:r>
        <w:rPr>
          <w:rFonts w:ascii="Arial" w:cs="Arial" w:eastAsia="Arial" w:hAnsi="Arial"/>
          <w:sz w:val="18"/>
          <w:szCs w:val="18"/>
          <w:color w:val="auto"/>
        </w:rPr>
        <w:t>ATTN:</w:t>
        <w:tab/>
        <w:t>JOHN UMBACH</w:t>
      </w:r>
    </w:p>
    <w:p>
      <w:pPr>
        <w:spacing w:after="0" w:line="235" w:lineRule="auto"/>
        <w:rPr>
          <w:sz w:val="20"/>
          <w:szCs w:val="20"/>
          <w:color w:val="auto"/>
        </w:rPr>
      </w:pPr>
      <w:r>
        <w:rPr>
          <w:rFonts w:ascii="Arial" w:cs="Arial" w:eastAsia="Arial" w:hAnsi="Arial"/>
          <w:sz w:val="18"/>
          <w:szCs w:val="18"/>
          <w:color w:val="auto"/>
        </w:rPr>
        <w:t>1166 AVENUE OF THE AMERICAS 37FL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1880" w:val="left"/>
        </w:tabs>
        <w:rPr>
          <w:sz w:val="20"/>
          <w:szCs w:val="20"/>
          <w:color w:val="auto"/>
        </w:rPr>
      </w:pPr>
      <w:r>
        <w:rPr>
          <w:rFonts w:ascii="Arial" w:cs="Arial" w:eastAsia="Arial" w:hAnsi="Arial"/>
          <w:sz w:val="21"/>
          <w:szCs w:val="21"/>
          <w:b w:val="1"/>
          <w:bCs w:val="1"/>
          <w:i w:val="1"/>
          <w:iCs w:val="1"/>
          <w:color w:val="auto"/>
        </w:rPr>
        <w:t>INSURED:</w:t>
      </w:r>
      <w:r>
        <w:rPr>
          <w:sz w:val="20"/>
          <w:szCs w:val="20"/>
          <w:color w:val="auto"/>
        </w:rPr>
        <w:tab/>
      </w:r>
      <w:r>
        <w:rPr>
          <w:rFonts w:ascii="Arial" w:cs="Arial" w:eastAsia="Arial" w:hAnsi="Arial"/>
          <w:sz w:val="17"/>
          <w:szCs w:val="17"/>
          <w:color w:val="auto"/>
        </w:rPr>
        <w:t>SIXTH STREET SPECIALTY LENDING, INC.</w:t>
      </w:r>
    </w:p>
    <w:p>
      <w:pPr>
        <w:spacing w:after="0" w:line="229"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b w:val="1"/>
          <w:bCs w:val="1"/>
          <w:i w:val="1"/>
          <w:iCs w:val="1"/>
          <w:color w:val="auto"/>
        </w:rPr>
        <w:t>PRODUCT:</w:t>
      </w:r>
      <w:r>
        <w:rPr>
          <w:sz w:val="20"/>
          <w:szCs w:val="20"/>
          <w:color w:val="auto"/>
        </w:rPr>
        <w:tab/>
      </w:r>
      <w:r>
        <w:rPr>
          <w:rFonts w:ascii="Arial" w:cs="Arial" w:eastAsia="Arial" w:hAnsi="Arial"/>
          <w:sz w:val="22"/>
          <w:szCs w:val="22"/>
          <w:b w:val="1"/>
          <w:bCs w:val="1"/>
          <w:i w:val="1"/>
          <w:iCs w:val="1"/>
          <w:color w:val="auto"/>
        </w:rPr>
        <w:t>DFIBond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540" w:type="dxa"/>
            <w:vAlign w:val="bottom"/>
          </w:tcPr>
          <w:p>
            <w:pPr>
              <w:spacing w:after="0"/>
              <w:rPr>
                <w:sz w:val="20"/>
                <w:szCs w:val="20"/>
                <w:color w:val="auto"/>
              </w:rPr>
            </w:pPr>
            <w:r>
              <w:rPr>
                <w:rFonts w:ascii="Arial" w:cs="Arial" w:eastAsia="Arial" w:hAnsi="Arial"/>
                <w:sz w:val="22"/>
                <w:szCs w:val="22"/>
                <w:b w:val="1"/>
                <w:bCs w:val="1"/>
                <w:i w:val="1"/>
                <w:iCs w:val="1"/>
                <w:color w:val="auto"/>
              </w:rPr>
              <w:t>POLICY NO:</w:t>
            </w:r>
          </w:p>
        </w:tc>
        <w:tc>
          <w:tcPr>
            <w:tcW w:w="1000" w:type="dxa"/>
            <w:vAlign w:val="bottom"/>
          </w:tcPr>
          <w:p>
            <w:pPr>
              <w:jc w:val="right"/>
              <w:spacing w:after="0"/>
              <w:rPr>
                <w:sz w:val="20"/>
                <w:szCs w:val="20"/>
                <w:color w:val="auto"/>
              </w:rPr>
            </w:pPr>
            <w:r>
              <w:rPr>
                <w:rFonts w:ascii="Arial" w:cs="Arial" w:eastAsia="Arial" w:hAnsi="Arial"/>
                <w:sz w:val="18"/>
                <w:szCs w:val="18"/>
                <w:color w:val="auto"/>
              </w:rPr>
              <w:t>82598978</w:t>
            </w:r>
          </w:p>
        </w:tc>
      </w:tr>
    </w:tbl>
    <w:p>
      <w:pPr>
        <w:spacing w:after="0" w:line="174"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b w:val="1"/>
          <w:bCs w:val="1"/>
          <w:i w:val="1"/>
          <w:iCs w:val="1"/>
          <w:color w:val="auto"/>
        </w:rPr>
        <w:t>TRANSACTION:</w:t>
      </w:r>
      <w:r>
        <w:rPr>
          <w:sz w:val="20"/>
          <w:szCs w:val="20"/>
          <w:color w:val="auto"/>
        </w:rPr>
        <w:tab/>
      </w:r>
      <w:r>
        <w:rPr>
          <w:rFonts w:ascii="Arial" w:cs="Arial" w:eastAsia="Arial" w:hAnsi="Arial"/>
          <w:sz w:val="17"/>
          <w:szCs w:val="17"/>
          <w:color w:val="auto"/>
        </w:rPr>
        <w:t>RENL</w:t>
      </w:r>
    </w:p>
    <w:p>
      <w:pPr>
        <w:sectPr>
          <w:pgSz w:w="11900" w:h="16838" w:orient="portrait"/>
          <w:cols w:equalWidth="0" w:num="1">
            <w:col w:w="10019"/>
          </w:cols>
          <w:pgMar w:left="440" w:top="283" w:right="1440" w:bottom="1440" w:gutter="0" w:footer="0" w:header="0"/>
        </w:sectPr>
      </w:pPr>
    </w:p>
    <w:bookmarkStart w:id="52" w:name="page53"/>
    <w:bookmarkEnd w:id="52"/>
    <w:p>
      <w:pPr>
        <w:ind w:left="92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BILL</w:t>
      </w:r>
    </w:p>
    <w:p>
      <w:pPr>
        <w:spacing w:after="0" w:line="200" w:lineRule="exact"/>
        <w:rPr>
          <w:sz w:val="20"/>
          <w:szCs w:val="20"/>
          <w:color w:val="auto"/>
        </w:rPr>
      </w:pPr>
    </w:p>
    <w:p>
      <w:pPr>
        <w:spacing w:after="0" w:line="321" w:lineRule="exact"/>
        <w:rPr>
          <w:sz w:val="20"/>
          <w:szCs w:val="20"/>
          <w:color w:val="auto"/>
        </w:rPr>
      </w:pPr>
    </w:p>
    <w:p>
      <w:pPr>
        <w:spacing w:after="0"/>
        <w:tabs>
          <w:tab w:leader="none" w:pos="900" w:val="left"/>
          <w:tab w:leader="none" w:pos="9260" w:val="left"/>
        </w:tabs>
        <w:rPr>
          <w:sz w:val="20"/>
          <w:szCs w:val="20"/>
          <w:color w:val="auto"/>
        </w:rPr>
      </w:pPr>
      <w:r>
        <w:rPr>
          <w:rFonts w:ascii="Arial" w:cs="Arial" w:eastAsia="Arial" w:hAnsi="Arial"/>
          <w:sz w:val="18"/>
          <w:szCs w:val="18"/>
          <w:color w:val="auto"/>
        </w:rPr>
        <w:t>Insured:</w:t>
        <w:tab/>
        <w:t>SIXTH STREET SPECIALTY LENDING, INC.</w:t>
      </w:r>
      <w:r>
        <w:rPr>
          <w:sz w:val="20"/>
          <w:szCs w:val="20"/>
          <w:color w:val="auto"/>
        </w:rPr>
        <w:tab/>
      </w:r>
      <w:r>
        <w:rPr>
          <w:rFonts w:ascii="Arial" w:cs="Arial" w:eastAsia="Arial" w:hAnsi="Arial"/>
          <w:sz w:val="18"/>
          <w:szCs w:val="18"/>
          <w:color w:val="auto"/>
        </w:rPr>
        <w:t>Date: March 14, 2022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Producer:  MARSH USA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Company: FEDERAL INSURANCE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BILLING IS TO BE ATTACHED TO AND FORM PART OF THE BOND REFERENCED BELOW.</w:t>
      </w:r>
    </w:p>
    <w:p>
      <w:pPr>
        <w:spacing w:after="0" w:line="212" w:lineRule="exact"/>
        <w:rPr>
          <w:sz w:val="20"/>
          <w:szCs w:val="20"/>
          <w:color w:val="auto"/>
        </w:rPr>
      </w:pPr>
    </w:p>
    <w:p>
      <w:pPr>
        <w:ind w:left="780" w:right="240" w:hanging="779"/>
        <w:spacing w:after="0" w:line="246" w:lineRule="auto"/>
        <w:tabs>
          <w:tab w:leader="none" w:pos="760" w:val="left"/>
        </w:tabs>
        <w:rPr>
          <w:sz w:val="20"/>
          <w:szCs w:val="20"/>
          <w:color w:val="auto"/>
        </w:rPr>
      </w:pPr>
      <w:r>
        <w:rPr>
          <w:rFonts w:ascii="Arial" w:cs="Arial" w:eastAsia="Arial" w:hAnsi="Arial"/>
          <w:sz w:val="18"/>
          <w:szCs w:val="18"/>
          <w:color w:val="auto"/>
        </w:rPr>
        <w:t>NOTE:</w:t>
        <w:tab/>
        <w:t>PLEASE RETURN THIS BILL WITH REMITTANCE AND NOTE HEREON ANY CHANGES. BILL WILL BE RECEIPTED AND RETURNED TO YOU PROMPTLY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REMIT TO PRODUCER INDICATED ABOVE. PLEASE REFER TO:</w:t>
      </w:r>
    </w:p>
    <w:p>
      <w:pPr>
        <w:spacing w:after="0" w:line="219" w:lineRule="exact"/>
        <w:rPr>
          <w:sz w:val="20"/>
          <w:szCs w:val="20"/>
          <w:color w:val="auto"/>
        </w:rPr>
      </w:pPr>
    </w:p>
    <w:tbl>
      <w:tblPr>
        <w:tblLayout w:type="fixed"/>
        <w:tblInd w:w="70" w:type="dxa"/>
        <w:tblCellMar>
          <w:top w:w="0" w:type="dxa"/>
          <w:left w:w="0" w:type="dxa"/>
          <w:bottom w:w="0" w:type="dxa"/>
          <w:right w:w="0" w:type="dxa"/>
        </w:tblCellMar>
      </w:tblPr>
      <w:tr>
        <w:trPr>
          <w:trHeight w:val="230"/>
        </w:trPr>
        <w:tc>
          <w:tcPr>
            <w:tcW w:w="26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EFFECTIVE DATE</w:t>
            </w:r>
          </w:p>
        </w:tc>
        <w:tc>
          <w:tcPr>
            <w:tcW w:w="2920" w:type="dxa"/>
            <w:vAlign w:val="bottom"/>
            <w:tcBorders>
              <w:top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BOND NUMBER</w:t>
            </w:r>
          </w:p>
        </w:tc>
        <w:tc>
          <w:tcPr>
            <w:tcW w:w="290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COVERAGE</w:t>
            </w:r>
          </w:p>
        </w:tc>
        <w:tc>
          <w:tcPr>
            <w:tcW w:w="88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PREMIUM</w:t>
            </w:r>
          </w:p>
        </w:tc>
      </w:tr>
      <w:tr>
        <w:trPr>
          <w:trHeight w:val="242"/>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10"/>
        </w:trPr>
        <w:tc>
          <w:tcPr>
            <w:tcW w:w="26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March 8, 2022</w:t>
            </w:r>
          </w:p>
        </w:tc>
        <w:tc>
          <w:tcPr>
            <w:tcW w:w="2920" w:type="dxa"/>
            <w:vAlign w:val="bottom"/>
            <w:tcBorders>
              <w:right w:val="single" w:sz="8" w:color="auto"/>
            </w:tcBorders>
          </w:tcPr>
          <w:p>
            <w:pPr>
              <w:jc w:val="right"/>
              <w:ind w:right="1650"/>
              <w:spacing w:after="0"/>
              <w:rPr>
                <w:sz w:val="20"/>
                <w:szCs w:val="20"/>
                <w:color w:val="auto"/>
              </w:rPr>
            </w:pPr>
            <w:r>
              <w:rPr>
                <w:rFonts w:ascii="Arial" w:cs="Arial" w:eastAsia="Arial" w:hAnsi="Arial"/>
                <w:sz w:val="18"/>
                <w:szCs w:val="18"/>
                <w:color w:val="auto"/>
              </w:rPr>
              <w:t>82598978</w:t>
            </w:r>
          </w:p>
        </w:tc>
        <w:tc>
          <w:tcPr>
            <w:tcW w:w="29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ICAP Bond</w:t>
            </w:r>
          </w:p>
        </w:tc>
        <w:tc>
          <w:tcPr>
            <w:tcW w:w="8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$3,000.00</w:t>
            </w:r>
          </w:p>
        </w:tc>
      </w:tr>
      <w:tr>
        <w:trPr>
          <w:trHeight w:val="202"/>
        </w:trPr>
        <w:tc>
          <w:tcPr>
            <w:tcW w:w="262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r>
      <w:tr>
        <w:trPr>
          <w:trHeight w:val="210"/>
        </w:trPr>
        <w:tc>
          <w:tcPr>
            <w:tcW w:w="262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To</w:t>
            </w:r>
          </w:p>
        </w:tc>
        <w:tc>
          <w:tcPr>
            <w:tcW w:w="292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02"/>
        </w:trPr>
        <w:tc>
          <w:tcPr>
            <w:tcW w:w="262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r>
      <w:tr>
        <w:trPr>
          <w:trHeight w:val="210"/>
        </w:trPr>
        <w:tc>
          <w:tcPr>
            <w:tcW w:w="26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March 8, 2023</w:t>
            </w:r>
          </w:p>
        </w:tc>
        <w:tc>
          <w:tcPr>
            <w:tcW w:w="292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NEW LINE</w:t>
            </w:r>
          </w:p>
        </w:tc>
        <w:tc>
          <w:tcPr>
            <w:tcW w:w="8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02"/>
        </w:trPr>
        <w:tc>
          <w:tcPr>
            <w:tcW w:w="262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r>
      <w:tr>
        <w:trPr>
          <w:trHeight w:val="398"/>
        </w:trPr>
        <w:tc>
          <w:tcPr>
            <w:tcW w:w="262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r>
      <w:tr>
        <w:trPr>
          <w:trHeight w:val="210"/>
        </w:trPr>
        <w:tc>
          <w:tcPr>
            <w:tcW w:w="26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16.0% Commission</w:t>
            </w:r>
          </w:p>
        </w:tc>
        <w:tc>
          <w:tcPr>
            <w:tcW w:w="292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161"/>
        </w:trPr>
        <w:tc>
          <w:tcPr>
            <w:tcW w:w="2620" w:type="dxa"/>
            <w:vAlign w:val="bottom"/>
            <w:tcBorders>
              <w:left w:val="single" w:sz="8" w:color="auto"/>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r>
      <w:tr>
        <w:trPr>
          <w:trHeight w:val="210"/>
        </w:trPr>
        <w:tc>
          <w:tcPr>
            <w:tcW w:w="2620" w:type="dxa"/>
            <w:vAlign w:val="bottom"/>
            <w:tcBorders>
              <w:left w:val="single" w:sz="8" w:color="auto"/>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60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$3,000.00</w:t>
            </w:r>
          </w:p>
        </w:tc>
      </w:tr>
      <w:tr>
        <w:trPr>
          <w:trHeight w:val="161"/>
        </w:trPr>
        <w:tc>
          <w:tcPr>
            <w:tcW w:w="2620" w:type="dxa"/>
            <w:vAlign w:val="bottom"/>
            <w:tcBorders>
              <w:left w:val="single" w:sz="8" w:color="auto"/>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020"/>
          </w:cols>
          <w:pgMar w:left="440" w:top="256" w:right="439" w:bottom="1440" w:gutter="0" w:footer="0" w:header="0"/>
        </w:sectPr>
      </w:pPr>
    </w:p>
    <w:bookmarkStart w:id="53" w:name="page54"/>
    <w:bookmarkEnd w:id="53"/>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Chubb Group of Insurance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202B Hall’s Mill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Whitehouse Station, NJ 08889</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NAME OF ASSURED (including its </w:t>
      </w:r>
      <w:r>
        <w:rPr>
          <w:rFonts w:ascii="Arial" w:cs="Arial" w:eastAsia="Arial" w:hAnsi="Arial"/>
          <w:sz w:val="17"/>
          <w:szCs w:val="17"/>
          <w:b w:val="1"/>
          <w:bCs w:val="1"/>
          <w:color w:val="auto"/>
        </w:rPr>
        <w:t>Subsidiaries</w:t>
      </w:r>
      <w:r>
        <w:rPr>
          <w:rFonts w:ascii="Arial" w:cs="Arial" w:eastAsia="Arial" w:hAnsi="Arial"/>
          <w:sz w:val="17"/>
          <w:szCs w:val="17"/>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2100 MCKINNEY AVE, STE 1500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-233680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240"/>
        <w:spacing w:after="0" w:line="259" w:lineRule="auto"/>
        <w:rPr>
          <w:sz w:val="20"/>
          <w:szCs w:val="20"/>
          <w:color w:val="auto"/>
        </w:rPr>
      </w:pPr>
      <w:r>
        <w:rPr>
          <w:rFonts w:ascii="Arial" w:cs="Arial" w:eastAsia="Arial" w:hAnsi="Arial"/>
          <w:sz w:val="21"/>
          <w:szCs w:val="21"/>
          <w:b w:val="1"/>
          <w:bCs w:val="1"/>
          <w:color w:val="auto"/>
        </w:rPr>
        <w:t>FINANCIAL INSTITUTION INVESTMENT COMPANY ASSET PROTECTION BOND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Bond Number: 82598978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INSURANCE COMPANY</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Incorporated under the laws of Indiana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stock insurance company herein called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Capital Center, 251 North Illinois, Suite 1100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Indianapolis, IN 46204-1927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83185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56" w:right="439" w:bottom="1440" w:gutter="0" w:footer="0" w:header="0"/>
        </w:sectPr>
      </w:pPr>
    </w:p>
    <w:p>
      <w:pPr>
        <w:spacing w:after="0" w:line="39" w:lineRule="exact"/>
        <w:rPr>
          <w:sz w:val="20"/>
          <w:szCs w:val="20"/>
          <w:color w:val="auto"/>
        </w:rPr>
      </w:pPr>
    </w:p>
    <w:p>
      <w:pPr>
        <w:spacing w:after="0"/>
        <w:tabs>
          <w:tab w:leader="none" w:pos="1060" w:val="left"/>
          <w:tab w:leader="none" w:pos="2820" w:val="left"/>
          <w:tab w:leader="none" w:pos="45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BOND PERIOD:</w:t>
      </w:r>
      <w:r>
        <w:rPr>
          <w:sz w:val="20"/>
          <w:szCs w:val="20"/>
          <w:color w:val="auto"/>
        </w:rPr>
        <w:tab/>
      </w:r>
      <w:r>
        <w:rPr>
          <w:rFonts w:ascii="Arial" w:cs="Arial" w:eastAsia="Arial" w:hAnsi="Arial"/>
          <w:sz w:val="18"/>
          <w:szCs w:val="18"/>
          <w:color w:val="auto"/>
        </w:rPr>
        <w:t>from 12:01 a.m. on</w:t>
        <w:tab/>
        <w:t>March 8, 2022</w:t>
      </w:r>
    </w:p>
    <w:p>
      <w:pPr>
        <w:spacing w:after="0" w:line="18" w:lineRule="exact"/>
        <w:rPr>
          <w:sz w:val="20"/>
          <w:szCs w:val="20"/>
          <w:color w:val="auto"/>
        </w:rPr>
      </w:pPr>
    </w:p>
    <w:p>
      <w:pPr>
        <w:ind w:left="3040"/>
        <w:spacing w:after="0"/>
        <w:tabs>
          <w:tab w:leader="none" w:pos="4580" w:val="left"/>
        </w:tabs>
        <w:rPr>
          <w:sz w:val="20"/>
          <w:szCs w:val="20"/>
          <w:color w:val="auto"/>
        </w:rPr>
      </w:pPr>
      <w:r>
        <w:rPr>
          <w:rFonts w:ascii="Arial" w:cs="Arial" w:eastAsia="Arial" w:hAnsi="Arial"/>
          <w:sz w:val="18"/>
          <w:szCs w:val="18"/>
          <w:color w:val="auto"/>
        </w:rPr>
        <w:t>to 12:01 a.m. on</w:t>
        <w:tab/>
        <w:t>March 8, 2023</w:t>
      </w:r>
    </w:p>
    <w:p>
      <w:pPr>
        <w:spacing w:after="0" w:line="9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color w:val="auto"/>
        </w:rPr>
        <w:t>LIMITS OF LIABILITY--DEDUCTIBLE AMOUNTS:</w:t>
      </w:r>
    </w:p>
    <w:p>
      <w:pPr>
        <w:spacing w:after="0" w:line="126" w:lineRule="exact"/>
        <w:rPr>
          <w:sz w:val="20"/>
          <w:szCs w:val="20"/>
          <w:color w:val="auto"/>
        </w:rPr>
      </w:pPr>
    </w:p>
    <w:p>
      <w:pPr>
        <w:ind w:left="1060" w:right="20"/>
        <w:spacing w:after="0"/>
        <w:rPr>
          <w:sz w:val="20"/>
          <w:szCs w:val="20"/>
          <w:color w:val="auto"/>
        </w:rPr>
      </w:pPr>
      <w:r>
        <w:rPr>
          <w:rFonts w:ascii="Arial" w:cs="Arial" w:eastAsia="Arial" w:hAnsi="Arial"/>
          <w:sz w:val="18"/>
          <w:szCs w:val="18"/>
          <w:color w:val="auto"/>
        </w:rPr>
        <w:t xml:space="preserve">If “Not Covered” is inserted below opposite any specified INSURING CLAUSE, such INSURING CLAUSE and any other reference shall be deemed to be deleted. </w:t>
      </w:r>
      <w:r>
        <w:rPr>
          <w:rFonts w:ascii="Arial" w:cs="Arial" w:eastAsia="Arial" w:hAnsi="Arial"/>
          <w:sz w:val="18"/>
          <w:szCs w:val="18"/>
          <w:b w:val="1"/>
          <w:bCs w:val="1"/>
          <w:color w:val="auto"/>
        </w:rPr>
        <w:t>There shall be no deductible applicable to any loss under INSURING CLAUSE</w:t>
      </w:r>
      <w:r>
        <w:rPr>
          <w:rFonts w:ascii="Arial" w:cs="Arial" w:eastAsia="Arial" w:hAnsi="Arial"/>
          <w:sz w:val="18"/>
          <w:szCs w:val="18"/>
          <w:color w:val="auto"/>
        </w:rPr>
        <w:t xml:space="preserve"> </w:t>
      </w:r>
      <w:r>
        <w:rPr>
          <w:rFonts w:ascii="Arial" w:cs="Arial" w:eastAsia="Arial" w:hAnsi="Arial"/>
          <w:sz w:val="18"/>
          <w:szCs w:val="18"/>
          <w:b w:val="1"/>
          <w:bCs w:val="1"/>
          <w:color w:val="auto"/>
        </w:rPr>
        <w:t>1. sustained by any Investment Company.</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auto"/>
              </w:rPr>
              <w:t>SINGLE LOSS</w:t>
            </w:r>
          </w:p>
        </w:tc>
        <w:tc>
          <w:tcPr>
            <w:tcW w:w="1680" w:type="dxa"/>
            <w:vAlign w:val="bottom"/>
            <w:gridSpan w:val="4"/>
          </w:tcPr>
          <w:p>
            <w:pPr>
              <w:ind w:left="520"/>
              <w:spacing w:after="0"/>
              <w:rPr>
                <w:sz w:val="20"/>
                <w:szCs w:val="20"/>
                <w:color w:val="auto"/>
              </w:rPr>
            </w:pPr>
            <w:r>
              <w:rPr>
                <w:rFonts w:ascii="Arial" w:cs="Arial" w:eastAsia="Arial" w:hAnsi="Arial"/>
                <w:sz w:val="18"/>
                <w:szCs w:val="18"/>
                <w:color w:val="auto"/>
                <w:w w:val="99"/>
              </w:rPr>
              <w:t>DEDUCTIBLE</w:t>
            </w:r>
          </w:p>
        </w:tc>
      </w:tr>
      <w:tr>
        <w:trPr>
          <w:trHeight w:val="183"/>
        </w:trPr>
        <w:tc>
          <w:tcPr>
            <w:tcW w:w="4880" w:type="dxa"/>
            <w:vAlign w:val="bottom"/>
            <w:gridSpan w:val="3"/>
          </w:tcPr>
          <w:p>
            <w:pPr>
              <w:spacing w:after="0" w:line="157" w:lineRule="exact"/>
              <w:rPr>
                <w:sz w:val="20"/>
                <w:szCs w:val="20"/>
                <w:color w:val="auto"/>
              </w:rPr>
            </w:pPr>
            <w:r>
              <w:rPr>
                <w:rFonts w:ascii="Arial" w:cs="Arial" w:eastAsia="Arial" w:hAnsi="Arial"/>
                <w:sz w:val="18"/>
                <w:szCs w:val="18"/>
                <w:color w:val="auto"/>
              </w:rPr>
              <w:t>INSURING CLAUSE</w:t>
            </w:r>
          </w:p>
        </w:tc>
        <w:tc>
          <w:tcPr>
            <w:tcW w:w="2140" w:type="dxa"/>
            <w:vAlign w:val="bottom"/>
            <w:gridSpan w:val="3"/>
          </w:tcPr>
          <w:p>
            <w:pPr>
              <w:spacing w:after="0" w:line="157" w:lineRule="exact"/>
              <w:rPr>
                <w:sz w:val="20"/>
                <w:szCs w:val="20"/>
                <w:color w:val="auto"/>
              </w:rPr>
            </w:pPr>
            <w:r>
              <w:rPr>
                <w:rFonts w:ascii="Arial" w:cs="Arial" w:eastAsia="Arial" w:hAnsi="Arial"/>
                <w:sz w:val="18"/>
                <w:szCs w:val="18"/>
                <w:color w:val="auto"/>
              </w:rPr>
              <w:t>LIMIT OF LIABILITY</w:t>
            </w:r>
          </w:p>
        </w:tc>
        <w:tc>
          <w:tcPr>
            <w:tcW w:w="1680" w:type="dxa"/>
            <w:vAlign w:val="bottom"/>
            <w:gridSpan w:val="4"/>
          </w:tcPr>
          <w:p>
            <w:pPr>
              <w:ind w:left="520"/>
              <w:spacing w:after="0" w:line="157" w:lineRule="exact"/>
              <w:rPr>
                <w:sz w:val="20"/>
                <w:szCs w:val="20"/>
                <w:color w:val="auto"/>
              </w:rPr>
            </w:pPr>
            <w:r>
              <w:rPr>
                <w:rFonts w:ascii="Arial" w:cs="Arial" w:eastAsia="Arial" w:hAnsi="Arial"/>
                <w:sz w:val="18"/>
                <w:szCs w:val="18"/>
                <w:color w:val="auto"/>
              </w:rPr>
              <w:t>AMOUNT</w:t>
            </w:r>
          </w:p>
        </w:tc>
      </w:tr>
      <w:tr>
        <w:trPr>
          <w:trHeight w:val="229"/>
        </w:trPr>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203"/>
        </w:trPr>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w:t>
            </w:r>
          </w:p>
        </w:tc>
        <w:tc>
          <w:tcPr>
            <w:tcW w:w="45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Employee</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1,500,000</w:t>
            </w:r>
          </w:p>
        </w:tc>
        <w:tc>
          <w:tcPr>
            <w:tcW w:w="5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spacing w:after="0"/>
              <w:rPr>
                <w:sz w:val="17"/>
                <w:szCs w:val="17"/>
                <w:color w:val="auto"/>
              </w:rPr>
            </w:pP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2.</w:t>
            </w:r>
          </w:p>
        </w:tc>
        <w:tc>
          <w:tcPr>
            <w:tcW w:w="45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On Premises</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N/A</w:t>
            </w:r>
          </w:p>
        </w:tc>
        <w:tc>
          <w:tcPr>
            <w:tcW w:w="6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w:t>
            </w:r>
          </w:p>
        </w:tc>
        <w:tc>
          <w:tcPr>
            <w:tcW w:w="45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In Transit</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4.</w:t>
            </w:r>
          </w:p>
        </w:tc>
        <w:tc>
          <w:tcPr>
            <w:tcW w:w="45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Forgery or Alteration</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N/A</w:t>
            </w:r>
          </w:p>
        </w:tc>
        <w:tc>
          <w:tcPr>
            <w:tcW w:w="6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w:t>
            </w:r>
          </w:p>
        </w:tc>
        <w:tc>
          <w:tcPr>
            <w:tcW w:w="45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Extended Forgery</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6.</w:t>
            </w:r>
          </w:p>
        </w:tc>
        <w:tc>
          <w:tcPr>
            <w:tcW w:w="45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Counterfeit Money</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N/A</w:t>
            </w:r>
          </w:p>
        </w:tc>
        <w:tc>
          <w:tcPr>
            <w:tcW w:w="6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7.</w:t>
            </w:r>
          </w:p>
        </w:tc>
        <w:tc>
          <w:tcPr>
            <w:tcW w:w="45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Threats to Person</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8.</w:t>
            </w:r>
          </w:p>
        </w:tc>
        <w:tc>
          <w:tcPr>
            <w:tcW w:w="45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Computer System</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N/A</w:t>
            </w:r>
          </w:p>
        </w:tc>
        <w:tc>
          <w:tcPr>
            <w:tcW w:w="6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w:t>
            </w:r>
          </w:p>
        </w:tc>
        <w:tc>
          <w:tcPr>
            <w:tcW w:w="45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Voice Initiated Funds Transfer Instruction</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10.</w:t>
            </w:r>
          </w:p>
        </w:tc>
        <w:tc>
          <w:tcPr>
            <w:tcW w:w="45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Uncollectible Items of Deposit</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N/A</w:t>
            </w:r>
          </w:p>
        </w:tc>
        <w:tc>
          <w:tcPr>
            <w:tcW w:w="6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11.</w:t>
            </w:r>
          </w:p>
        </w:tc>
        <w:tc>
          <w:tcPr>
            <w:tcW w:w="45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Audit Expense</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N/A</w:t>
            </w:r>
          </w:p>
        </w:tc>
      </w:tr>
    </w:tbl>
    <w:p>
      <w:pPr>
        <w:spacing w:after="0" w:line="220" w:lineRule="exact"/>
        <w:rPr>
          <w:sz w:val="20"/>
          <w:szCs w:val="20"/>
          <w:color w:val="auto"/>
        </w:rPr>
      </w:pPr>
    </w:p>
    <w:p>
      <w:pPr>
        <w:ind w:left="1040" w:right="660" w:hanging="1052"/>
        <w:spacing w:after="0" w:line="246" w:lineRule="auto"/>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THE LIABILITY OF THE COMPANY IS ALSO SUBJECT TO THE TERMS OF THE FOLLOWING ENDORSEMENTS EXECUTED SIMULTANEOUSLY HEREWITH:</w:t>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Endorsements 1-5</w:t>
      </w:r>
    </w:p>
    <w:p>
      <w:pPr>
        <w:spacing w:after="0" w:line="29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 xml:space="preserve">IN WITNESS WHEREOF, THE COMPANY </w:t>
      </w:r>
      <w:r>
        <w:rPr>
          <w:rFonts w:ascii="Arial" w:cs="Arial" w:eastAsia="Arial" w:hAnsi="Arial"/>
          <w:sz w:val="18"/>
          <w:szCs w:val="18"/>
          <w:color w:val="auto"/>
        </w:rPr>
        <w:t>has caused this Bond to be signed by its authorized officers, but it shall not be valid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also signed by an authorized representative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52070</wp:posOffset>
            </wp:positionV>
            <wp:extent cx="2065655" cy="4629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656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Secretary</w:t>
            </w:r>
          </w:p>
        </w:tc>
        <w:tc>
          <w:tcPr>
            <w:tcW w:w="340" w:type="dxa"/>
            <w:vAlign w:val="bottom"/>
          </w:tcPr>
          <w:p>
            <w:pPr>
              <w:spacing w:after="0"/>
              <w:rPr>
                <w:sz w:val="24"/>
                <w:szCs w:val="24"/>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President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00" w:type="dxa"/>
            <w:vAlign w:val="bottom"/>
          </w:tcPr>
          <w:p>
            <w:pPr>
              <w:jc w:val="center"/>
              <w:spacing w:after="0"/>
              <w:rPr>
                <w:sz w:val="20"/>
                <w:szCs w:val="20"/>
                <w:color w:val="auto"/>
              </w:rPr>
            </w:pPr>
            <w:r>
              <w:rPr>
                <w:rFonts w:ascii="Arial" w:cs="Arial" w:eastAsia="Arial" w:hAnsi="Arial"/>
                <w:sz w:val="18"/>
                <w:szCs w:val="18"/>
                <w:color w:val="auto"/>
                <w:w w:val="99"/>
              </w:rPr>
              <w:t>March 14, 2022</w:t>
            </w:r>
          </w:p>
        </w:tc>
        <w:tc>
          <w:tcPr>
            <w:tcW w:w="3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jc w:val="center"/>
              <w:spacing w:after="0"/>
              <w:rPr>
                <w:sz w:val="20"/>
                <w:szCs w:val="20"/>
                <w:color w:val="auto"/>
              </w:rPr>
            </w:pPr>
            <w:r>
              <w:rPr>
                <w:rFonts w:ascii="Arial" w:cs="Arial" w:eastAsia="Arial" w:hAnsi="Arial"/>
                <w:sz w:val="18"/>
                <w:szCs w:val="18"/>
                <w:color w:val="auto"/>
                <w:w w:val="99"/>
              </w:rPr>
              <w:t>Date</w:t>
            </w:r>
          </w:p>
        </w:tc>
        <w:tc>
          <w:tcPr>
            <w:tcW w:w="3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528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color w:val="auto"/>
                <w:w w:val="99"/>
              </w:rPr>
              <w:t>Authorized Representative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5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20"/>
                <w:szCs w:val="20"/>
                <w:color w:val="auto"/>
              </w:rPr>
            </w:pPr>
            <w:r>
              <w:rPr>
                <w:rFonts w:ascii="Arial" w:cs="Arial" w:eastAsia="Arial" w:hAnsi="Arial"/>
                <w:sz w:val="14"/>
                <w:szCs w:val="14"/>
                <w:color w:val="auto"/>
              </w:rPr>
              <w:t>ICAP Bond (5-98) - Federal</w:t>
            </w:r>
          </w:p>
        </w:tc>
        <w:tc>
          <w:tcPr>
            <w:tcW w:w="340" w:type="dxa"/>
            <w:vAlign w:val="bottom"/>
          </w:tcPr>
          <w:p>
            <w:pPr>
              <w:spacing w:after="0"/>
              <w:rPr>
                <w:sz w:val="17"/>
                <w:szCs w:val="17"/>
                <w:color w:val="auto"/>
              </w:rPr>
            </w:pPr>
          </w:p>
        </w:tc>
        <w:tc>
          <w:tcPr>
            <w:tcW w:w="5300" w:type="dxa"/>
            <w:vAlign w:val="bottom"/>
            <w:gridSpan w:val="2"/>
            <w:vMerge w:val="restart"/>
          </w:tcPr>
          <w:p>
            <w:pPr>
              <w:ind w:left="4540"/>
              <w:spacing w:after="0"/>
              <w:rPr>
                <w:sz w:val="20"/>
                <w:szCs w:val="20"/>
                <w:color w:val="auto"/>
              </w:rPr>
            </w:pPr>
            <w:r>
              <w:rPr>
                <w:rFonts w:ascii="Arial" w:cs="Arial" w:eastAsia="Arial" w:hAnsi="Arial"/>
                <w:sz w:val="14"/>
                <w:szCs w:val="14"/>
                <w:color w:val="auto"/>
              </w:rPr>
              <w:t>Page 1 of 1</w:t>
            </w:r>
          </w:p>
        </w:tc>
        <w:tc>
          <w:tcPr>
            <w:tcW w:w="0" w:type="dxa"/>
            <w:vAlign w:val="bottom"/>
          </w:tcPr>
          <w:p>
            <w:pPr>
              <w:spacing w:after="0"/>
              <w:rPr>
                <w:sz w:val="1"/>
                <w:szCs w:val="1"/>
                <w:color w:val="auto"/>
              </w:rPr>
            </w:pPr>
          </w:p>
        </w:tc>
      </w:tr>
      <w:tr>
        <w:trPr>
          <w:trHeight w:val="78"/>
        </w:trPr>
        <w:tc>
          <w:tcPr>
            <w:tcW w:w="54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340" w:type="dxa"/>
            <w:vAlign w:val="bottom"/>
          </w:tcPr>
          <w:p>
            <w:pPr>
              <w:spacing w:after="0"/>
              <w:rPr>
                <w:sz w:val="6"/>
                <w:szCs w:val="6"/>
                <w:color w:val="auto"/>
              </w:rPr>
            </w:pPr>
          </w:p>
        </w:tc>
        <w:tc>
          <w:tcPr>
            <w:tcW w:w="5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54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-1115060</wp:posOffset>
            </wp:positionV>
            <wp:extent cx="1543050" cy="4457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0" cy="445770"/>
                    </a:xfrm>
                    <a:prstGeom prst="rect">
                      <a:avLst/>
                    </a:prstGeom>
                    <a:noFill/>
                  </pic:spPr>
                </pic:pic>
              </a:graphicData>
            </a:graphic>
          </wp:anchor>
        </w:drawing>
      </w:r>
    </w:p>
    <w:p>
      <w:pPr>
        <w:sectPr>
          <w:pgSz w:w="11900" w:h="16838" w:orient="portrait"/>
          <w:cols w:equalWidth="0" w:num="1">
            <w:col w:w="11020"/>
          </w:cols>
          <w:pgMar w:left="440" w:top="256" w:right="439" w:bottom="1440" w:gutter="0" w:footer="0" w:header="0"/>
          <w:type w:val="continuous"/>
        </w:sectPr>
      </w:pPr>
    </w:p>
    <w:bookmarkStart w:id="54" w:name="page55"/>
    <w:bookmarkEnd w:id="54"/>
    <w:p>
      <w:pPr>
        <w:jc w:val="both"/>
        <w:ind w:left="2660"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in consideration of payment of the required premium, and in reliance on the APPLICATION and all other statements made and information furnished to the COMPANY by the ASSURED, and subject to the DECLARATIONS made a part of this Bond and to all other terms and conditions of this Bond, agrees to pay the ASSURED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699516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Insuring Clauses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Arial" w:cs="Arial" w:eastAsia="Arial" w:hAnsi="Arial"/>
                <w:sz w:val="20"/>
                <w:szCs w:val="20"/>
                <w:i w:val="1"/>
                <w:iCs w:val="1"/>
                <w:color w:val="auto"/>
              </w:rPr>
              <w:t>Employee</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8020" w:type="dxa"/>
            <w:vAlign w:val="bottom"/>
            <w:gridSpan w:val="4"/>
          </w:tcPr>
          <w:p>
            <w:pPr>
              <w:ind w:left="200"/>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w:t>
            </w:r>
            <w:r>
              <w:rPr>
                <w:rFonts w:ascii="Arial" w:cs="Arial" w:eastAsia="Arial" w:hAnsi="Arial"/>
                <w:sz w:val="18"/>
                <w:szCs w:val="18"/>
                <w:color w:val="auto"/>
              </w:rPr>
              <w:t xml:space="preserve"> or </w:t>
            </w:r>
            <w:r>
              <w:rPr>
                <w:rFonts w:ascii="Arial" w:cs="Arial" w:eastAsia="Arial" w:hAnsi="Arial"/>
                <w:sz w:val="18"/>
                <w:szCs w:val="18"/>
                <w:b w:val="1"/>
                <w:bCs w:val="1"/>
                <w:color w:val="auto"/>
              </w:rPr>
              <w:t>Embezzlement</w:t>
            </w:r>
            <w:r>
              <w:rPr>
                <w:rFonts w:ascii="Arial" w:cs="Arial" w:eastAsia="Arial" w:hAnsi="Arial"/>
                <w:sz w:val="18"/>
                <w:szCs w:val="18"/>
                <w:color w:val="auto"/>
              </w:rPr>
              <w:t xml:space="preserve"> committed by any </w:t>
            </w:r>
            <w:r>
              <w:rPr>
                <w:rFonts w:ascii="Arial" w:cs="Arial" w:eastAsia="Arial" w:hAnsi="Arial"/>
                <w:sz w:val="18"/>
                <w:szCs w:val="18"/>
                <w:b w:val="1"/>
                <w:bCs w:val="1"/>
                <w:color w:val="auto"/>
              </w:rPr>
              <w:t>Employee</w:t>
            </w:r>
            <w:r>
              <w:rPr>
                <w:rFonts w:ascii="Arial" w:cs="Arial" w:eastAsia="Arial" w:hAnsi="Arial"/>
                <w:sz w:val="18"/>
                <w:szCs w:val="18"/>
                <w:color w:val="auto"/>
              </w:rPr>
              <w:t>, alone or in</w:t>
            </w:r>
          </w:p>
        </w:tc>
      </w:tr>
      <w:tr>
        <w:trPr>
          <w:trHeight w:val="217"/>
        </w:trPr>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20" w:type="dxa"/>
            <w:vAlign w:val="bottom"/>
            <w:gridSpan w:val="4"/>
          </w:tcPr>
          <w:p>
            <w:pPr>
              <w:ind w:left="200"/>
              <w:spacing w:after="0"/>
              <w:rPr>
                <w:sz w:val="20"/>
                <w:szCs w:val="20"/>
                <w:color w:val="auto"/>
              </w:rPr>
            </w:pPr>
            <w:r>
              <w:rPr>
                <w:rFonts w:ascii="Arial" w:cs="Arial" w:eastAsia="Arial" w:hAnsi="Arial"/>
                <w:sz w:val="18"/>
                <w:szCs w:val="18"/>
                <w:color w:val="auto"/>
              </w:rPr>
              <w:t>collusion with others.</w:t>
            </w:r>
          </w:p>
        </w:tc>
      </w:tr>
      <w:tr>
        <w:trPr>
          <w:trHeight w:val="412"/>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380" w:type="dxa"/>
            <w:vAlign w:val="bottom"/>
            <w:gridSpan w:val="3"/>
          </w:tcPr>
          <w:p>
            <w:pPr>
              <w:spacing w:after="0"/>
              <w:rPr>
                <w:sz w:val="24"/>
                <w:szCs w:val="24"/>
                <w:color w:val="auto"/>
              </w:rPr>
            </w:pPr>
          </w:p>
        </w:tc>
      </w:tr>
      <w:tr>
        <w:trPr>
          <w:trHeight w:val="202"/>
        </w:trPr>
        <w:tc>
          <w:tcPr>
            <w:tcW w:w="1900" w:type="dxa"/>
            <w:vAlign w:val="bottom"/>
            <w:tcBorders>
              <w:top w:val="single" w:sz="8" w:color="CCCCCC"/>
            </w:tcBorders>
          </w:tcPr>
          <w:p>
            <w:pPr>
              <w:spacing w:after="0" w:line="202" w:lineRule="exact"/>
              <w:rPr>
                <w:sz w:val="20"/>
                <w:szCs w:val="20"/>
                <w:color w:val="auto"/>
              </w:rPr>
            </w:pPr>
            <w:r>
              <w:rPr>
                <w:rFonts w:ascii="Arial" w:cs="Arial" w:eastAsia="Arial" w:hAnsi="Arial"/>
                <w:sz w:val="20"/>
                <w:szCs w:val="20"/>
                <w:i w:val="1"/>
                <w:iCs w:val="1"/>
                <w:color w:val="auto"/>
              </w:rPr>
              <w:t>On Premises</w:t>
            </w:r>
          </w:p>
        </w:tc>
        <w:tc>
          <w:tcPr>
            <w:tcW w:w="1120" w:type="dxa"/>
            <w:vAlign w:val="bottom"/>
            <w:tcBorders>
              <w:top w:val="single" w:sz="8" w:color="CCCCCC"/>
            </w:tcBorders>
          </w:tcPr>
          <w:p>
            <w:pPr>
              <w:jc w:val="right"/>
              <w:ind w:right="130"/>
              <w:spacing w:after="0" w:line="201" w:lineRule="exact"/>
              <w:rPr>
                <w:sz w:val="20"/>
                <w:szCs w:val="20"/>
                <w:color w:val="auto"/>
              </w:rPr>
            </w:pPr>
            <w:r>
              <w:rPr>
                <w:rFonts w:ascii="Arial" w:cs="Arial" w:eastAsia="Arial" w:hAnsi="Arial"/>
                <w:sz w:val="18"/>
                <w:szCs w:val="18"/>
                <w:color w:val="auto"/>
              </w:rPr>
              <w:t>2.</w:t>
            </w:r>
          </w:p>
        </w:tc>
        <w:tc>
          <w:tcPr>
            <w:tcW w:w="640" w:type="dxa"/>
            <w:vAlign w:val="bottom"/>
            <w:tcBorders>
              <w:top w:val="single" w:sz="8" w:color="CCCCCC"/>
            </w:tcBorders>
          </w:tcPr>
          <w:p>
            <w:pPr>
              <w:ind w:left="200"/>
              <w:spacing w:after="0" w:line="201" w:lineRule="exact"/>
              <w:rPr>
                <w:sz w:val="20"/>
                <w:szCs w:val="20"/>
                <w:color w:val="auto"/>
              </w:rPr>
            </w:pPr>
            <w:r>
              <w:rPr>
                <w:rFonts w:ascii="Arial" w:cs="Arial" w:eastAsia="Arial" w:hAnsi="Arial"/>
                <w:sz w:val="18"/>
                <w:szCs w:val="18"/>
                <w:color w:val="auto"/>
              </w:rPr>
              <w:t>Loss</w:t>
            </w:r>
          </w:p>
        </w:tc>
        <w:tc>
          <w:tcPr>
            <w:tcW w:w="7360" w:type="dxa"/>
            <w:vAlign w:val="bottom"/>
            <w:tcBorders>
              <w:top w:val="single" w:sz="8" w:color="CCCCCC"/>
            </w:tcBorders>
            <w:gridSpan w:val="2"/>
          </w:tcPr>
          <w:p>
            <w:pPr>
              <w:ind w:left="40"/>
              <w:spacing w:after="0" w:line="201" w:lineRule="exact"/>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 robbery, burglary, false pretenses, common law or</w:t>
            </w:r>
          </w:p>
        </w:tc>
        <w:tc>
          <w:tcPr>
            <w:tcW w:w="20" w:type="dxa"/>
            <w:vAlign w:val="bottom"/>
          </w:tcPr>
          <w:p>
            <w:pPr>
              <w:spacing w:after="0"/>
              <w:rPr>
                <w:sz w:val="17"/>
                <w:szCs w:val="17"/>
                <w:color w:val="auto"/>
              </w:rPr>
            </w:pPr>
          </w:p>
        </w:tc>
      </w:tr>
      <w:tr>
        <w:trPr>
          <w:trHeight w:val="181"/>
        </w:trPr>
        <w:tc>
          <w:tcPr>
            <w:tcW w:w="1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20" w:type="dxa"/>
            <w:vAlign w:val="bottom"/>
            <w:gridSpan w:val="4"/>
          </w:tcPr>
          <w:p>
            <w:pPr>
              <w:ind w:left="200"/>
              <w:spacing w:after="0" w:line="181" w:lineRule="exact"/>
              <w:rPr>
                <w:sz w:val="20"/>
                <w:szCs w:val="20"/>
                <w:color w:val="auto"/>
              </w:rPr>
            </w:pPr>
            <w:r>
              <w:rPr>
                <w:rFonts w:ascii="Arial" w:cs="Arial" w:eastAsia="Arial" w:hAnsi="Arial"/>
                <w:sz w:val="18"/>
                <w:szCs w:val="18"/>
                <w:color w:val="auto"/>
              </w:rPr>
              <w:t>statutory larceny, misplacement, mysterious unexplainable disappearance, damage, destruction</w:t>
            </w:r>
          </w:p>
        </w:tc>
      </w:tr>
      <w:tr>
        <w:trPr>
          <w:trHeight w:val="224"/>
        </w:trPr>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20" w:type="dxa"/>
            <w:vAlign w:val="bottom"/>
            <w:gridSpan w:val="4"/>
          </w:tcPr>
          <w:p>
            <w:pPr>
              <w:ind w:left="200"/>
              <w:spacing w:after="0"/>
              <w:rPr>
                <w:sz w:val="20"/>
                <w:szCs w:val="20"/>
                <w:color w:val="auto"/>
              </w:rPr>
            </w:pPr>
            <w:r>
              <w:rPr>
                <w:rFonts w:ascii="Arial" w:cs="Arial" w:eastAsia="Arial" w:hAnsi="Arial"/>
                <w:sz w:val="18"/>
                <w:szCs w:val="18"/>
                <w:color w:val="auto"/>
              </w:rPr>
              <w:t xml:space="preserve">or removal, from the possession, custody or control of the ASSURED,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w:t>
            </w:r>
          </w:p>
        </w:tc>
      </w:tr>
      <w:tr>
        <w:trPr>
          <w:trHeight w:val="217"/>
        </w:trPr>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20" w:type="dxa"/>
            <w:vAlign w:val="bottom"/>
            <w:gridSpan w:val="4"/>
          </w:tcPr>
          <w:p>
            <w:pPr>
              <w:ind w:left="200"/>
              <w:spacing w:after="0"/>
              <w:rPr>
                <w:sz w:val="20"/>
                <w:szCs w:val="20"/>
                <w:color w:val="auto"/>
              </w:rPr>
            </w:pPr>
            <w:r>
              <w:rPr>
                <w:rFonts w:ascii="Arial" w:cs="Arial" w:eastAsia="Arial" w:hAnsi="Arial"/>
                <w:sz w:val="18"/>
                <w:szCs w:val="18"/>
                <w:color w:val="auto"/>
              </w:rPr>
              <w:t>lodged or deposited at premises located anywhere.</w:t>
            </w:r>
          </w:p>
        </w:tc>
      </w:tr>
      <w:tr>
        <w:trPr>
          <w:trHeight w:val="277"/>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380" w:type="dxa"/>
            <w:vAlign w:val="bottom"/>
            <w:gridSpan w:val="3"/>
          </w:tcPr>
          <w:p>
            <w:pPr>
              <w:spacing w:after="0"/>
              <w:rPr>
                <w:sz w:val="24"/>
                <w:szCs w:val="24"/>
                <w:color w:val="auto"/>
              </w:rPr>
            </w:pPr>
          </w:p>
        </w:tc>
      </w:tr>
      <w:tr>
        <w:trPr>
          <w:trHeight w:val="180"/>
        </w:trPr>
        <w:tc>
          <w:tcPr>
            <w:tcW w:w="1900" w:type="dxa"/>
            <w:vAlign w:val="bottom"/>
            <w:tcBorders>
              <w:top w:val="single" w:sz="8" w:color="CCCCCC"/>
            </w:tcBorders>
          </w:tcPr>
          <w:p>
            <w:pPr>
              <w:spacing w:after="0" w:line="180" w:lineRule="exact"/>
              <w:rPr>
                <w:sz w:val="20"/>
                <w:szCs w:val="20"/>
                <w:color w:val="auto"/>
              </w:rPr>
            </w:pPr>
            <w:r>
              <w:rPr>
                <w:rFonts w:ascii="Arial" w:cs="Arial" w:eastAsia="Arial" w:hAnsi="Arial"/>
                <w:sz w:val="20"/>
                <w:szCs w:val="20"/>
                <w:i w:val="1"/>
                <w:iCs w:val="1"/>
                <w:color w:val="auto"/>
              </w:rPr>
              <w:t>In Transit</w:t>
            </w:r>
          </w:p>
        </w:tc>
        <w:tc>
          <w:tcPr>
            <w:tcW w:w="1120" w:type="dxa"/>
            <w:vAlign w:val="bottom"/>
            <w:tcBorders>
              <w:top w:val="single" w:sz="8" w:color="CCCCCC"/>
            </w:tcBorders>
          </w:tcPr>
          <w:p>
            <w:pPr>
              <w:jc w:val="right"/>
              <w:ind w:right="130"/>
              <w:spacing w:after="0" w:line="180" w:lineRule="exact"/>
              <w:rPr>
                <w:sz w:val="20"/>
                <w:szCs w:val="20"/>
                <w:color w:val="auto"/>
              </w:rPr>
            </w:pPr>
            <w:r>
              <w:rPr>
                <w:rFonts w:ascii="Arial" w:cs="Arial" w:eastAsia="Arial" w:hAnsi="Arial"/>
                <w:sz w:val="18"/>
                <w:szCs w:val="18"/>
                <w:color w:val="auto"/>
              </w:rPr>
              <w:t>3.</w:t>
            </w:r>
          </w:p>
        </w:tc>
        <w:tc>
          <w:tcPr>
            <w:tcW w:w="640" w:type="dxa"/>
            <w:vAlign w:val="bottom"/>
            <w:tcBorders>
              <w:top w:val="single" w:sz="8" w:color="CCCCCC"/>
            </w:tcBorders>
          </w:tcPr>
          <w:p>
            <w:pPr>
              <w:ind w:left="200"/>
              <w:spacing w:after="0" w:line="180" w:lineRule="exact"/>
              <w:rPr>
                <w:sz w:val="20"/>
                <w:szCs w:val="20"/>
                <w:color w:val="auto"/>
              </w:rPr>
            </w:pPr>
            <w:r>
              <w:rPr>
                <w:rFonts w:ascii="Arial" w:cs="Arial" w:eastAsia="Arial" w:hAnsi="Arial"/>
                <w:sz w:val="18"/>
                <w:szCs w:val="18"/>
                <w:color w:val="auto"/>
              </w:rPr>
              <w:t>Loss</w:t>
            </w:r>
          </w:p>
        </w:tc>
        <w:tc>
          <w:tcPr>
            <w:tcW w:w="7360" w:type="dxa"/>
            <w:vAlign w:val="bottom"/>
            <w:tcBorders>
              <w:top w:val="single" w:sz="8" w:color="CCCCCC"/>
            </w:tcBorders>
            <w:gridSpan w:val="2"/>
          </w:tcPr>
          <w:p>
            <w:pPr>
              <w:ind w:left="60"/>
              <w:spacing w:after="0" w:line="180" w:lineRule="exact"/>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 common law or statutory larceny, misplacement,</w:t>
            </w:r>
          </w:p>
        </w:tc>
        <w:tc>
          <w:tcPr>
            <w:tcW w:w="20" w:type="dxa"/>
            <w:vAlign w:val="bottom"/>
          </w:tcPr>
          <w:p>
            <w:pPr>
              <w:spacing w:after="0"/>
              <w:rPr>
                <w:sz w:val="15"/>
                <w:szCs w:val="15"/>
                <w:color w:val="auto"/>
              </w:rPr>
            </w:pPr>
          </w:p>
        </w:tc>
      </w:tr>
      <w:tr>
        <w:trPr>
          <w:trHeight w:val="224"/>
        </w:trPr>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20" w:type="dxa"/>
            <w:vAlign w:val="bottom"/>
            <w:gridSpan w:val="4"/>
          </w:tcPr>
          <w:p>
            <w:pPr>
              <w:ind w:left="200"/>
              <w:spacing w:after="0"/>
              <w:rPr>
                <w:sz w:val="20"/>
                <w:szCs w:val="20"/>
                <w:color w:val="auto"/>
              </w:rPr>
            </w:pPr>
            <w:r>
              <w:rPr>
                <w:rFonts w:ascii="Arial" w:cs="Arial" w:eastAsia="Arial" w:hAnsi="Arial"/>
                <w:sz w:val="18"/>
                <w:szCs w:val="18"/>
                <w:color w:val="auto"/>
              </w:rPr>
              <w:t xml:space="preserve">mysterious unexplainable disappearance, damage or destruction,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w:t>
            </w:r>
          </w:p>
        </w:tc>
      </w:tr>
      <w:tr>
        <w:trPr>
          <w:trHeight w:val="217"/>
        </w:trPr>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anywhere:</w:t>
            </w:r>
          </w:p>
        </w:tc>
        <w:tc>
          <w:tcPr>
            <w:tcW w:w="6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1"/>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a.</w:t>
            </w:r>
          </w:p>
        </w:tc>
        <w:tc>
          <w:tcPr>
            <w:tcW w:w="7380" w:type="dxa"/>
            <w:vAlign w:val="bottom"/>
            <w:gridSpan w:val="3"/>
          </w:tcPr>
          <w:p>
            <w:pPr>
              <w:ind w:left="100"/>
              <w:spacing w:after="0"/>
              <w:rPr>
                <w:sz w:val="20"/>
                <w:szCs w:val="20"/>
                <w:color w:val="auto"/>
              </w:rPr>
            </w:pPr>
            <w:r>
              <w:rPr>
                <w:rFonts w:ascii="Arial" w:cs="Arial" w:eastAsia="Arial" w:hAnsi="Arial"/>
                <w:sz w:val="18"/>
                <w:szCs w:val="18"/>
                <w:color w:val="auto"/>
              </w:rPr>
              <w:t>in an armored motor vehicle, including loading and unloading thereof,</w:t>
            </w:r>
          </w:p>
        </w:tc>
      </w:tr>
      <w:tr>
        <w:trPr>
          <w:trHeight w:val="311"/>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b.</w:t>
            </w:r>
          </w:p>
        </w:tc>
        <w:tc>
          <w:tcPr>
            <w:tcW w:w="7380" w:type="dxa"/>
            <w:vAlign w:val="bottom"/>
            <w:gridSpan w:val="3"/>
          </w:tcPr>
          <w:p>
            <w:pPr>
              <w:ind w:left="100"/>
              <w:spacing w:after="0"/>
              <w:rPr>
                <w:sz w:val="20"/>
                <w:szCs w:val="20"/>
                <w:color w:val="auto"/>
              </w:rPr>
            </w:pPr>
            <w:r>
              <w:rPr>
                <w:rFonts w:ascii="Arial" w:cs="Arial" w:eastAsia="Arial" w:hAnsi="Arial"/>
                <w:sz w:val="18"/>
                <w:szCs w:val="18"/>
                <w:color w:val="auto"/>
              </w:rPr>
              <w:t>in the custody of a natural person acting as a messenger of the ASSURED, or</w:t>
            </w:r>
          </w:p>
        </w:tc>
      </w:tr>
      <w:tr>
        <w:trPr>
          <w:trHeight w:val="274"/>
        </w:trPr>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c.</w:t>
            </w:r>
          </w:p>
        </w:tc>
        <w:tc>
          <w:tcPr>
            <w:tcW w:w="7380" w:type="dxa"/>
            <w:vAlign w:val="bottom"/>
            <w:gridSpan w:val="3"/>
          </w:tcPr>
          <w:p>
            <w:pPr>
              <w:ind w:left="100"/>
              <w:spacing w:after="0"/>
              <w:rPr>
                <w:sz w:val="20"/>
                <w:szCs w:val="20"/>
                <w:color w:val="auto"/>
              </w:rPr>
            </w:pPr>
            <w:r>
              <w:rPr>
                <w:rFonts w:ascii="Arial" w:cs="Arial" w:eastAsia="Arial" w:hAnsi="Arial"/>
                <w:sz w:val="18"/>
                <w:szCs w:val="18"/>
                <w:color w:val="auto"/>
              </w:rPr>
              <w:t xml:space="preserve">in the custody of a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and being transported in a conveyance</w:t>
            </w:r>
          </w:p>
        </w:tc>
      </w:tr>
      <w:tr>
        <w:trPr>
          <w:trHeight w:val="224"/>
        </w:trPr>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380" w:type="dxa"/>
            <w:vAlign w:val="bottom"/>
            <w:gridSpan w:val="3"/>
          </w:tcPr>
          <w:p>
            <w:pPr>
              <w:ind w:left="100"/>
              <w:spacing w:after="0"/>
              <w:rPr>
                <w:sz w:val="20"/>
                <w:szCs w:val="20"/>
                <w:color w:val="auto"/>
              </w:rPr>
            </w:pPr>
            <w:r>
              <w:rPr>
                <w:rFonts w:ascii="Arial" w:cs="Arial" w:eastAsia="Arial" w:hAnsi="Arial"/>
                <w:sz w:val="18"/>
                <w:szCs w:val="18"/>
                <w:color w:val="auto"/>
              </w:rPr>
              <w:t xml:space="preserve">other  than  an  armored  motor  vehicle  provided,  however,  that  covered  </w:t>
            </w:r>
            <w:r>
              <w:rPr>
                <w:rFonts w:ascii="Arial" w:cs="Arial" w:eastAsia="Arial" w:hAnsi="Arial"/>
                <w:sz w:val="18"/>
                <w:szCs w:val="18"/>
                <w:b w:val="1"/>
                <w:bCs w:val="1"/>
                <w:color w:val="auto"/>
              </w:rPr>
              <w:t>Property</w:t>
            </w:r>
          </w:p>
        </w:tc>
      </w:tr>
      <w:tr>
        <w:trPr>
          <w:trHeight w:val="217"/>
        </w:trPr>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380" w:type="dxa"/>
            <w:vAlign w:val="bottom"/>
            <w:gridSpan w:val="3"/>
          </w:tcPr>
          <w:p>
            <w:pPr>
              <w:ind w:left="100"/>
              <w:spacing w:after="0"/>
              <w:rPr>
                <w:sz w:val="20"/>
                <w:szCs w:val="20"/>
                <w:color w:val="auto"/>
              </w:rPr>
            </w:pPr>
            <w:r>
              <w:rPr>
                <w:rFonts w:ascii="Arial" w:cs="Arial" w:eastAsia="Arial" w:hAnsi="Arial"/>
                <w:sz w:val="18"/>
                <w:szCs w:val="18"/>
                <w:color w:val="auto"/>
              </w:rPr>
              <w:t>transported in such manner is limited to the following:</w:t>
            </w:r>
          </w:p>
        </w:tc>
      </w:tr>
      <w:tr>
        <w:trPr>
          <w:trHeight w:val="311"/>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(1)</w:t>
            </w: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rPr>
              <w:t>written records,</w:t>
            </w:r>
          </w:p>
        </w:tc>
      </w:tr>
      <w:tr>
        <w:trPr>
          <w:trHeight w:val="296"/>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(2)</w:t>
            </w: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rPr>
              <w:t>securities issued in registered form, which are not endorsed or are restrictively</w:t>
            </w:r>
          </w:p>
        </w:tc>
      </w:tr>
      <w:tr>
        <w:trPr>
          <w:trHeight w:val="217"/>
        </w:trPr>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rPr>
              <w:t>endorsed, or</w:t>
            </w:r>
          </w:p>
        </w:tc>
      </w:tr>
      <w:tr>
        <w:trPr>
          <w:trHeight w:val="296"/>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(3)</w:t>
            </w: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rPr>
              <w:t>negotiable instruments not payable to bearer, which are not endorsed or are</w:t>
            </w:r>
          </w:p>
        </w:tc>
      </w:tr>
      <w:tr>
        <w:trPr>
          <w:trHeight w:val="217"/>
        </w:trPr>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rPr>
              <w:t>restrictively endorsed.</w:t>
            </w:r>
          </w:p>
        </w:tc>
      </w:tr>
    </w:tbl>
    <w:p>
      <w:pPr>
        <w:spacing w:after="0" w:line="72" w:lineRule="exact"/>
        <w:rPr>
          <w:sz w:val="20"/>
          <w:szCs w:val="20"/>
          <w:color w:val="auto"/>
        </w:rPr>
      </w:pPr>
    </w:p>
    <w:p>
      <w:pPr>
        <w:jc w:val="both"/>
        <w:ind w:left="3220"/>
        <w:spacing w:after="0" w:line="253" w:lineRule="auto"/>
        <w:rPr>
          <w:sz w:val="20"/>
          <w:szCs w:val="20"/>
          <w:color w:val="auto"/>
        </w:rPr>
      </w:pPr>
      <w:r>
        <w:rPr>
          <w:rFonts w:ascii="Arial" w:cs="Arial" w:eastAsia="Arial" w:hAnsi="Arial"/>
          <w:sz w:val="18"/>
          <w:szCs w:val="18"/>
          <w:color w:val="auto"/>
        </w:rPr>
        <w:t xml:space="preserve">Coverage under this INSURING CLAUSE begins immediately on the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natural person or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and ends immediately on delivery to the premises of the addressee or to any representative of the addressee located anywhere.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699516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995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ICAP Bond (5-98)</w:t>
            </w:r>
          </w:p>
        </w:tc>
        <w:tc>
          <w:tcPr>
            <w:tcW w:w="5020" w:type="dxa"/>
            <w:vAlign w:val="bottom"/>
            <w:vMerge w:val="restart"/>
          </w:tcPr>
          <w:p>
            <w:pPr>
              <w:ind w:left="4200"/>
              <w:spacing w:after="0"/>
              <w:rPr>
                <w:sz w:val="20"/>
                <w:szCs w:val="20"/>
                <w:color w:val="auto"/>
              </w:rPr>
            </w:pPr>
            <w:r>
              <w:rPr>
                <w:rFonts w:ascii="Arial" w:cs="Arial" w:eastAsia="Arial" w:hAnsi="Arial"/>
                <w:sz w:val="14"/>
                <w:szCs w:val="14"/>
                <w:color w:val="auto"/>
              </w:rPr>
              <w:t>Page 1 of 19</w:t>
            </w:r>
          </w:p>
        </w:tc>
        <w:tc>
          <w:tcPr>
            <w:tcW w:w="0" w:type="dxa"/>
            <w:vAlign w:val="bottom"/>
          </w:tcPr>
          <w:p>
            <w:pPr>
              <w:spacing w:after="0"/>
              <w:rPr>
                <w:sz w:val="1"/>
                <w:szCs w:val="1"/>
                <w:color w:val="auto"/>
              </w:rPr>
            </w:pPr>
          </w:p>
        </w:tc>
      </w:tr>
      <w:tr>
        <w:trPr>
          <w:trHeight w:val="78"/>
        </w:trPr>
        <w:tc>
          <w:tcPr>
            <w:tcW w:w="60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7" w:right="4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Insuring Clauses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297" w:lineRule="exact"/>
        <w:rPr>
          <w:sz w:val="20"/>
          <w:szCs w:val="20"/>
          <w:color w:val="auto"/>
        </w:rPr>
      </w:pPr>
    </w:p>
    <w:p>
      <w:pPr>
        <w:spacing w:after="0"/>
        <w:tabs>
          <w:tab w:leader="none" w:pos="2640" w:val="left"/>
          <w:tab w:leader="none" w:pos="3200" w:val="left"/>
        </w:tabs>
        <w:rPr>
          <w:sz w:val="20"/>
          <w:szCs w:val="20"/>
          <w:color w:val="auto"/>
        </w:rPr>
      </w:pPr>
      <w:r>
        <w:rPr>
          <w:rFonts w:ascii="Arial" w:cs="Arial" w:eastAsia="Arial" w:hAnsi="Arial"/>
          <w:sz w:val="20"/>
          <w:szCs w:val="20"/>
          <w:i w:val="1"/>
          <w:iCs w:val="1"/>
          <w:color w:val="auto"/>
        </w:rPr>
        <w:t>Forgery Or Alteration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Loss resulting directly from:</w:t>
      </w:r>
    </w:p>
    <w:p>
      <w:pPr>
        <w:spacing w:after="0" w:line="95" w:lineRule="exact"/>
        <w:rPr>
          <w:sz w:val="20"/>
          <w:szCs w:val="20"/>
          <w:color w:val="auto"/>
        </w:rPr>
      </w:pPr>
    </w:p>
    <w:p>
      <w:pPr>
        <w:jc w:val="both"/>
        <w:ind w:left="3760" w:right="20" w:hanging="538"/>
        <w:spacing w:after="0" w:line="247" w:lineRule="auto"/>
        <w:tabs>
          <w:tab w:leader="none" w:pos="37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on, or fraudulent material alteration of, any bills of exchange, checks, drafts,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acceptances, certificates of deposits, promissory notes, due bills, money orders, orders upon public treasuries, letters of credit, other written promises, orders or directions to pay sums certain in money, or receipts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65" w:lineRule="exact"/>
        <w:rPr>
          <w:rFonts w:ascii="Arial" w:cs="Arial" w:eastAsia="Arial" w:hAnsi="Arial"/>
          <w:sz w:val="18"/>
          <w:szCs w:val="18"/>
          <w:color w:val="auto"/>
        </w:rPr>
      </w:pPr>
    </w:p>
    <w:p>
      <w:pPr>
        <w:jc w:val="both"/>
        <w:ind w:left="3760" w:hanging="538"/>
        <w:spacing w:after="0" w:line="239" w:lineRule="auto"/>
        <w:tabs>
          <w:tab w:leader="none" w:pos="3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transferring, paying or delivering any funds or other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or establishing any credit or giving any value in reliance on any written instructions, advices or applications directed to the ASSURED authorizing or acknowledging the transfer, payment, delivery or receipt of funds or other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which instructions, advices or applications fraudulently purport to bear the handwritten signature of any customer of the ASSURED, or shareholder or subscriber to shares of an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or of any financial institution or </w:t>
      </w:r>
      <w:r>
        <w:rPr>
          <w:rFonts w:ascii="Arial" w:cs="Arial" w:eastAsia="Arial" w:hAnsi="Arial"/>
          <w:sz w:val="18"/>
          <w:szCs w:val="18"/>
          <w:b w:val="1"/>
          <w:bCs w:val="1"/>
          <w:color w:val="auto"/>
        </w:rPr>
        <w:t xml:space="preserve">Employee </w:t>
      </w:r>
      <w:r>
        <w:rPr>
          <w:rFonts w:ascii="Arial" w:cs="Arial" w:eastAsia="Arial" w:hAnsi="Arial"/>
          <w:sz w:val="18"/>
          <w:szCs w:val="18"/>
          <w:color w:val="auto"/>
        </w:rPr>
        <w:t>but which instructions, advices or applications either bear a</w:t>
      </w:r>
      <w:r>
        <w:rPr>
          <w:rFonts w:ascii="Arial" w:cs="Arial" w:eastAsia="Arial" w:hAnsi="Arial"/>
          <w:sz w:val="18"/>
          <w:szCs w:val="18"/>
          <w:b w:val="1"/>
          <w:bCs w:val="1"/>
          <w:color w:val="auto"/>
        </w:rPr>
        <w:t xml:space="preserve"> Forgery </w:t>
      </w:r>
      <w:r>
        <w:rPr>
          <w:rFonts w:ascii="Arial" w:cs="Arial" w:eastAsia="Arial" w:hAnsi="Arial"/>
          <w:sz w:val="18"/>
          <w:szCs w:val="18"/>
          <w:color w:val="auto"/>
        </w:rPr>
        <w:t>or have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been fraudulently materially altered without the knowledge and consent of such customer, shareholder, subscriber, financial institution or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9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excluding, however, under this INSURING CLAUSE any loss covered under INSURING CLAUSE</w:t>
      </w:r>
    </w:p>
    <w:p>
      <w:pPr>
        <w:ind w:left="3220" w:right="20" w:firstLine="2"/>
        <w:spacing w:after="0" w:line="246" w:lineRule="auto"/>
        <w:tabs>
          <w:tab w:leader="none" w:pos="3467" w:val="left"/>
        </w:tabs>
        <w:numPr>
          <w:ilvl w:val="0"/>
          <w:numId w:val="95"/>
        </w:numPr>
        <w:rPr>
          <w:rFonts w:ascii="Arial" w:cs="Arial" w:eastAsia="Arial" w:hAnsi="Arial"/>
          <w:sz w:val="18"/>
          <w:szCs w:val="18"/>
          <w:color w:val="auto"/>
        </w:rPr>
      </w:pPr>
      <w:r>
        <w:rPr>
          <w:rFonts w:ascii="Arial" w:cs="Arial" w:eastAsia="Arial" w:hAnsi="Arial"/>
          <w:sz w:val="18"/>
          <w:szCs w:val="18"/>
          <w:color w:val="auto"/>
        </w:rPr>
        <w:t>of this Bond, whether or not coverage for INSURING CLAUSE 5. is provided for in the DECLARATIONS of this Bond.</w:t>
      </w:r>
    </w:p>
    <w:p>
      <w:pPr>
        <w:spacing w:after="0" w:line="89" w:lineRule="exact"/>
        <w:rPr>
          <w:sz w:val="20"/>
          <w:szCs w:val="20"/>
          <w:color w:val="auto"/>
        </w:rPr>
      </w:pPr>
    </w:p>
    <w:p>
      <w:pPr>
        <w:jc w:val="both"/>
        <w:ind w:left="3220" w:right="20"/>
        <w:spacing w:after="0" w:line="246" w:lineRule="auto"/>
        <w:rPr>
          <w:sz w:val="20"/>
          <w:szCs w:val="20"/>
          <w:color w:val="auto"/>
        </w:rPr>
      </w:pPr>
      <w:r>
        <w:rPr>
          <w:rFonts w:ascii="Arial" w:cs="Arial" w:eastAsia="Arial" w:hAnsi="Arial"/>
          <w:sz w:val="18"/>
          <w:szCs w:val="18"/>
          <w:color w:val="auto"/>
        </w:rPr>
        <w:t>For the purpose of this INSURING CLAUSE, a mechanically reproduced facsimile signature is treated the same as a handwritten signature.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120" w:type="dxa"/>
            <w:vAlign w:val="bottom"/>
            <w:tcBorders>
              <w:top w:val="single" w:sz="8" w:color="CCCCCC"/>
            </w:tcBorders>
          </w:tcPr>
          <w:p>
            <w:pPr>
              <w:spacing w:after="0"/>
              <w:rPr>
                <w:sz w:val="20"/>
                <w:szCs w:val="20"/>
                <w:color w:val="auto"/>
              </w:rPr>
            </w:pPr>
            <w:r>
              <w:rPr>
                <w:rFonts w:ascii="Arial" w:cs="Arial" w:eastAsia="Arial" w:hAnsi="Arial"/>
                <w:sz w:val="20"/>
                <w:szCs w:val="20"/>
                <w:i w:val="1"/>
                <w:iCs w:val="1"/>
                <w:color w:val="auto"/>
              </w:rPr>
              <w:t>Extended Forgery</w:t>
            </w:r>
          </w:p>
        </w:tc>
        <w:tc>
          <w:tcPr>
            <w:tcW w:w="900" w:type="dxa"/>
            <w:vAlign w:val="bottom"/>
            <w:tcBorders>
              <w:top w:val="single" w:sz="8" w:color="CCCCCC"/>
            </w:tcBorders>
          </w:tcPr>
          <w:p>
            <w:pPr>
              <w:jc w:val="right"/>
              <w:ind w:right="130"/>
              <w:spacing w:after="0"/>
              <w:rPr>
                <w:sz w:val="20"/>
                <w:szCs w:val="20"/>
                <w:color w:val="auto"/>
              </w:rPr>
            </w:pPr>
            <w:r>
              <w:rPr>
                <w:rFonts w:ascii="Arial" w:cs="Arial" w:eastAsia="Arial" w:hAnsi="Arial"/>
                <w:sz w:val="18"/>
                <w:szCs w:val="18"/>
                <w:color w:val="auto"/>
              </w:rPr>
              <w:t>5.</w:t>
            </w:r>
          </w:p>
        </w:tc>
        <w:tc>
          <w:tcPr>
            <w:tcW w:w="8000" w:type="dxa"/>
            <w:vAlign w:val="bottom"/>
            <w:tcBorders>
              <w:top w:val="single" w:sz="8" w:color="CCCCCC"/>
            </w:tcBorders>
            <w:gridSpan w:val="3"/>
          </w:tcPr>
          <w:p>
            <w:pPr>
              <w:ind w:left="200"/>
              <w:spacing w:after="0"/>
              <w:rPr>
                <w:sz w:val="20"/>
                <w:szCs w:val="20"/>
                <w:color w:val="auto"/>
              </w:rPr>
            </w:pPr>
            <w:r>
              <w:rPr>
                <w:rFonts w:ascii="Arial" w:cs="Arial" w:eastAsia="Arial" w:hAnsi="Arial"/>
                <w:sz w:val="18"/>
                <w:szCs w:val="18"/>
                <w:color w:val="auto"/>
              </w:rPr>
              <w:t>Loss resulting directly from the ASSURED having, in good faith, and in the ordinary course of</w:t>
            </w:r>
          </w:p>
        </w:tc>
      </w:tr>
      <w:tr>
        <w:trPr>
          <w:trHeight w:val="217"/>
        </w:trPr>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0" w:type="dxa"/>
            <w:vAlign w:val="bottom"/>
            <w:gridSpan w:val="3"/>
          </w:tcPr>
          <w:p>
            <w:pPr>
              <w:ind w:left="200"/>
              <w:spacing w:after="0"/>
              <w:rPr>
                <w:sz w:val="20"/>
                <w:szCs w:val="20"/>
                <w:color w:val="auto"/>
              </w:rPr>
            </w:pPr>
            <w:r>
              <w:rPr>
                <w:rFonts w:ascii="Arial" w:cs="Arial" w:eastAsia="Arial" w:hAnsi="Arial"/>
                <w:sz w:val="18"/>
                <w:szCs w:val="18"/>
                <w:color w:val="auto"/>
              </w:rPr>
              <w:t>business, for its own account or the account of others in any capacity:</w:t>
            </w:r>
          </w:p>
        </w:tc>
      </w:tr>
      <w:tr>
        <w:trPr>
          <w:trHeight w:val="274"/>
        </w:trPr>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a.</w:t>
            </w: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acquired, accepted or received, sold or delivered, or given value, extended credit or</w:t>
            </w:r>
          </w:p>
        </w:tc>
      </w:tr>
      <w:tr>
        <w:trPr>
          <w:trHeight w:val="203"/>
        </w:trPr>
        <w:tc>
          <w:tcPr>
            <w:tcW w:w="2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 xml:space="preserve">assumed liability, in reliance on any original </w:t>
            </w:r>
            <w:r>
              <w:rPr>
                <w:rFonts w:ascii="Arial" w:cs="Arial" w:eastAsia="Arial" w:hAnsi="Arial"/>
                <w:sz w:val="18"/>
                <w:szCs w:val="18"/>
                <w:b w:val="1"/>
                <w:bCs w:val="1"/>
                <w:color w:val="auto"/>
              </w:rPr>
              <w:t>Securities, documents or other written</w:t>
            </w:r>
          </w:p>
        </w:tc>
      </w:tr>
      <w:tr>
        <w:trPr>
          <w:trHeight w:val="239"/>
        </w:trPr>
        <w:tc>
          <w:tcPr>
            <w:tcW w:w="2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instruments </w:t>
            </w:r>
            <w:r>
              <w:rPr>
                <w:rFonts w:ascii="Arial" w:cs="Arial" w:eastAsia="Arial" w:hAnsi="Arial"/>
                <w:sz w:val="18"/>
                <w:szCs w:val="18"/>
                <w:color w:val="auto"/>
              </w:rPr>
              <w:t>which prove to:</w:t>
            </w:r>
          </w:p>
        </w:tc>
      </w:tr>
      <w:tr>
        <w:trPr>
          <w:trHeight w:val="310"/>
        </w:trPr>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(1)</w:t>
            </w:r>
          </w:p>
        </w:tc>
        <w:tc>
          <w:tcPr>
            <w:tcW w:w="6880" w:type="dxa"/>
            <w:vAlign w:val="bottom"/>
          </w:tcPr>
          <w:p>
            <w:pPr>
              <w:ind w:left="160"/>
              <w:spacing w:after="0"/>
              <w:rPr>
                <w:sz w:val="20"/>
                <w:szCs w:val="20"/>
                <w:color w:val="auto"/>
              </w:rPr>
            </w:pPr>
            <w:r>
              <w:rPr>
                <w:rFonts w:ascii="Arial" w:cs="Arial" w:eastAsia="Arial" w:hAnsi="Arial"/>
                <w:sz w:val="18"/>
                <w:szCs w:val="18"/>
                <w:color w:val="auto"/>
              </w:rPr>
              <w:t xml:space="preserve">bear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 fraudulently material alteration,</w:t>
            </w:r>
          </w:p>
        </w:tc>
      </w:tr>
      <w:tr>
        <w:trPr>
          <w:trHeight w:val="310"/>
        </w:trPr>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(2)</w:t>
            </w:r>
          </w:p>
        </w:tc>
        <w:tc>
          <w:tcPr>
            <w:tcW w:w="6880" w:type="dxa"/>
            <w:vAlign w:val="bottom"/>
          </w:tcPr>
          <w:p>
            <w:pPr>
              <w:ind w:left="160"/>
              <w:spacing w:after="0"/>
              <w:rPr>
                <w:sz w:val="20"/>
                <w:szCs w:val="20"/>
                <w:color w:val="auto"/>
              </w:rPr>
            </w:pPr>
            <w:r>
              <w:rPr>
                <w:rFonts w:ascii="Arial" w:cs="Arial" w:eastAsia="Arial" w:hAnsi="Arial"/>
                <w:sz w:val="18"/>
                <w:szCs w:val="18"/>
                <w:color w:val="auto"/>
              </w:rPr>
              <w:t>have been lost or stolen, or</w:t>
            </w:r>
          </w:p>
        </w:tc>
      </w:tr>
      <w:tr>
        <w:trPr>
          <w:trHeight w:val="310"/>
        </w:trPr>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(3)</w:t>
            </w:r>
          </w:p>
        </w:tc>
        <w:tc>
          <w:tcPr>
            <w:tcW w:w="6880" w:type="dxa"/>
            <w:vAlign w:val="bottom"/>
          </w:tcPr>
          <w:p>
            <w:pPr>
              <w:ind w:left="160"/>
              <w:spacing w:after="0"/>
              <w:rPr>
                <w:sz w:val="20"/>
                <w:szCs w:val="20"/>
                <w:color w:val="auto"/>
              </w:rPr>
            </w:pPr>
            <w:r>
              <w:rPr>
                <w:rFonts w:ascii="Arial" w:cs="Arial" w:eastAsia="Arial" w:hAnsi="Arial"/>
                <w:sz w:val="18"/>
                <w:szCs w:val="18"/>
                <w:color w:val="auto"/>
              </w:rPr>
              <w:t xml:space="preserve">be </w:t>
            </w:r>
            <w:r>
              <w:rPr>
                <w:rFonts w:ascii="Arial" w:cs="Arial" w:eastAsia="Arial" w:hAnsi="Arial"/>
                <w:sz w:val="18"/>
                <w:szCs w:val="18"/>
                <w:b w:val="1"/>
                <w:bCs w:val="1"/>
                <w:color w:val="auto"/>
              </w:rPr>
              <w:t>Counterfeit</w:t>
            </w:r>
            <w:r>
              <w:rPr>
                <w:rFonts w:ascii="Arial" w:cs="Arial" w:eastAsia="Arial" w:hAnsi="Arial"/>
                <w:sz w:val="18"/>
                <w:szCs w:val="18"/>
                <w:color w:val="auto"/>
              </w:rPr>
              <w:t>, or</w:t>
            </w:r>
          </w:p>
        </w:tc>
      </w:tr>
      <w:tr>
        <w:trPr>
          <w:trHeight w:val="296"/>
        </w:trPr>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b.</w:t>
            </w: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guaranteed in writing or witnessed any signatures on any transfer, assignment, bill of sale,</w:t>
            </w:r>
          </w:p>
        </w:tc>
      </w:tr>
      <w:tr>
        <w:trPr>
          <w:trHeight w:val="180"/>
        </w:trPr>
        <w:tc>
          <w:tcPr>
            <w:tcW w:w="2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60" w:type="dxa"/>
            <w:vAlign w:val="bottom"/>
            <w:gridSpan w:val="2"/>
          </w:tcPr>
          <w:p>
            <w:pPr>
              <w:ind w:left="200"/>
              <w:spacing w:after="0" w:line="181" w:lineRule="exact"/>
              <w:rPr>
                <w:sz w:val="20"/>
                <w:szCs w:val="20"/>
                <w:color w:val="auto"/>
              </w:rPr>
            </w:pPr>
            <w:r>
              <w:rPr>
                <w:rFonts w:ascii="Arial" w:cs="Arial" w:eastAsia="Arial" w:hAnsi="Arial"/>
                <w:sz w:val="18"/>
                <w:szCs w:val="18"/>
                <w:color w:val="auto"/>
              </w:rPr>
              <w:t>power of attorney, guarantee, endorsement or other obligation upon or in connection with</w:t>
            </w:r>
          </w:p>
        </w:tc>
      </w:tr>
      <w:tr>
        <w:trPr>
          <w:trHeight w:val="239"/>
        </w:trPr>
        <w:tc>
          <w:tcPr>
            <w:tcW w:w="2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Securities, documents or other written instruments</w:t>
            </w:r>
            <w:r>
              <w:rPr>
                <w:rFonts w:ascii="Arial" w:cs="Arial" w:eastAsia="Arial" w:hAnsi="Arial"/>
                <w:sz w:val="18"/>
                <w:szCs w:val="18"/>
                <w:color w:val="auto"/>
              </w:rPr>
              <w:t>.</w:t>
            </w:r>
          </w:p>
        </w:tc>
      </w:tr>
    </w:tbl>
    <w:p>
      <w:pPr>
        <w:spacing w:after="0" w:line="94" w:lineRule="exact"/>
        <w:rPr>
          <w:sz w:val="20"/>
          <w:szCs w:val="20"/>
          <w:color w:val="auto"/>
        </w:rPr>
      </w:pPr>
    </w:p>
    <w:p>
      <w:pPr>
        <w:jc w:val="both"/>
        <w:ind w:left="3220"/>
        <w:spacing w:after="0" w:line="238"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such </w:t>
      </w:r>
      <w:r>
        <w:rPr>
          <w:rFonts w:ascii="Arial" w:cs="Arial" w:eastAsia="Arial" w:hAnsi="Arial"/>
          <w:sz w:val="18"/>
          <w:szCs w:val="18"/>
          <w:b w:val="1"/>
          <w:bCs w:val="1"/>
          <w:color w:val="auto"/>
        </w:rPr>
        <w:t>Securities, documents or other written instruments</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 Custodian</w:t>
      </w:r>
      <w:r>
        <w:rPr>
          <w:rFonts w:ascii="Arial" w:cs="Arial" w:eastAsia="Arial" w:hAnsi="Arial"/>
          <w:sz w:val="18"/>
          <w:szCs w:val="18"/>
          <w:color w:val="auto"/>
        </w:rPr>
        <w:t>, or a Federal or State chartered deposit institution of the ASSURED is a condition precedent to the ASSURED having relied on such items. Release or return of such collateral is an acknowledgment by the ASSURED that it no longer relies on such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ICAP Bond (5-98)</w:t>
            </w:r>
          </w:p>
        </w:tc>
        <w:tc>
          <w:tcPr>
            <w:tcW w:w="5020" w:type="dxa"/>
            <w:vAlign w:val="bottom"/>
            <w:vMerge w:val="restart"/>
          </w:tcPr>
          <w:p>
            <w:pPr>
              <w:ind w:left="4200"/>
              <w:spacing w:after="0"/>
              <w:rPr>
                <w:sz w:val="20"/>
                <w:szCs w:val="20"/>
                <w:color w:val="auto"/>
              </w:rPr>
            </w:pPr>
            <w:r>
              <w:rPr>
                <w:rFonts w:ascii="Arial" w:cs="Arial" w:eastAsia="Arial" w:hAnsi="Arial"/>
                <w:sz w:val="14"/>
                <w:szCs w:val="14"/>
                <w:color w:val="auto"/>
              </w:rPr>
              <w:t>Page 2 of 19</w:t>
            </w:r>
          </w:p>
        </w:tc>
        <w:tc>
          <w:tcPr>
            <w:tcW w:w="0" w:type="dxa"/>
            <w:vAlign w:val="bottom"/>
          </w:tcPr>
          <w:p>
            <w:pPr>
              <w:spacing w:after="0"/>
              <w:rPr>
                <w:sz w:val="1"/>
                <w:szCs w:val="1"/>
                <w:color w:val="auto"/>
              </w:rPr>
            </w:pPr>
          </w:p>
        </w:tc>
      </w:tr>
      <w:tr>
        <w:trPr>
          <w:trHeight w:val="78"/>
        </w:trPr>
        <w:tc>
          <w:tcPr>
            <w:tcW w:w="60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Insuring Clauses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20"/>
                <w:szCs w:val="20"/>
                <w:color w:val="auto"/>
              </w:rPr>
              <w:t>Extended Forgery</w:t>
            </w:r>
          </w:p>
        </w:tc>
        <w:tc>
          <w:tcPr>
            <w:tcW w:w="880" w:type="dxa"/>
            <w:vAlign w:val="bottom"/>
          </w:tcPr>
          <w:p>
            <w:pPr>
              <w:spacing w:after="0"/>
              <w:rPr>
                <w:sz w:val="19"/>
                <w:szCs w:val="19"/>
                <w:color w:val="auto"/>
              </w:rPr>
            </w:pPr>
          </w:p>
        </w:tc>
        <w:tc>
          <w:tcPr>
            <w:tcW w:w="8020" w:type="dxa"/>
            <w:vAlign w:val="bottom"/>
            <w:gridSpan w:val="3"/>
          </w:tcPr>
          <w:p>
            <w:pPr>
              <w:ind w:left="200"/>
              <w:spacing w:after="0"/>
              <w:rPr>
                <w:sz w:val="20"/>
                <w:szCs w:val="20"/>
                <w:color w:val="auto"/>
              </w:rPr>
            </w:pPr>
            <w:r>
              <w:rPr>
                <w:rFonts w:ascii="Arial" w:cs="Arial" w:eastAsia="Arial" w:hAnsi="Arial"/>
                <w:sz w:val="18"/>
                <w:szCs w:val="18"/>
                <w:color w:val="auto"/>
              </w:rPr>
              <w:t>For the purpose of this INSURING CLAUSE, a mechanically reproduced facsimile signature is</w:t>
            </w:r>
          </w:p>
        </w:tc>
      </w:tr>
      <w:tr>
        <w:trPr>
          <w:trHeight w:val="235"/>
        </w:trPr>
        <w:tc>
          <w:tcPr>
            <w:tcW w:w="214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880" w:type="dxa"/>
            <w:vAlign w:val="bottom"/>
          </w:tcPr>
          <w:p>
            <w:pPr>
              <w:spacing w:after="0"/>
              <w:rPr>
                <w:sz w:val="20"/>
                <w:szCs w:val="20"/>
                <w:color w:val="auto"/>
              </w:rPr>
            </w:pPr>
          </w:p>
        </w:tc>
        <w:tc>
          <w:tcPr>
            <w:tcW w:w="8020" w:type="dxa"/>
            <w:vAlign w:val="bottom"/>
            <w:gridSpan w:val="3"/>
          </w:tcPr>
          <w:p>
            <w:pPr>
              <w:ind w:left="200"/>
              <w:spacing w:after="0"/>
              <w:rPr>
                <w:sz w:val="20"/>
                <w:szCs w:val="20"/>
                <w:color w:val="auto"/>
              </w:rPr>
            </w:pPr>
            <w:r>
              <w:rPr>
                <w:rFonts w:ascii="Arial" w:cs="Arial" w:eastAsia="Arial" w:hAnsi="Arial"/>
                <w:sz w:val="18"/>
                <w:szCs w:val="18"/>
                <w:color w:val="auto"/>
              </w:rPr>
              <w:t>treated the same as a handwritten signature.</w:t>
            </w:r>
          </w:p>
        </w:tc>
      </w:tr>
      <w:tr>
        <w:trPr>
          <w:trHeight w:val="263"/>
        </w:trPr>
        <w:tc>
          <w:tcPr>
            <w:tcW w:w="2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20" w:type="dxa"/>
            <w:vAlign w:val="bottom"/>
            <w:gridSpan w:val="3"/>
          </w:tcPr>
          <w:p>
            <w:pPr>
              <w:spacing w:after="0"/>
              <w:rPr>
                <w:sz w:val="22"/>
                <w:szCs w:val="22"/>
                <w:color w:val="auto"/>
              </w:rPr>
            </w:pPr>
          </w:p>
        </w:tc>
      </w:tr>
      <w:tr>
        <w:trPr>
          <w:trHeight w:val="257"/>
        </w:trPr>
        <w:tc>
          <w:tcPr>
            <w:tcW w:w="2140" w:type="dxa"/>
            <w:vAlign w:val="bottom"/>
            <w:tcBorders>
              <w:top w:val="single" w:sz="8" w:color="CCCCCC"/>
            </w:tcBorders>
          </w:tcPr>
          <w:p>
            <w:pPr>
              <w:spacing w:after="0"/>
              <w:rPr>
                <w:sz w:val="20"/>
                <w:szCs w:val="20"/>
                <w:color w:val="auto"/>
              </w:rPr>
            </w:pPr>
            <w:r>
              <w:rPr>
                <w:rFonts w:ascii="Arial" w:cs="Arial" w:eastAsia="Arial" w:hAnsi="Arial"/>
                <w:sz w:val="20"/>
                <w:szCs w:val="20"/>
                <w:i w:val="1"/>
                <w:iCs w:val="1"/>
                <w:color w:val="auto"/>
              </w:rPr>
              <w:t>Counterfeit Money</w:t>
            </w:r>
          </w:p>
        </w:tc>
        <w:tc>
          <w:tcPr>
            <w:tcW w:w="880" w:type="dxa"/>
            <w:vAlign w:val="bottom"/>
            <w:tcBorders>
              <w:top w:val="single" w:sz="8" w:color="CCCCCC"/>
            </w:tcBorders>
          </w:tcPr>
          <w:p>
            <w:pPr>
              <w:jc w:val="right"/>
              <w:ind w:right="130"/>
              <w:spacing w:after="0"/>
              <w:rPr>
                <w:sz w:val="20"/>
                <w:szCs w:val="20"/>
                <w:color w:val="auto"/>
              </w:rPr>
            </w:pPr>
            <w:r>
              <w:rPr>
                <w:rFonts w:ascii="Arial" w:cs="Arial" w:eastAsia="Arial" w:hAnsi="Arial"/>
                <w:sz w:val="18"/>
                <w:szCs w:val="18"/>
                <w:color w:val="auto"/>
              </w:rPr>
              <w:t>6.</w:t>
            </w:r>
          </w:p>
        </w:tc>
        <w:tc>
          <w:tcPr>
            <w:tcW w:w="8000" w:type="dxa"/>
            <w:vAlign w:val="bottom"/>
            <w:tcBorders>
              <w:top w:val="single" w:sz="8" w:color="CCCCCC"/>
            </w:tcBorders>
            <w:gridSpan w:val="2"/>
          </w:tcPr>
          <w:p>
            <w:pPr>
              <w:ind w:left="200"/>
              <w:spacing w:after="0"/>
              <w:rPr>
                <w:sz w:val="20"/>
                <w:szCs w:val="20"/>
                <w:color w:val="auto"/>
              </w:rPr>
            </w:pPr>
            <w:r>
              <w:rPr>
                <w:rFonts w:ascii="Arial" w:cs="Arial" w:eastAsia="Arial" w:hAnsi="Arial"/>
                <w:sz w:val="18"/>
                <w:szCs w:val="18"/>
                <w:color w:val="auto"/>
              </w:rPr>
              <w:t xml:space="preserve">Loss resulting directly from the receipt by the ASSURED in good faith of any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w:t>
            </w:r>
          </w:p>
        </w:tc>
        <w:tc>
          <w:tcPr>
            <w:tcW w:w="20" w:type="dxa"/>
            <w:vAlign w:val="bottom"/>
          </w:tcPr>
          <w:p>
            <w:pPr>
              <w:spacing w:after="0"/>
              <w:rPr>
                <w:sz w:val="22"/>
                <w:szCs w:val="22"/>
                <w:color w:val="auto"/>
              </w:rPr>
            </w:pPr>
          </w:p>
        </w:tc>
      </w:tr>
      <w:tr>
        <w:trPr>
          <w:trHeight w:val="236"/>
        </w:trPr>
        <w:tc>
          <w:tcPr>
            <w:tcW w:w="2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20" w:type="dxa"/>
            <w:vAlign w:val="bottom"/>
            <w:gridSpan w:val="3"/>
          </w:tcPr>
          <w:p>
            <w:pPr>
              <w:spacing w:after="0"/>
              <w:rPr>
                <w:sz w:val="20"/>
                <w:szCs w:val="20"/>
                <w:color w:val="auto"/>
              </w:rPr>
            </w:pPr>
          </w:p>
        </w:tc>
      </w:tr>
      <w:tr>
        <w:trPr>
          <w:trHeight w:val="180"/>
        </w:trPr>
        <w:tc>
          <w:tcPr>
            <w:tcW w:w="2140" w:type="dxa"/>
            <w:vAlign w:val="bottom"/>
            <w:tcBorders>
              <w:top w:val="single" w:sz="8" w:color="CCCCCC"/>
            </w:tcBorders>
          </w:tcPr>
          <w:p>
            <w:pPr>
              <w:spacing w:after="0" w:line="180" w:lineRule="exact"/>
              <w:rPr>
                <w:sz w:val="20"/>
                <w:szCs w:val="20"/>
                <w:color w:val="auto"/>
              </w:rPr>
            </w:pPr>
            <w:r>
              <w:rPr>
                <w:rFonts w:ascii="Arial" w:cs="Arial" w:eastAsia="Arial" w:hAnsi="Arial"/>
                <w:sz w:val="20"/>
                <w:szCs w:val="20"/>
                <w:i w:val="1"/>
                <w:iCs w:val="1"/>
                <w:color w:val="auto"/>
              </w:rPr>
              <w:t>Threats To Person</w:t>
            </w:r>
          </w:p>
        </w:tc>
        <w:tc>
          <w:tcPr>
            <w:tcW w:w="880" w:type="dxa"/>
            <w:vAlign w:val="bottom"/>
            <w:tcBorders>
              <w:top w:val="single" w:sz="8" w:color="CCCCCC"/>
            </w:tcBorders>
          </w:tcPr>
          <w:p>
            <w:pPr>
              <w:jc w:val="right"/>
              <w:ind w:right="130"/>
              <w:spacing w:after="0" w:line="180" w:lineRule="exact"/>
              <w:rPr>
                <w:sz w:val="20"/>
                <w:szCs w:val="20"/>
                <w:color w:val="auto"/>
              </w:rPr>
            </w:pPr>
            <w:r>
              <w:rPr>
                <w:rFonts w:ascii="Arial" w:cs="Arial" w:eastAsia="Arial" w:hAnsi="Arial"/>
                <w:sz w:val="18"/>
                <w:szCs w:val="18"/>
                <w:color w:val="auto"/>
              </w:rPr>
              <w:t>7.</w:t>
            </w:r>
          </w:p>
        </w:tc>
        <w:tc>
          <w:tcPr>
            <w:tcW w:w="8000" w:type="dxa"/>
            <w:vAlign w:val="bottom"/>
            <w:tcBorders>
              <w:top w:val="single" w:sz="8" w:color="CCCCCC"/>
            </w:tcBorders>
            <w:gridSpan w:val="2"/>
          </w:tcPr>
          <w:p>
            <w:pPr>
              <w:ind w:left="200"/>
              <w:spacing w:after="0" w:line="180" w:lineRule="exact"/>
              <w:rPr>
                <w:sz w:val="20"/>
                <w:szCs w:val="20"/>
                <w:color w:val="auto"/>
              </w:rPr>
            </w:pPr>
            <w:r>
              <w:rPr>
                <w:rFonts w:ascii="Arial" w:cs="Arial" w:eastAsia="Arial" w:hAnsi="Arial"/>
                <w:sz w:val="18"/>
                <w:szCs w:val="18"/>
                <w:color w:val="auto"/>
              </w:rPr>
              <w:t xml:space="preserve">Loss resulting directly from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ASSURED as a</w:t>
            </w:r>
          </w:p>
        </w:tc>
        <w:tc>
          <w:tcPr>
            <w:tcW w:w="20" w:type="dxa"/>
            <w:vAlign w:val="bottom"/>
          </w:tcPr>
          <w:p>
            <w:pPr>
              <w:spacing w:after="0"/>
              <w:rPr>
                <w:sz w:val="15"/>
                <w:szCs w:val="15"/>
                <w:color w:val="auto"/>
              </w:rPr>
            </w:pPr>
          </w:p>
        </w:tc>
      </w:tr>
      <w:tr>
        <w:trPr>
          <w:trHeight w:val="203"/>
        </w:trPr>
        <w:tc>
          <w:tcPr>
            <w:tcW w:w="2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xml:space="preserve">result of a threat communicated to the ASSURED to do bodily harm to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defined</w:t>
            </w:r>
          </w:p>
        </w:tc>
      </w:tr>
      <w:tr>
        <w:trPr>
          <w:trHeight w:val="203"/>
        </w:trPr>
        <w:tc>
          <w:tcPr>
            <w:tcW w:w="2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xml:space="preserve">in SECTION 1.e. (1), (2) and (5), a </w:t>
            </w:r>
            <w:r>
              <w:rPr>
                <w:rFonts w:ascii="Arial" w:cs="Arial" w:eastAsia="Arial" w:hAnsi="Arial"/>
                <w:sz w:val="18"/>
                <w:szCs w:val="18"/>
                <w:b w:val="1"/>
                <w:bCs w:val="1"/>
                <w:color w:val="auto"/>
              </w:rPr>
              <w:t>Relative</w:t>
            </w:r>
            <w:r>
              <w:rPr>
                <w:rFonts w:ascii="Arial" w:cs="Arial" w:eastAsia="Arial" w:hAnsi="Arial"/>
                <w:sz w:val="18"/>
                <w:szCs w:val="18"/>
                <w:color w:val="auto"/>
              </w:rPr>
              <w:t xml:space="preserve"> or invitee of such </w:t>
            </w:r>
            <w:r>
              <w:rPr>
                <w:rFonts w:ascii="Arial" w:cs="Arial" w:eastAsia="Arial" w:hAnsi="Arial"/>
                <w:sz w:val="18"/>
                <w:szCs w:val="18"/>
                <w:b w:val="1"/>
                <w:bCs w:val="1"/>
                <w:color w:val="auto"/>
              </w:rPr>
              <w:t>Employee</w:t>
            </w:r>
            <w:r>
              <w:rPr>
                <w:rFonts w:ascii="Arial" w:cs="Arial" w:eastAsia="Arial" w:hAnsi="Arial"/>
                <w:sz w:val="18"/>
                <w:szCs w:val="18"/>
                <w:color w:val="auto"/>
              </w:rPr>
              <w:t>, or a resident of the</w:t>
            </w:r>
          </w:p>
        </w:tc>
      </w:tr>
      <w:tr>
        <w:trPr>
          <w:trHeight w:val="203"/>
        </w:trPr>
        <w:tc>
          <w:tcPr>
            <w:tcW w:w="2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xml:space="preserve">household of such </w:t>
            </w:r>
            <w:r>
              <w:rPr>
                <w:rFonts w:ascii="Arial" w:cs="Arial" w:eastAsia="Arial" w:hAnsi="Arial"/>
                <w:sz w:val="18"/>
                <w:szCs w:val="18"/>
                <w:b w:val="1"/>
                <w:bCs w:val="1"/>
                <w:color w:val="auto"/>
              </w:rPr>
              <w:t>Employee</w:t>
            </w:r>
            <w:r>
              <w:rPr>
                <w:rFonts w:ascii="Arial" w:cs="Arial" w:eastAsia="Arial" w:hAnsi="Arial"/>
                <w:sz w:val="18"/>
                <w:szCs w:val="18"/>
                <w:color w:val="auto"/>
              </w:rPr>
              <w:t>, who is, or allegedly is, being held captive provided, however, that</w:t>
            </w:r>
          </w:p>
        </w:tc>
      </w:tr>
      <w:tr>
        <w:trPr>
          <w:trHeight w:val="239"/>
        </w:trPr>
        <w:tc>
          <w:tcPr>
            <w:tcW w:w="2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20" w:type="dxa"/>
            <w:vAlign w:val="bottom"/>
            <w:gridSpan w:val="3"/>
          </w:tcPr>
          <w:p>
            <w:pPr>
              <w:ind w:left="200"/>
              <w:spacing w:after="0"/>
              <w:rPr>
                <w:sz w:val="20"/>
                <w:szCs w:val="20"/>
                <w:color w:val="auto"/>
              </w:rPr>
            </w:pPr>
            <w:r>
              <w:rPr>
                <w:rFonts w:ascii="Arial" w:cs="Arial" w:eastAsia="Arial" w:hAnsi="Arial"/>
                <w:sz w:val="18"/>
                <w:szCs w:val="18"/>
                <w:color w:val="auto"/>
              </w:rPr>
              <w:t xml:space="preserve">prior to the surrender of such </w:t>
            </w:r>
            <w:r>
              <w:rPr>
                <w:rFonts w:ascii="Arial" w:cs="Arial" w:eastAsia="Arial" w:hAnsi="Arial"/>
                <w:sz w:val="18"/>
                <w:szCs w:val="18"/>
                <w:b w:val="1"/>
                <w:bCs w:val="1"/>
                <w:color w:val="auto"/>
              </w:rPr>
              <w:t>Property</w:t>
            </w:r>
            <w:r>
              <w:rPr>
                <w:rFonts w:ascii="Arial" w:cs="Arial" w:eastAsia="Arial" w:hAnsi="Arial"/>
                <w:sz w:val="18"/>
                <w:szCs w:val="18"/>
                <w:color w:val="auto"/>
              </w:rPr>
              <w:t>:</w:t>
            </w:r>
          </w:p>
        </w:tc>
      </w:tr>
      <w:tr>
        <w:trPr>
          <w:trHeight w:val="296"/>
        </w:trPr>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a.</w:t>
            </w:r>
          </w:p>
        </w:tc>
        <w:tc>
          <w:tcPr>
            <w:tcW w:w="7480" w:type="dxa"/>
            <w:vAlign w:val="bottom"/>
            <w:gridSpan w:val="2"/>
          </w:tcPr>
          <w:p>
            <w:pPr>
              <w:ind w:left="20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who receives the threat has made a reasonable effort to notify an officer of</w:t>
            </w:r>
          </w:p>
        </w:tc>
      </w:tr>
      <w:tr>
        <w:trPr>
          <w:trHeight w:val="217"/>
        </w:trPr>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Arial" w:cs="Arial" w:eastAsia="Arial" w:hAnsi="Arial"/>
                <w:sz w:val="18"/>
                <w:szCs w:val="18"/>
                <w:color w:val="auto"/>
              </w:rPr>
              <w:t>the ASSURED who is not involved in such threat, and</w:t>
            </w:r>
          </w:p>
        </w:tc>
      </w:tr>
      <w:tr>
        <w:trPr>
          <w:trHeight w:val="296"/>
        </w:trPr>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b.</w:t>
            </w:r>
          </w:p>
        </w:tc>
        <w:tc>
          <w:tcPr>
            <w:tcW w:w="7480" w:type="dxa"/>
            <w:vAlign w:val="bottom"/>
            <w:gridSpan w:val="2"/>
          </w:tcPr>
          <w:p>
            <w:pPr>
              <w:ind w:left="200"/>
              <w:spacing w:after="0"/>
              <w:rPr>
                <w:sz w:val="20"/>
                <w:szCs w:val="20"/>
                <w:color w:val="auto"/>
              </w:rPr>
            </w:pPr>
            <w:r>
              <w:rPr>
                <w:rFonts w:ascii="Arial" w:cs="Arial" w:eastAsia="Arial" w:hAnsi="Arial"/>
                <w:sz w:val="18"/>
                <w:szCs w:val="18"/>
                <w:color w:val="auto"/>
              </w:rPr>
              <w:t>the ASSURED has made a reasonable effort to notify the Federal Bureau of Investigation</w:t>
            </w:r>
          </w:p>
        </w:tc>
      </w:tr>
      <w:tr>
        <w:trPr>
          <w:trHeight w:val="217"/>
        </w:trPr>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Arial" w:cs="Arial" w:eastAsia="Arial" w:hAnsi="Arial"/>
                <w:sz w:val="18"/>
                <w:szCs w:val="18"/>
                <w:color w:val="auto"/>
              </w:rPr>
              <w:t>and local law enforcement authorities concerning such threat.</w:t>
            </w:r>
          </w:p>
        </w:tc>
      </w:tr>
    </w:tbl>
    <w:p>
      <w:pPr>
        <w:spacing w:after="0" w:line="72" w:lineRule="exact"/>
        <w:rPr>
          <w:sz w:val="20"/>
          <w:szCs w:val="20"/>
          <w:color w:val="auto"/>
        </w:rPr>
      </w:pPr>
    </w:p>
    <w:p>
      <w:pPr>
        <w:jc w:val="both"/>
        <w:ind w:left="3220" w:right="20"/>
        <w:spacing w:after="0" w:line="247" w:lineRule="auto"/>
        <w:rPr>
          <w:sz w:val="20"/>
          <w:szCs w:val="20"/>
          <w:color w:val="auto"/>
        </w:rPr>
      </w:pPr>
      <w:r>
        <w:rPr>
          <w:rFonts w:ascii="Arial" w:cs="Arial" w:eastAsia="Arial" w:hAnsi="Arial"/>
          <w:sz w:val="18"/>
          <w:szCs w:val="18"/>
          <w:color w:val="auto"/>
        </w:rPr>
        <w:t xml:space="preserve">It is agreed that for purposes of this INSURING CLAUSE,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of the ASSURED, as set forth in the preceding paragraph, shall be deemed to be an ASSURED hereunder, but only with respect to the surrender of money, securities and other tangible personal property in which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has a legal or equitable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699516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48" w:lineRule="exact"/>
        <w:rPr>
          <w:sz w:val="20"/>
          <w:szCs w:val="20"/>
          <w:color w:val="auto"/>
        </w:rPr>
      </w:pPr>
    </w:p>
    <w:p>
      <w:pPr>
        <w:spacing w:after="0"/>
        <w:tabs>
          <w:tab w:leader="none" w:pos="2640" w:val="left"/>
          <w:tab w:leader="none" w:pos="3200" w:val="left"/>
        </w:tabs>
        <w:rPr>
          <w:sz w:val="20"/>
          <w:szCs w:val="20"/>
          <w:color w:val="auto"/>
        </w:rPr>
      </w:pPr>
      <w:r>
        <w:rPr>
          <w:rFonts w:ascii="Arial" w:cs="Arial" w:eastAsia="Arial" w:hAnsi="Arial"/>
          <w:sz w:val="20"/>
          <w:szCs w:val="20"/>
          <w:i w:val="1"/>
          <w:iCs w:val="1"/>
          <w:color w:val="auto"/>
        </w:rPr>
        <w:t>Computer System</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Loss resulting directly from fraudulent:</w:t>
      </w:r>
    </w:p>
    <w:p>
      <w:pPr>
        <w:spacing w:after="0" w:line="117" w:lineRule="exact"/>
        <w:rPr>
          <w:sz w:val="20"/>
          <w:szCs w:val="20"/>
          <w:color w:val="auto"/>
        </w:rPr>
      </w:pPr>
    </w:p>
    <w:p>
      <w:pPr>
        <w:ind w:left="3760" w:hanging="538"/>
        <w:spacing w:after="0"/>
        <w:tabs>
          <w:tab w:leader="none" w:pos="3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entries of data into, or</w:t>
      </w:r>
    </w:p>
    <w:p>
      <w:pPr>
        <w:spacing w:after="0" w:line="103" w:lineRule="exact"/>
        <w:rPr>
          <w:rFonts w:ascii="Arial" w:cs="Arial" w:eastAsia="Arial" w:hAnsi="Arial"/>
          <w:sz w:val="18"/>
          <w:szCs w:val="18"/>
          <w:color w:val="auto"/>
        </w:rPr>
      </w:pPr>
    </w:p>
    <w:p>
      <w:pPr>
        <w:ind w:left="3760" w:hanging="538"/>
        <w:spacing w:after="0"/>
        <w:tabs>
          <w:tab w:leader="none" w:pos="3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changes of data elements or programs within,</w:t>
      </w:r>
    </w:p>
    <w:p>
      <w:pPr>
        <w:spacing w:after="0" w:line="8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Computer System</w:t>
      </w:r>
      <w:r>
        <w:rPr>
          <w:rFonts w:ascii="Arial" w:cs="Arial" w:eastAsia="Arial" w:hAnsi="Arial"/>
          <w:sz w:val="18"/>
          <w:szCs w:val="18"/>
          <w:color w:val="auto"/>
        </w:rPr>
        <w:t>, provided the fraudulent entry or change causes:</w:t>
      </w:r>
    </w:p>
    <w:p>
      <w:pPr>
        <w:spacing w:after="0" w:line="126" w:lineRule="exact"/>
        <w:rPr>
          <w:sz w:val="20"/>
          <w:szCs w:val="20"/>
          <w:color w:val="auto"/>
        </w:rPr>
      </w:pPr>
    </w:p>
    <w:p>
      <w:pPr>
        <w:ind w:left="4300" w:hanging="538"/>
        <w:spacing w:after="0"/>
        <w:tabs>
          <w:tab w:leader="none" w:pos="4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funds or other property to be transferred, paid or delivered,</w:t>
      </w:r>
    </w:p>
    <w:p>
      <w:pPr>
        <w:spacing w:after="0" w:line="103" w:lineRule="exact"/>
        <w:rPr>
          <w:rFonts w:ascii="Arial" w:cs="Arial" w:eastAsia="Arial" w:hAnsi="Arial"/>
          <w:sz w:val="18"/>
          <w:szCs w:val="18"/>
          <w:color w:val="auto"/>
        </w:rPr>
      </w:pPr>
    </w:p>
    <w:p>
      <w:pPr>
        <w:ind w:left="4300" w:right="20" w:hanging="538"/>
        <w:spacing w:after="0" w:line="246" w:lineRule="auto"/>
        <w:tabs>
          <w:tab w:leader="none" w:pos="4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account of the ASSURED or of its customer to be added, deleted, debited or credited, or</w:t>
      </w:r>
    </w:p>
    <w:p>
      <w:pPr>
        <w:spacing w:after="0" w:line="88" w:lineRule="exact"/>
        <w:rPr>
          <w:rFonts w:ascii="Arial" w:cs="Arial" w:eastAsia="Arial" w:hAnsi="Arial"/>
          <w:sz w:val="18"/>
          <w:szCs w:val="18"/>
          <w:color w:val="auto"/>
        </w:rPr>
      </w:pPr>
    </w:p>
    <w:p>
      <w:pPr>
        <w:ind w:left="4300" w:hanging="538"/>
        <w:spacing w:after="0"/>
        <w:tabs>
          <w:tab w:leader="none" w:pos="4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6995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ICAP Bond (5-98)</w:t>
            </w:r>
          </w:p>
        </w:tc>
        <w:tc>
          <w:tcPr>
            <w:tcW w:w="5020" w:type="dxa"/>
            <w:vAlign w:val="bottom"/>
            <w:vMerge w:val="restart"/>
          </w:tcPr>
          <w:p>
            <w:pPr>
              <w:ind w:left="4200"/>
              <w:spacing w:after="0"/>
              <w:rPr>
                <w:sz w:val="20"/>
                <w:szCs w:val="20"/>
                <w:color w:val="auto"/>
              </w:rPr>
            </w:pPr>
            <w:r>
              <w:rPr>
                <w:rFonts w:ascii="Arial" w:cs="Arial" w:eastAsia="Arial" w:hAnsi="Arial"/>
                <w:sz w:val="14"/>
                <w:szCs w:val="14"/>
                <w:color w:val="auto"/>
              </w:rPr>
              <w:t>Page 3 of 19</w:t>
            </w:r>
          </w:p>
        </w:tc>
        <w:tc>
          <w:tcPr>
            <w:tcW w:w="0" w:type="dxa"/>
            <w:vAlign w:val="bottom"/>
          </w:tcPr>
          <w:p>
            <w:pPr>
              <w:spacing w:after="0"/>
              <w:rPr>
                <w:sz w:val="1"/>
                <w:szCs w:val="1"/>
                <w:color w:val="auto"/>
              </w:rPr>
            </w:pPr>
          </w:p>
        </w:tc>
      </w:tr>
      <w:tr>
        <w:trPr>
          <w:trHeight w:val="78"/>
        </w:trPr>
        <w:tc>
          <w:tcPr>
            <w:tcW w:w="60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Insuring Clauses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20"/>
                <w:szCs w:val="20"/>
                <w:i w:val="1"/>
                <w:iCs w:val="1"/>
                <w:color w:val="auto"/>
              </w:rPr>
              <w:t>Voice Initiated Funds</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700" w:type="dxa"/>
            <w:vAlign w:val="bottom"/>
          </w:tcPr>
          <w:p>
            <w:pPr>
              <w:ind w:left="260"/>
              <w:spacing w:after="0"/>
              <w:rPr>
                <w:sz w:val="20"/>
                <w:szCs w:val="20"/>
                <w:color w:val="auto"/>
              </w:rPr>
            </w:pPr>
            <w:r>
              <w:rPr>
                <w:rFonts w:ascii="Arial" w:cs="Arial" w:eastAsia="Arial" w:hAnsi="Arial"/>
                <w:sz w:val="18"/>
                <w:szCs w:val="18"/>
                <w:color w:val="auto"/>
              </w:rPr>
              <w:t>Loss</w:t>
            </w:r>
          </w:p>
        </w:tc>
        <w:tc>
          <w:tcPr>
            <w:tcW w:w="7320" w:type="dxa"/>
            <w:vAlign w:val="bottom"/>
          </w:tcPr>
          <w:p>
            <w:pPr>
              <w:ind w:left="60"/>
              <w:spacing w:after="0"/>
              <w:rPr>
                <w:sz w:val="20"/>
                <w:szCs w:val="20"/>
                <w:color w:val="auto"/>
              </w:rPr>
            </w:pPr>
            <w:r>
              <w:rPr>
                <w:rFonts w:ascii="Arial" w:cs="Arial" w:eastAsia="Arial" w:hAnsi="Arial"/>
                <w:sz w:val="18"/>
                <w:szCs w:val="18"/>
                <w:color w:val="auto"/>
              </w:rPr>
              <w:t xml:space="preserve">resulting  directly  from  </w:t>
            </w: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 xml:space="preserve">  directed  to  the</w:t>
            </w:r>
          </w:p>
        </w:tc>
      </w:tr>
      <w:tr>
        <w:trPr>
          <w:trHeight w:val="212"/>
        </w:trPr>
        <w:tc>
          <w:tcPr>
            <w:tcW w:w="2220" w:type="dxa"/>
            <w:vAlign w:val="bottom"/>
          </w:tcPr>
          <w:p>
            <w:pPr>
              <w:spacing w:after="0" w:line="212" w:lineRule="exact"/>
              <w:rPr>
                <w:sz w:val="20"/>
                <w:szCs w:val="20"/>
                <w:color w:val="auto"/>
              </w:rPr>
            </w:pPr>
            <w:r>
              <w:rPr>
                <w:rFonts w:ascii="Arial" w:cs="Arial" w:eastAsia="Arial" w:hAnsi="Arial"/>
                <w:sz w:val="20"/>
                <w:szCs w:val="20"/>
                <w:i w:val="1"/>
                <w:iCs w:val="1"/>
                <w:color w:val="auto"/>
              </w:rPr>
              <w:t>Transfer Instruction</w:t>
            </w:r>
          </w:p>
        </w:tc>
        <w:tc>
          <w:tcPr>
            <w:tcW w:w="780" w:type="dxa"/>
            <w:vAlign w:val="bottom"/>
          </w:tcPr>
          <w:p>
            <w:pPr>
              <w:spacing w:after="0"/>
              <w:rPr>
                <w:sz w:val="18"/>
                <w:szCs w:val="18"/>
                <w:color w:val="auto"/>
              </w:rPr>
            </w:pPr>
          </w:p>
        </w:tc>
        <w:tc>
          <w:tcPr>
            <w:tcW w:w="8020" w:type="dxa"/>
            <w:vAlign w:val="bottom"/>
            <w:gridSpan w:val="2"/>
          </w:tcPr>
          <w:p>
            <w:pPr>
              <w:ind w:left="260"/>
              <w:spacing w:after="0"/>
              <w:rPr>
                <w:sz w:val="20"/>
                <w:szCs w:val="20"/>
                <w:color w:val="auto"/>
              </w:rPr>
            </w:pPr>
            <w:r>
              <w:rPr>
                <w:rFonts w:ascii="Arial" w:cs="Arial" w:eastAsia="Arial" w:hAnsi="Arial"/>
                <w:sz w:val="18"/>
                <w:szCs w:val="18"/>
                <w:color w:val="auto"/>
              </w:rPr>
              <w:t xml:space="preserve">ASSURED  authorizing  the  transfer  of  dividends  or  redemption  proceeds  of  </w:t>
            </w:r>
            <w:r>
              <w:rPr>
                <w:rFonts w:ascii="Arial" w:cs="Arial" w:eastAsia="Arial" w:hAnsi="Arial"/>
                <w:sz w:val="18"/>
                <w:szCs w:val="18"/>
                <w:b w:val="1"/>
                <w:bCs w:val="1"/>
                <w:color w:val="auto"/>
              </w:rPr>
              <w:t>Investment</w:t>
            </w:r>
          </w:p>
        </w:tc>
      </w:tr>
      <w:tr>
        <w:trPr>
          <w:trHeight w:val="193"/>
        </w:trPr>
        <w:tc>
          <w:tcPr>
            <w:tcW w:w="2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20" w:type="dxa"/>
            <w:vAlign w:val="bottom"/>
            <w:gridSpan w:val="2"/>
          </w:tcPr>
          <w:p>
            <w:pPr>
              <w:ind w:left="260"/>
              <w:spacing w:after="0" w:line="193" w:lineRule="exact"/>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shares from a</w:t>
            </w:r>
            <w:r>
              <w:rPr>
                <w:rFonts w:ascii="Arial" w:cs="Arial" w:eastAsia="Arial" w:hAnsi="Arial"/>
                <w:sz w:val="18"/>
                <w:szCs w:val="18"/>
                <w:b w:val="1"/>
                <w:bCs w:val="1"/>
                <w:color w:val="auto"/>
              </w:rPr>
              <w:t xml:space="preserve"> Customer’s </w:t>
            </w:r>
            <w:r>
              <w:rPr>
                <w:rFonts w:ascii="Arial" w:cs="Arial" w:eastAsia="Arial" w:hAnsi="Arial"/>
                <w:sz w:val="18"/>
                <w:szCs w:val="18"/>
                <w:color w:val="auto"/>
              </w:rPr>
              <w:t>account, provided such</w:t>
            </w:r>
            <w:r>
              <w:rPr>
                <w:rFonts w:ascii="Arial" w:cs="Arial" w:eastAsia="Arial" w:hAnsi="Arial"/>
                <w:sz w:val="18"/>
                <w:szCs w:val="18"/>
                <w:b w:val="1"/>
                <w:bCs w:val="1"/>
                <w:color w:val="auto"/>
              </w:rPr>
              <w:t xml:space="preserve"> Voice Initiated Funds Transfer</w:t>
            </w:r>
          </w:p>
        </w:tc>
      </w:tr>
      <w:tr>
        <w:trPr>
          <w:trHeight w:val="239"/>
        </w:trPr>
        <w:tc>
          <w:tcPr>
            <w:tcW w:w="2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2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Instruction </w:t>
            </w:r>
            <w:r>
              <w:rPr>
                <w:rFonts w:ascii="Arial" w:cs="Arial" w:eastAsia="Arial" w:hAnsi="Arial"/>
                <w:sz w:val="18"/>
                <w:szCs w:val="18"/>
                <w:color w:val="auto"/>
              </w:rPr>
              <w:t>was:</w:t>
            </w:r>
          </w:p>
        </w:tc>
      </w:tr>
      <w:tr>
        <w:trPr>
          <w:trHeight w:val="274"/>
        </w:trPr>
        <w:tc>
          <w:tcPr>
            <w:tcW w:w="2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a.</w:t>
            </w:r>
          </w:p>
        </w:tc>
        <w:tc>
          <w:tcPr>
            <w:tcW w:w="7320" w:type="dxa"/>
            <w:vAlign w:val="bottom"/>
          </w:tcPr>
          <w:p>
            <w:pPr>
              <w:ind w:left="140"/>
              <w:spacing w:after="0"/>
              <w:rPr>
                <w:sz w:val="20"/>
                <w:szCs w:val="20"/>
                <w:color w:val="auto"/>
              </w:rPr>
            </w:pPr>
            <w:r>
              <w:rPr>
                <w:rFonts w:ascii="Arial" w:cs="Arial" w:eastAsia="Arial" w:hAnsi="Arial"/>
                <w:sz w:val="18"/>
                <w:szCs w:val="18"/>
                <w:color w:val="auto"/>
              </w:rPr>
              <w:t xml:space="preserve">received at the ASSURED’S offices by those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of the ASSURED specifically</w:t>
            </w:r>
          </w:p>
        </w:tc>
      </w:tr>
      <w:tr>
        <w:trPr>
          <w:trHeight w:val="239"/>
        </w:trPr>
        <w:tc>
          <w:tcPr>
            <w:tcW w:w="2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Arial" w:cs="Arial" w:eastAsia="Arial" w:hAnsi="Arial"/>
                <w:sz w:val="18"/>
                <w:szCs w:val="18"/>
                <w:color w:val="auto"/>
              </w:rPr>
              <w:t xml:space="preserve">authorized to receive the </w:t>
            </w: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w:t>
            </w:r>
          </w:p>
        </w:tc>
      </w:tr>
      <w:tr>
        <w:trPr>
          <w:trHeight w:val="310"/>
        </w:trPr>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b.</w:t>
            </w:r>
          </w:p>
        </w:tc>
        <w:tc>
          <w:tcPr>
            <w:tcW w:w="7320" w:type="dxa"/>
            <w:vAlign w:val="bottom"/>
          </w:tcPr>
          <w:p>
            <w:pPr>
              <w:ind w:left="140"/>
              <w:spacing w:after="0"/>
              <w:rPr>
                <w:sz w:val="20"/>
                <w:szCs w:val="20"/>
                <w:color w:val="auto"/>
              </w:rPr>
            </w:pPr>
            <w:r>
              <w:rPr>
                <w:rFonts w:ascii="Arial" w:cs="Arial" w:eastAsia="Arial" w:hAnsi="Arial"/>
                <w:sz w:val="18"/>
                <w:szCs w:val="18"/>
                <w:color w:val="auto"/>
              </w:rPr>
              <w:t xml:space="preserve">made by a person purporting to be a </w:t>
            </w:r>
            <w:r>
              <w:rPr>
                <w:rFonts w:ascii="Arial" w:cs="Arial" w:eastAsia="Arial" w:hAnsi="Arial"/>
                <w:sz w:val="18"/>
                <w:szCs w:val="18"/>
                <w:b w:val="1"/>
                <w:bCs w:val="1"/>
                <w:color w:val="auto"/>
              </w:rPr>
              <w:t>Customer</w:t>
            </w:r>
            <w:r>
              <w:rPr>
                <w:rFonts w:ascii="Arial" w:cs="Arial" w:eastAsia="Arial" w:hAnsi="Arial"/>
                <w:sz w:val="18"/>
                <w:szCs w:val="18"/>
                <w:color w:val="auto"/>
              </w:rPr>
              <w:t>, and</w:t>
            </w:r>
          </w:p>
        </w:tc>
      </w:tr>
      <w:tr>
        <w:trPr>
          <w:trHeight w:val="296"/>
        </w:trPr>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c.</w:t>
            </w:r>
          </w:p>
        </w:tc>
        <w:tc>
          <w:tcPr>
            <w:tcW w:w="7320" w:type="dxa"/>
            <w:vAlign w:val="bottom"/>
          </w:tcPr>
          <w:p>
            <w:pPr>
              <w:ind w:left="140"/>
              <w:spacing w:after="0"/>
              <w:rPr>
                <w:sz w:val="20"/>
                <w:szCs w:val="20"/>
                <w:color w:val="auto"/>
              </w:rPr>
            </w:pPr>
            <w:r>
              <w:rPr>
                <w:rFonts w:ascii="Arial" w:cs="Arial" w:eastAsia="Arial" w:hAnsi="Arial"/>
                <w:sz w:val="18"/>
                <w:szCs w:val="18"/>
                <w:color w:val="auto"/>
              </w:rPr>
              <w:t xml:space="preserve">made by said person for the purpose of causing the ASSURED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sustain a</w:t>
            </w:r>
          </w:p>
        </w:tc>
      </w:tr>
      <w:tr>
        <w:trPr>
          <w:trHeight w:val="217"/>
        </w:trPr>
        <w:tc>
          <w:tcPr>
            <w:tcW w:w="2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8"/>
                <w:szCs w:val="18"/>
                <w:color w:val="auto"/>
              </w:rPr>
              <w:t>loss or making an improper personal financial gain for such person or any other person.</w:t>
            </w:r>
          </w:p>
        </w:tc>
      </w:tr>
    </w:tbl>
    <w:p>
      <w:pPr>
        <w:spacing w:after="0" w:line="7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 xml:space="preserve">In order for coverage to apply under this INSURING CLAUSE, all </w:t>
      </w:r>
      <w:r>
        <w:rPr>
          <w:rFonts w:ascii="Arial" w:cs="Arial" w:eastAsia="Arial" w:hAnsi="Arial"/>
          <w:sz w:val="18"/>
          <w:szCs w:val="18"/>
          <w:b w:val="1"/>
          <w:bCs w:val="1"/>
          <w:color w:val="auto"/>
        </w:rPr>
        <w:t>Voice Initiated Funds</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 xml:space="preserve">Transfer Instructions </w:t>
      </w:r>
      <w:r>
        <w:rPr>
          <w:rFonts w:ascii="Arial" w:cs="Arial" w:eastAsia="Arial" w:hAnsi="Arial"/>
          <w:sz w:val="18"/>
          <w:szCs w:val="18"/>
          <w:color w:val="auto"/>
        </w:rPr>
        <w:t>must be received and processed in accordance with the Designated</w:t>
      </w:r>
    </w:p>
    <w:p>
      <w:pPr>
        <w:ind w:left="3260"/>
        <w:spacing w:after="0"/>
        <w:rPr>
          <w:sz w:val="20"/>
          <w:szCs w:val="20"/>
          <w:color w:val="auto"/>
        </w:rPr>
      </w:pPr>
      <w:r>
        <w:rPr>
          <w:rFonts w:ascii="Arial" w:cs="Arial" w:eastAsia="Arial" w:hAnsi="Arial"/>
          <w:sz w:val="18"/>
          <w:szCs w:val="18"/>
          <w:color w:val="auto"/>
        </w:rPr>
        <w:t>Procedures outlined in the APPLICATION furnished to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Borders>
              <w:top w:val="single" w:sz="8" w:color="CCCCCC"/>
            </w:tcBorders>
          </w:tcPr>
          <w:p>
            <w:pPr>
              <w:spacing w:after="0"/>
              <w:rPr>
                <w:sz w:val="20"/>
                <w:szCs w:val="20"/>
                <w:color w:val="auto"/>
              </w:rPr>
            </w:pPr>
            <w:r>
              <w:rPr>
                <w:rFonts w:ascii="Arial" w:cs="Arial" w:eastAsia="Arial" w:hAnsi="Arial"/>
                <w:sz w:val="20"/>
                <w:szCs w:val="20"/>
                <w:i w:val="1"/>
                <w:iCs w:val="1"/>
                <w:color w:val="auto"/>
              </w:rPr>
              <w:t>Uncollectible Items of</w:t>
            </w:r>
          </w:p>
        </w:tc>
        <w:tc>
          <w:tcPr>
            <w:tcW w:w="820" w:type="dxa"/>
            <w:vAlign w:val="bottom"/>
            <w:tcBorders>
              <w:top w:val="single" w:sz="8" w:color="CCCCCC"/>
            </w:tcBorders>
          </w:tcPr>
          <w:p>
            <w:pPr>
              <w:jc w:val="right"/>
              <w:ind w:right="110"/>
              <w:spacing w:after="0"/>
              <w:rPr>
                <w:sz w:val="20"/>
                <w:szCs w:val="20"/>
                <w:color w:val="auto"/>
              </w:rPr>
            </w:pPr>
            <w:r>
              <w:rPr>
                <w:rFonts w:ascii="Arial" w:cs="Arial" w:eastAsia="Arial" w:hAnsi="Arial"/>
                <w:sz w:val="18"/>
                <w:szCs w:val="18"/>
                <w:color w:val="auto"/>
              </w:rPr>
              <w:t>10.</w:t>
            </w:r>
          </w:p>
        </w:tc>
        <w:tc>
          <w:tcPr>
            <w:tcW w:w="7960" w:type="dxa"/>
            <w:vAlign w:val="bottom"/>
            <w:tcBorders>
              <w:top w:val="single" w:sz="8" w:color="CCCCCC"/>
            </w:tcBorders>
            <w:gridSpan w:val="2"/>
          </w:tcPr>
          <w:p>
            <w:pPr>
              <w:ind w:left="200"/>
              <w:spacing w:after="0"/>
              <w:rPr>
                <w:sz w:val="20"/>
                <w:szCs w:val="20"/>
                <w:color w:val="auto"/>
              </w:rPr>
            </w:pPr>
            <w:r>
              <w:rPr>
                <w:rFonts w:ascii="Arial" w:cs="Arial" w:eastAsia="Arial" w:hAnsi="Arial"/>
                <w:sz w:val="18"/>
                <w:szCs w:val="18"/>
                <w:color w:val="auto"/>
                <w:w w:val="99"/>
              </w:rPr>
              <w:t>Loss resulting directly from the ASSURED having credited an account of a customer, shareholder</w:t>
            </w:r>
          </w:p>
        </w:tc>
      </w:tr>
      <w:tr>
        <w:trPr>
          <w:trHeight w:val="224"/>
        </w:trPr>
        <w:tc>
          <w:tcPr>
            <w:tcW w:w="2240" w:type="dxa"/>
            <w:vAlign w:val="bottom"/>
          </w:tcPr>
          <w:p>
            <w:pPr>
              <w:spacing w:after="0" w:line="225" w:lineRule="exact"/>
              <w:rPr>
                <w:sz w:val="20"/>
                <w:szCs w:val="20"/>
                <w:color w:val="auto"/>
              </w:rPr>
            </w:pPr>
            <w:r>
              <w:rPr>
                <w:rFonts w:ascii="Arial" w:cs="Arial" w:eastAsia="Arial" w:hAnsi="Arial"/>
                <w:sz w:val="20"/>
                <w:szCs w:val="20"/>
                <w:i w:val="1"/>
                <w:iCs w:val="1"/>
                <w:color w:val="auto"/>
              </w:rPr>
              <w:t>Deposit</w:t>
            </w:r>
          </w:p>
        </w:tc>
        <w:tc>
          <w:tcPr>
            <w:tcW w:w="820" w:type="dxa"/>
            <w:vAlign w:val="bottom"/>
          </w:tcPr>
          <w:p>
            <w:pPr>
              <w:spacing w:after="0"/>
              <w:rPr>
                <w:sz w:val="19"/>
                <w:szCs w:val="19"/>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 xml:space="preserve">or subscriber on the faith of any </w:t>
            </w:r>
            <w:r>
              <w:rPr>
                <w:rFonts w:ascii="Arial" w:cs="Arial" w:eastAsia="Arial" w:hAnsi="Arial"/>
                <w:sz w:val="18"/>
                <w:szCs w:val="18"/>
                <w:b w:val="1"/>
                <w:bCs w:val="1"/>
                <w:color w:val="auto"/>
              </w:rPr>
              <w:t>Items of Deposit</w:t>
            </w:r>
            <w:r>
              <w:rPr>
                <w:rFonts w:ascii="Arial" w:cs="Arial" w:eastAsia="Arial" w:hAnsi="Arial"/>
                <w:sz w:val="18"/>
                <w:szCs w:val="18"/>
                <w:color w:val="auto"/>
              </w:rPr>
              <w:t xml:space="preserve"> which prove to be uncollectible, provided that</w:t>
            </w:r>
          </w:p>
        </w:tc>
      </w:tr>
      <w:tr>
        <w:trPr>
          <w:trHeight w:val="217"/>
        </w:trPr>
        <w:tc>
          <w:tcPr>
            <w:tcW w:w="2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the crediting of such account causes:</w:t>
            </w:r>
          </w:p>
        </w:tc>
      </w:tr>
      <w:tr>
        <w:trPr>
          <w:trHeight w:val="310"/>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a.</w:t>
            </w:r>
          </w:p>
        </w:tc>
        <w:tc>
          <w:tcPr>
            <w:tcW w:w="7400" w:type="dxa"/>
            <w:vAlign w:val="bottom"/>
          </w:tcPr>
          <w:p>
            <w:pPr>
              <w:ind w:left="220"/>
              <w:spacing w:after="0"/>
              <w:rPr>
                <w:sz w:val="20"/>
                <w:szCs w:val="20"/>
                <w:color w:val="auto"/>
              </w:rPr>
            </w:pPr>
            <w:r>
              <w:rPr>
                <w:rFonts w:ascii="Arial" w:cs="Arial" w:eastAsia="Arial" w:hAnsi="Arial"/>
                <w:sz w:val="18"/>
                <w:szCs w:val="18"/>
                <w:color w:val="auto"/>
              </w:rPr>
              <w:t>redemptions or withdrawals to be permitted,</w:t>
            </w:r>
          </w:p>
        </w:tc>
      </w:tr>
      <w:tr>
        <w:trPr>
          <w:trHeight w:val="311"/>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b.</w:t>
            </w:r>
          </w:p>
        </w:tc>
        <w:tc>
          <w:tcPr>
            <w:tcW w:w="7400" w:type="dxa"/>
            <w:vAlign w:val="bottom"/>
          </w:tcPr>
          <w:p>
            <w:pPr>
              <w:ind w:left="220"/>
              <w:spacing w:after="0"/>
              <w:rPr>
                <w:sz w:val="20"/>
                <w:szCs w:val="20"/>
                <w:color w:val="auto"/>
              </w:rPr>
            </w:pPr>
            <w:r>
              <w:rPr>
                <w:rFonts w:ascii="Arial" w:cs="Arial" w:eastAsia="Arial" w:hAnsi="Arial"/>
                <w:sz w:val="18"/>
                <w:szCs w:val="18"/>
                <w:color w:val="auto"/>
              </w:rPr>
              <w:t>shares to be issued, or</w:t>
            </w:r>
          </w:p>
        </w:tc>
      </w:tr>
      <w:tr>
        <w:trPr>
          <w:trHeight w:val="310"/>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c.</w:t>
            </w:r>
          </w:p>
        </w:tc>
        <w:tc>
          <w:tcPr>
            <w:tcW w:w="7400" w:type="dxa"/>
            <w:vAlign w:val="bottom"/>
          </w:tcPr>
          <w:p>
            <w:pPr>
              <w:ind w:left="220"/>
              <w:spacing w:after="0"/>
              <w:rPr>
                <w:sz w:val="20"/>
                <w:szCs w:val="20"/>
                <w:color w:val="auto"/>
              </w:rPr>
            </w:pPr>
            <w:r>
              <w:rPr>
                <w:rFonts w:ascii="Arial" w:cs="Arial" w:eastAsia="Arial" w:hAnsi="Arial"/>
                <w:sz w:val="18"/>
                <w:szCs w:val="18"/>
                <w:color w:val="auto"/>
              </w:rPr>
              <w:t>dividends to be paid,</w:t>
            </w:r>
          </w:p>
        </w:tc>
      </w:tr>
      <w:tr>
        <w:trPr>
          <w:trHeight w:val="311"/>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 xml:space="preserve">from an account of an </w:t>
            </w:r>
            <w:r>
              <w:rPr>
                <w:rFonts w:ascii="Arial" w:cs="Arial" w:eastAsia="Arial" w:hAnsi="Arial"/>
                <w:sz w:val="18"/>
                <w:szCs w:val="18"/>
                <w:b w:val="1"/>
                <w:bCs w:val="1"/>
                <w:color w:val="auto"/>
              </w:rPr>
              <w:t>Investment Company</w:t>
            </w:r>
            <w:r>
              <w:rPr>
                <w:rFonts w:ascii="Arial" w:cs="Arial" w:eastAsia="Arial" w:hAnsi="Arial"/>
                <w:sz w:val="18"/>
                <w:szCs w:val="18"/>
                <w:color w:val="auto"/>
              </w:rPr>
              <w:t>.</w:t>
            </w:r>
          </w:p>
        </w:tc>
      </w:tr>
      <w:tr>
        <w:trPr>
          <w:trHeight w:val="274"/>
        </w:trPr>
        <w:tc>
          <w:tcPr>
            <w:tcW w:w="2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 xml:space="preserve">In order for coverage to apply under this INSURING CLAUSE, the ASSURED must hold </w:t>
            </w:r>
            <w:r>
              <w:rPr>
                <w:rFonts w:ascii="Arial" w:cs="Arial" w:eastAsia="Arial" w:hAnsi="Arial"/>
                <w:sz w:val="18"/>
                <w:szCs w:val="18"/>
                <w:b w:val="1"/>
                <w:bCs w:val="1"/>
                <w:color w:val="auto"/>
              </w:rPr>
              <w:t>Items of</w:t>
            </w:r>
          </w:p>
        </w:tc>
      </w:tr>
      <w:tr>
        <w:trPr>
          <w:trHeight w:val="224"/>
        </w:trPr>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Deposit </w:t>
            </w:r>
            <w:r>
              <w:rPr>
                <w:rFonts w:ascii="Arial" w:cs="Arial" w:eastAsia="Arial" w:hAnsi="Arial"/>
                <w:sz w:val="18"/>
                <w:szCs w:val="18"/>
                <w:color w:val="auto"/>
              </w:rPr>
              <w:t>for the minimum number of days stated in the APPLICATION before permitting any</w:t>
            </w:r>
          </w:p>
        </w:tc>
      </w:tr>
      <w:tr>
        <w:trPr>
          <w:trHeight w:val="180"/>
        </w:trPr>
        <w:tc>
          <w:tcPr>
            <w:tcW w:w="2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960" w:type="dxa"/>
            <w:vAlign w:val="bottom"/>
            <w:gridSpan w:val="2"/>
          </w:tcPr>
          <w:p>
            <w:pPr>
              <w:ind w:left="200"/>
              <w:spacing w:after="0" w:line="181" w:lineRule="exact"/>
              <w:rPr>
                <w:sz w:val="20"/>
                <w:szCs w:val="20"/>
                <w:color w:val="auto"/>
              </w:rPr>
            </w:pPr>
            <w:r>
              <w:rPr>
                <w:rFonts w:ascii="Arial" w:cs="Arial" w:eastAsia="Arial" w:hAnsi="Arial"/>
                <w:sz w:val="18"/>
                <w:szCs w:val="18"/>
                <w:color w:val="auto"/>
              </w:rPr>
              <w:t>redemptions or withdrawals, issuing any shares or paying any dividends with respect to such</w:t>
            </w:r>
          </w:p>
        </w:tc>
      </w:tr>
      <w:tr>
        <w:trPr>
          <w:trHeight w:val="239"/>
        </w:trPr>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Items of Deposit</w:t>
            </w:r>
            <w:r>
              <w:rPr>
                <w:rFonts w:ascii="Arial" w:cs="Arial" w:eastAsia="Arial" w:hAnsi="Arial"/>
                <w:sz w:val="18"/>
                <w:szCs w:val="18"/>
                <w:color w:val="auto"/>
              </w:rPr>
              <w:t>.</w:t>
            </w:r>
          </w:p>
        </w:tc>
      </w:tr>
      <w:tr>
        <w:trPr>
          <w:trHeight w:val="310"/>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shall not be deemed uncollectible until the ASSURED’S standard collection</w:t>
            </w:r>
          </w:p>
        </w:tc>
      </w:tr>
      <w:tr>
        <w:trPr>
          <w:trHeight w:val="217"/>
        </w:trPr>
        <w:tc>
          <w:tcPr>
            <w:tcW w:w="2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procedures have failed.</w:t>
            </w:r>
          </w:p>
        </w:tc>
      </w:tr>
      <w:tr>
        <w:trPr>
          <w:trHeight w:val="277"/>
        </w:trPr>
        <w:tc>
          <w:tcPr>
            <w:tcW w:w="224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tcBorders>
          </w:tcPr>
          <w:p>
            <w:pPr>
              <w:spacing w:after="0"/>
              <w:rPr>
                <w:sz w:val="24"/>
                <w:szCs w:val="24"/>
                <w:color w:val="auto"/>
              </w:rPr>
            </w:pPr>
          </w:p>
        </w:tc>
        <w:tc>
          <w:tcPr>
            <w:tcW w:w="7960" w:type="dxa"/>
            <w:vAlign w:val="bottom"/>
            <w:tcBorders>
              <w:bottom w:val="single" w:sz="8" w:color="CCCCCC"/>
            </w:tcBorders>
            <w:gridSpan w:val="2"/>
          </w:tcPr>
          <w:p>
            <w:pPr>
              <w:spacing w:after="0"/>
              <w:rPr>
                <w:sz w:val="24"/>
                <w:szCs w:val="24"/>
                <w:color w:val="auto"/>
              </w:rPr>
            </w:pPr>
          </w:p>
        </w:tc>
      </w:tr>
      <w:tr>
        <w:trPr>
          <w:trHeight w:val="202"/>
        </w:trPr>
        <w:tc>
          <w:tcPr>
            <w:tcW w:w="2240" w:type="dxa"/>
            <w:vAlign w:val="bottom"/>
          </w:tcPr>
          <w:p>
            <w:pPr>
              <w:spacing w:after="0" w:line="202" w:lineRule="exact"/>
              <w:rPr>
                <w:sz w:val="20"/>
                <w:szCs w:val="20"/>
                <w:color w:val="auto"/>
              </w:rPr>
            </w:pPr>
            <w:r>
              <w:rPr>
                <w:rFonts w:ascii="Arial" w:cs="Arial" w:eastAsia="Arial" w:hAnsi="Arial"/>
                <w:sz w:val="20"/>
                <w:szCs w:val="20"/>
                <w:i w:val="1"/>
                <w:iCs w:val="1"/>
                <w:color w:val="auto"/>
              </w:rPr>
              <w:t>Audit Expense</w:t>
            </w:r>
          </w:p>
        </w:tc>
        <w:tc>
          <w:tcPr>
            <w:tcW w:w="8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11.</w:t>
            </w:r>
          </w:p>
        </w:tc>
        <w:tc>
          <w:tcPr>
            <w:tcW w:w="79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Expense incurred by the ASSURED for that part of the cost of audits or examinations required by</w:t>
            </w:r>
          </w:p>
        </w:tc>
      </w:tr>
      <w:tr>
        <w:trPr>
          <w:trHeight w:val="203"/>
        </w:trPr>
        <w:tc>
          <w:tcPr>
            <w:tcW w:w="2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9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any governmental regulatory authority or self-regulatory organization to be conducted by such</w:t>
            </w:r>
          </w:p>
        </w:tc>
      </w:tr>
      <w:tr>
        <w:trPr>
          <w:trHeight w:val="203"/>
        </w:trPr>
        <w:tc>
          <w:tcPr>
            <w:tcW w:w="2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9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authority, organization or their appointee by reason of the discovery of loss sustained by the</w:t>
            </w:r>
          </w:p>
        </w:tc>
      </w:tr>
      <w:tr>
        <w:trPr>
          <w:trHeight w:val="217"/>
        </w:trPr>
        <w:tc>
          <w:tcPr>
            <w:tcW w:w="2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ASSURED and covered by this Bond.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282575</wp:posOffset>
            </wp:positionV>
            <wp:extent cx="6995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ICAP Bond (5-98)</w:t>
            </w:r>
          </w:p>
        </w:tc>
        <w:tc>
          <w:tcPr>
            <w:tcW w:w="5020" w:type="dxa"/>
            <w:vAlign w:val="bottom"/>
            <w:vMerge w:val="restart"/>
          </w:tcPr>
          <w:p>
            <w:pPr>
              <w:ind w:left="4200"/>
              <w:spacing w:after="0"/>
              <w:rPr>
                <w:sz w:val="20"/>
                <w:szCs w:val="20"/>
                <w:color w:val="auto"/>
              </w:rPr>
            </w:pPr>
            <w:r>
              <w:rPr>
                <w:rFonts w:ascii="Arial" w:cs="Arial" w:eastAsia="Arial" w:hAnsi="Arial"/>
                <w:sz w:val="14"/>
                <w:szCs w:val="14"/>
                <w:color w:val="auto"/>
              </w:rPr>
              <w:t>Page 4 of 19</w:t>
            </w:r>
          </w:p>
        </w:tc>
        <w:tc>
          <w:tcPr>
            <w:tcW w:w="0" w:type="dxa"/>
            <w:vAlign w:val="bottom"/>
          </w:tcPr>
          <w:p>
            <w:pPr>
              <w:spacing w:after="0"/>
              <w:rPr>
                <w:sz w:val="1"/>
                <w:szCs w:val="1"/>
                <w:color w:val="auto"/>
              </w:rPr>
            </w:pPr>
          </w:p>
        </w:tc>
      </w:tr>
      <w:tr>
        <w:trPr>
          <w:trHeight w:val="78"/>
        </w:trPr>
        <w:tc>
          <w:tcPr>
            <w:tcW w:w="60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Agreements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20"/>
                <w:szCs w:val="20"/>
                <w:i w:val="1"/>
                <w:iCs w:val="1"/>
                <w:color w:val="auto"/>
              </w:rPr>
              <w:t>Additional Companies</w:t>
            </w:r>
          </w:p>
        </w:tc>
        <w:tc>
          <w:tcPr>
            <w:tcW w:w="600" w:type="dxa"/>
            <w:vAlign w:val="bottom"/>
          </w:tcPr>
          <w:p>
            <w:pPr>
              <w:ind w:left="220"/>
              <w:spacing w:after="0"/>
              <w:rPr>
                <w:sz w:val="20"/>
                <w:szCs w:val="20"/>
                <w:color w:val="auto"/>
              </w:rPr>
            </w:pPr>
            <w:r>
              <w:rPr>
                <w:rFonts w:ascii="Arial" w:cs="Arial" w:eastAsia="Arial" w:hAnsi="Arial"/>
                <w:sz w:val="18"/>
                <w:szCs w:val="18"/>
                <w:color w:val="auto"/>
              </w:rPr>
              <w:t>A.</w:t>
            </w: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 xml:space="preserve">If more than one corporation, or </w:t>
            </w:r>
            <w:r>
              <w:rPr>
                <w:rFonts w:ascii="Arial" w:cs="Arial" w:eastAsia="Arial" w:hAnsi="Arial"/>
                <w:sz w:val="18"/>
                <w:szCs w:val="18"/>
                <w:b w:val="1"/>
                <w:bCs w:val="1"/>
                <w:color w:val="auto"/>
              </w:rPr>
              <w:t>Investment Company</w:t>
            </w:r>
            <w:r>
              <w:rPr>
                <w:rFonts w:ascii="Arial" w:cs="Arial" w:eastAsia="Arial" w:hAnsi="Arial"/>
                <w:sz w:val="18"/>
                <w:szCs w:val="18"/>
                <w:color w:val="auto"/>
              </w:rPr>
              <w:t>, or any combination of them is included as</w:t>
            </w:r>
          </w:p>
        </w:tc>
      </w:tr>
      <w:tr>
        <w:trPr>
          <w:trHeight w:val="257"/>
        </w:trPr>
        <w:tc>
          <w:tcPr>
            <w:tcW w:w="2380" w:type="dxa"/>
            <w:vAlign w:val="bottom"/>
          </w:tcPr>
          <w:p>
            <w:pPr>
              <w:spacing w:after="0"/>
              <w:rPr>
                <w:sz w:val="20"/>
                <w:szCs w:val="20"/>
                <w:color w:val="auto"/>
              </w:rPr>
            </w:pPr>
            <w:r>
              <w:rPr>
                <w:rFonts w:ascii="Arial" w:cs="Arial" w:eastAsia="Arial" w:hAnsi="Arial"/>
                <w:sz w:val="20"/>
                <w:szCs w:val="20"/>
                <w:i w:val="1"/>
                <w:iCs w:val="1"/>
                <w:color w:val="auto"/>
              </w:rPr>
              <w:t>Included As Assured</w:t>
            </w:r>
          </w:p>
        </w:tc>
        <w:tc>
          <w:tcPr>
            <w:tcW w:w="600" w:type="dxa"/>
            <w:vAlign w:val="bottom"/>
          </w:tcPr>
          <w:p>
            <w:pPr>
              <w:spacing w:after="0"/>
              <w:rPr>
                <w:sz w:val="22"/>
                <w:szCs w:val="22"/>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the ASSURED herein:</w:t>
            </w:r>
          </w:p>
        </w:tc>
      </w:tr>
      <w:tr>
        <w:trPr>
          <w:trHeight w:val="292"/>
        </w:trPr>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(1)</w:t>
            </w:r>
          </w:p>
        </w:tc>
        <w:tc>
          <w:tcPr>
            <w:tcW w:w="7420" w:type="dxa"/>
            <w:vAlign w:val="bottom"/>
          </w:tcPr>
          <w:p>
            <w:pPr>
              <w:ind w:left="220"/>
              <w:spacing w:after="0"/>
              <w:rPr>
                <w:sz w:val="20"/>
                <w:szCs w:val="20"/>
                <w:color w:val="auto"/>
              </w:rPr>
            </w:pPr>
            <w:r>
              <w:rPr>
                <w:rFonts w:ascii="Arial" w:cs="Arial" w:eastAsia="Arial" w:hAnsi="Arial"/>
                <w:sz w:val="18"/>
                <w:szCs w:val="18"/>
                <w:color w:val="auto"/>
              </w:rPr>
              <w:t>The total liability of the COMPANY under this Bond for loss or losses sustained by any</w:t>
            </w:r>
          </w:p>
        </w:tc>
      </w:tr>
      <w:tr>
        <w:trPr>
          <w:trHeight w:val="203"/>
        </w:trPr>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ind w:left="220"/>
              <w:spacing w:after="0" w:line="202" w:lineRule="exact"/>
              <w:rPr>
                <w:sz w:val="20"/>
                <w:szCs w:val="20"/>
                <w:color w:val="auto"/>
              </w:rPr>
            </w:pPr>
            <w:r>
              <w:rPr>
                <w:rFonts w:ascii="Arial" w:cs="Arial" w:eastAsia="Arial" w:hAnsi="Arial"/>
                <w:sz w:val="18"/>
                <w:szCs w:val="18"/>
                <w:color w:val="auto"/>
              </w:rPr>
              <w:t>one or more or all of them shall not exceed the limit for which the COMPANY would be</w:t>
            </w:r>
          </w:p>
        </w:tc>
      </w:tr>
      <w:tr>
        <w:trPr>
          <w:trHeight w:val="217"/>
        </w:trPr>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liable under this Bond if all such loss were sustained by any one of them.</w:t>
            </w:r>
          </w:p>
        </w:tc>
      </w:tr>
      <w:tr>
        <w:trPr>
          <w:trHeight w:val="296"/>
        </w:trPr>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w:t>
            </w:r>
          </w:p>
        </w:tc>
        <w:tc>
          <w:tcPr>
            <w:tcW w:w="7420" w:type="dxa"/>
            <w:vAlign w:val="bottom"/>
          </w:tcPr>
          <w:p>
            <w:pPr>
              <w:ind w:left="220"/>
              <w:spacing w:after="0"/>
              <w:rPr>
                <w:sz w:val="20"/>
                <w:szCs w:val="20"/>
                <w:color w:val="auto"/>
              </w:rPr>
            </w:pPr>
            <w:r>
              <w:rPr>
                <w:rFonts w:ascii="Arial" w:cs="Arial" w:eastAsia="Arial" w:hAnsi="Arial"/>
                <w:sz w:val="18"/>
                <w:szCs w:val="18"/>
                <w:color w:val="auto"/>
              </w:rPr>
              <w:t>Only the first named ASSURED shall be deemed to be the sole agent of the others for all</w:t>
            </w:r>
          </w:p>
        </w:tc>
      </w:tr>
      <w:tr>
        <w:trPr>
          <w:trHeight w:val="203"/>
        </w:trPr>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ind w:left="220"/>
              <w:spacing w:after="0" w:line="202" w:lineRule="exact"/>
              <w:rPr>
                <w:sz w:val="20"/>
                <w:szCs w:val="20"/>
                <w:color w:val="auto"/>
              </w:rPr>
            </w:pPr>
            <w:r>
              <w:rPr>
                <w:rFonts w:ascii="Arial" w:cs="Arial" w:eastAsia="Arial" w:hAnsi="Arial"/>
                <w:sz w:val="18"/>
                <w:szCs w:val="18"/>
                <w:color w:val="auto"/>
              </w:rPr>
              <w:t>purposes under this Bond, including but not limited to the giving or receiving of any notice</w:t>
            </w:r>
          </w:p>
        </w:tc>
      </w:tr>
      <w:tr>
        <w:trPr>
          <w:trHeight w:val="203"/>
        </w:trPr>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ind w:left="220"/>
              <w:spacing w:after="0" w:line="202" w:lineRule="exact"/>
              <w:rPr>
                <w:sz w:val="20"/>
                <w:szCs w:val="20"/>
                <w:color w:val="auto"/>
              </w:rPr>
            </w:pPr>
            <w:r>
              <w:rPr>
                <w:rFonts w:ascii="Arial" w:cs="Arial" w:eastAsia="Arial" w:hAnsi="Arial"/>
                <w:sz w:val="18"/>
                <w:szCs w:val="18"/>
                <w:color w:val="auto"/>
              </w:rPr>
              <w:t>or  proof  required  to  be  given  and  for  the  purpose  of  effecting  or  accepting  any</w:t>
            </w:r>
          </w:p>
        </w:tc>
      </w:tr>
      <w:tr>
        <w:trPr>
          <w:trHeight w:val="181"/>
        </w:trPr>
        <w:tc>
          <w:tcPr>
            <w:tcW w:w="2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20" w:type="dxa"/>
            <w:vAlign w:val="bottom"/>
          </w:tcPr>
          <w:p>
            <w:pPr>
              <w:ind w:left="220"/>
              <w:spacing w:after="0" w:line="181" w:lineRule="exact"/>
              <w:rPr>
                <w:sz w:val="20"/>
                <w:szCs w:val="20"/>
                <w:color w:val="auto"/>
              </w:rPr>
            </w:pPr>
            <w:r>
              <w:rPr>
                <w:rFonts w:ascii="Arial" w:cs="Arial" w:eastAsia="Arial" w:hAnsi="Arial"/>
                <w:sz w:val="18"/>
                <w:szCs w:val="18"/>
                <w:color w:val="auto"/>
              </w:rPr>
              <w:t>amendments  to  or  termination  of  this  Bond.  The  COMPANY  shall  furnish  each</w:t>
            </w:r>
          </w:p>
        </w:tc>
      </w:tr>
      <w:tr>
        <w:trPr>
          <w:trHeight w:val="224"/>
        </w:trPr>
        <w:tc>
          <w:tcPr>
            <w:tcW w:w="2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20" w:type="dxa"/>
            <w:vAlign w:val="bottom"/>
          </w:tcPr>
          <w:p>
            <w:pPr>
              <w:ind w:left="220"/>
              <w:spacing w:after="0"/>
              <w:rPr>
                <w:sz w:val="20"/>
                <w:szCs w:val="20"/>
                <w:color w:val="auto"/>
              </w:rPr>
            </w:pPr>
            <w:r>
              <w:rPr>
                <w:rFonts w:ascii="Arial" w:cs="Arial" w:eastAsia="Arial" w:hAnsi="Arial"/>
                <w:sz w:val="18"/>
                <w:szCs w:val="18"/>
                <w:b w:val="1"/>
                <w:bCs w:val="1"/>
                <w:color w:val="auto"/>
              </w:rPr>
              <w:t xml:space="preserve">Investment Company </w:t>
            </w:r>
            <w:r>
              <w:rPr>
                <w:rFonts w:ascii="Arial" w:cs="Arial" w:eastAsia="Arial" w:hAnsi="Arial"/>
                <w:sz w:val="18"/>
                <w:szCs w:val="18"/>
                <w:color w:val="auto"/>
              </w:rPr>
              <w:t>with a copy of the Bond and with any amendment thereto, together</w:t>
            </w:r>
          </w:p>
        </w:tc>
      </w:tr>
      <w:tr>
        <w:trPr>
          <w:trHeight w:val="203"/>
        </w:trPr>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ind w:left="220"/>
              <w:spacing w:after="0" w:line="202" w:lineRule="exact"/>
              <w:rPr>
                <w:sz w:val="20"/>
                <w:szCs w:val="20"/>
                <w:color w:val="auto"/>
              </w:rPr>
            </w:pPr>
            <w:r>
              <w:rPr>
                <w:rFonts w:ascii="Arial" w:cs="Arial" w:eastAsia="Arial" w:hAnsi="Arial"/>
                <w:sz w:val="18"/>
                <w:szCs w:val="18"/>
                <w:color w:val="auto"/>
              </w:rPr>
              <w:t>with a copy of each formal filing of claim by any other named ASSURED and notification</w:t>
            </w:r>
          </w:p>
        </w:tc>
      </w:tr>
      <w:tr>
        <w:trPr>
          <w:trHeight w:val="217"/>
        </w:trPr>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of the terms of the settlement of each such claim prior to the execution of such settlement.</w:t>
            </w:r>
          </w:p>
        </w:tc>
      </w:tr>
      <w:tr>
        <w:trPr>
          <w:trHeight w:val="296"/>
        </w:trPr>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(3)</w:t>
            </w:r>
          </w:p>
        </w:tc>
        <w:tc>
          <w:tcPr>
            <w:tcW w:w="7420" w:type="dxa"/>
            <w:vAlign w:val="bottom"/>
          </w:tcPr>
          <w:p>
            <w:pPr>
              <w:ind w:left="220"/>
              <w:spacing w:after="0"/>
              <w:rPr>
                <w:sz w:val="20"/>
                <w:szCs w:val="20"/>
                <w:color w:val="auto"/>
              </w:rPr>
            </w:pPr>
            <w:r>
              <w:rPr>
                <w:rFonts w:ascii="Arial" w:cs="Arial" w:eastAsia="Arial" w:hAnsi="Arial"/>
                <w:sz w:val="18"/>
                <w:szCs w:val="18"/>
                <w:color w:val="auto"/>
              </w:rPr>
              <w:t>The COMPANY shall not be responsible for the proper application of any payment made</w:t>
            </w:r>
          </w:p>
        </w:tc>
      </w:tr>
      <w:tr>
        <w:trPr>
          <w:trHeight w:val="217"/>
        </w:trPr>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hereunder to the first named ASSURED.</w:t>
            </w:r>
          </w:p>
        </w:tc>
      </w:tr>
      <w:tr>
        <w:trPr>
          <w:trHeight w:val="296"/>
        </w:trPr>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w:t>
            </w:r>
          </w:p>
        </w:tc>
        <w:tc>
          <w:tcPr>
            <w:tcW w:w="7420" w:type="dxa"/>
            <w:vAlign w:val="bottom"/>
          </w:tcPr>
          <w:p>
            <w:pPr>
              <w:ind w:left="220"/>
              <w:spacing w:after="0"/>
              <w:rPr>
                <w:sz w:val="20"/>
                <w:szCs w:val="20"/>
                <w:color w:val="auto"/>
              </w:rPr>
            </w:pPr>
            <w:r>
              <w:rPr>
                <w:rFonts w:ascii="Arial" w:cs="Arial" w:eastAsia="Arial" w:hAnsi="Arial"/>
                <w:sz w:val="18"/>
                <w:szCs w:val="18"/>
                <w:color w:val="auto"/>
              </w:rPr>
              <w:t>Knowledge possessed or discovery made by any partner, director, trustee, officer or</w:t>
            </w:r>
          </w:p>
        </w:tc>
      </w:tr>
      <w:tr>
        <w:trPr>
          <w:trHeight w:val="203"/>
        </w:trPr>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ind w:left="220"/>
              <w:spacing w:after="0" w:line="202" w:lineRule="exact"/>
              <w:rPr>
                <w:sz w:val="20"/>
                <w:szCs w:val="20"/>
                <w:color w:val="auto"/>
              </w:rPr>
            </w:pPr>
            <w:r>
              <w:rPr>
                <w:rFonts w:ascii="Arial" w:cs="Arial" w:eastAsia="Arial" w:hAnsi="Arial"/>
                <w:sz w:val="18"/>
                <w:szCs w:val="18"/>
                <w:color w:val="auto"/>
              </w:rPr>
              <w:t>supervisory employee of any ASSURED shall constitute knowledge or discovery by all the</w:t>
            </w:r>
          </w:p>
        </w:tc>
      </w:tr>
      <w:tr>
        <w:trPr>
          <w:trHeight w:val="217"/>
        </w:trPr>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ASSUREDS for the purposes of this Bond.</w:t>
            </w:r>
          </w:p>
        </w:tc>
      </w:tr>
      <w:tr>
        <w:trPr>
          <w:trHeight w:val="296"/>
        </w:trPr>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(5)</w:t>
            </w:r>
          </w:p>
        </w:tc>
        <w:tc>
          <w:tcPr>
            <w:tcW w:w="7420" w:type="dxa"/>
            <w:vAlign w:val="bottom"/>
          </w:tcPr>
          <w:p>
            <w:pPr>
              <w:ind w:left="220"/>
              <w:spacing w:after="0"/>
              <w:rPr>
                <w:sz w:val="20"/>
                <w:szCs w:val="20"/>
                <w:color w:val="auto"/>
              </w:rPr>
            </w:pPr>
            <w:r>
              <w:rPr>
                <w:rFonts w:ascii="Arial" w:cs="Arial" w:eastAsia="Arial" w:hAnsi="Arial"/>
                <w:sz w:val="18"/>
                <w:szCs w:val="18"/>
                <w:color w:val="auto"/>
              </w:rPr>
              <w:t>If the first named ASSURED ceases for any reason to be covered under this Bond, then</w:t>
            </w:r>
          </w:p>
        </w:tc>
      </w:tr>
      <w:tr>
        <w:trPr>
          <w:trHeight w:val="203"/>
        </w:trPr>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ind w:left="220"/>
              <w:spacing w:after="0" w:line="202" w:lineRule="exact"/>
              <w:rPr>
                <w:sz w:val="20"/>
                <w:szCs w:val="20"/>
                <w:color w:val="auto"/>
              </w:rPr>
            </w:pPr>
            <w:r>
              <w:rPr>
                <w:rFonts w:ascii="Arial" w:cs="Arial" w:eastAsia="Arial" w:hAnsi="Arial"/>
                <w:sz w:val="18"/>
                <w:szCs w:val="18"/>
                <w:color w:val="auto"/>
              </w:rPr>
              <w:t>the ASSURED next named on the APPLICATION shall thereafter be considered as the</w:t>
            </w:r>
          </w:p>
        </w:tc>
      </w:tr>
      <w:tr>
        <w:trPr>
          <w:trHeight w:val="217"/>
        </w:trPr>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first named ASSURED for the purposes of this Bond.</w:t>
            </w:r>
          </w:p>
        </w:tc>
      </w:tr>
      <w:tr>
        <w:trPr>
          <w:trHeight w:val="277"/>
        </w:trPr>
        <w:tc>
          <w:tcPr>
            <w:tcW w:w="2380" w:type="dxa"/>
            <w:vAlign w:val="bottom"/>
            <w:tcBorders>
              <w:bottom w:val="single" w:sz="8" w:color="CCCCCC"/>
            </w:tcBorders>
          </w:tcPr>
          <w:p>
            <w:pPr>
              <w:spacing w:after="0"/>
              <w:rPr>
                <w:sz w:val="24"/>
                <w:szCs w:val="24"/>
                <w:color w:val="auto"/>
              </w:rPr>
            </w:pPr>
          </w:p>
        </w:tc>
        <w:tc>
          <w:tcPr>
            <w:tcW w:w="600" w:type="dxa"/>
            <w:vAlign w:val="bottom"/>
            <w:tcBorders>
              <w:bottom w:val="single" w:sz="8" w:color="CCCCCC"/>
            </w:tcBorders>
          </w:tcPr>
          <w:p>
            <w:pPr>
              <w:spacing w:after="0"/>
              <w:rPr>
                <w:sz w:val="24"/>
                <w:szCs w:val="24"/>
                <w:color w:val="auto"/>
              </w:rPr>
            </w:pPr>
          </w:p>
        </w:tc>
        <w:tc>
          <w:tcPr>
            <w:tcW w:w="8040" w:type="dxa"/>
            <w:vAlign w:val="bottom"/>
            <w:tcBorders>
              <w:bottom w:val="single" w:sz="8" w:color="CCCCCC"/>
            </w:tcBorders>
            <w:gridSpan w:val="2"/>
          </w:tcPr>
          <w:p>
            <w:pPr>
              <w:spacing w:after="0"/>
              <w:rPr>
                <w:sz w:val="24"/>
                <w:szCs w:val="24"/>
                <w:color w:val="auto"/>
              </w:rPr>
            </w:pPr>
          </w:p>
        </w:tc>
      </w:tr>
      <w:tr>
        <w:trPr>
          <w:trHeight w:val="192"/>
        </w:trPr>
        <w:tc>
          <w:tcPr>
            <w:tcW w:w="2380" w:type="dxa"/>
            <w:vAlign w:val="bottom"/>
          </w:tcPr>
          <w:p>
            <w:pPr>
              <w:spacing w:after="0" w:line="192" w:lineRule="exact"/>
              <w:rPr>
                <w:sz w:val="20"/>
                <w:szCs w:val="20"/>
                <w:color w:val="auto"/>
              </w:rPr>
            </w:pPr>
            <w:r>
              <w:rPr>
                <w:rFonts w:ascii="Arial" w:cs="Arial" w:eastAsia="Arial" w:hAnsi="Arial"/>
                <w:sz w:val="20"/>
                <w:szCs w:val="20"/>
                <w:i w:val="1"/>
                <w:iCs w:val="1"/>
                <w:color w:val="auto"/>
              </w:rPr>
              <w:t>Representation Made By</w:t>
            </w:r>
          </w:p>
        </w:tc>
        <w:tc>
          <w:tcPr>
            <w:tcW w:w="600" w:type="dxa"/>
            <w:vAlign w:val="bottom"/>
          </w:tcPr>
          <w:p>
            <w:pPr>
              <w:ind w:left="220"/>
              <w:spacing w:after="0" w:line="193" w:lineRule="exact"/>
              <w:rPr>
                <w:sz w:val="20"/>
                <w:szCs w:val="20"/>
                <w:color w:val="auto"/>
              </w:rPr>
            </w:pPr>
            <w:r>
              <w:rPr>
                <w:rFonts w:ascii="Arial" w:cs="Arial" w:eastAsia="Arial" w:hAnsi="Arial"/>
                <w:sz w:val="18"/>
                <w:szCs w:val="18"/>
                <w:color w:val="auto"/>
              </w:rPr>
              <w:t>B.</w:t>
            </w:r>
          </w:p>
        </w:tc>
        <w:tc>
          <w:tcPr>
            <w:tcW w:w="8040" w:type="dxa"/>
            <w:vAlign w:val="bottom"/>
            <w:gridSpan w:val="2"/>
          </w:tcPr>
          <w:p>
            <w:pPr>
              <w:ind w:left="200"/>
              <w:spacing w:after="0" w:line="193" w:lineRule="exact"/>
              <w:rPr>
                <w:sz w:val="20"/>
                <w:szCs w:val="20"/>
                <w:color w:val="auto"/>
              </w:rPr>
            </w:pPr>
            <w:r>
              <w:rPr>
                <w:rFonts w:ascii="Arial" w:cs="Arial" w:eastAsia="Arial" w:hAnsi="Arial"/>
                <w:sz w:val="18"/>
                <w:szCs w:val="18"/>
                <w:color w:val="auto"/>
              </w:rPr>
              <w:t>The ASSURED represents that all information it has furnished in the APPLICATION for this Bond</w:t>
            </w:r>
          </w:p>
        </w:tc>
      </w:tr>
      <w:tr>
        <w:trPr>
          <w:trHeight w:val="212"/>
        </w:trPr>
        <w:tc>
          <w:tcPr>
            <w:tcW w:w="2380" w:type="dxa"/>
            <w:vAlign w:val="bottom"/>
          </w:tcPr>
          <w:p>
            <w:pPr>
              <w:spacing w:after="0" w:line="211" w:lineRule="exact"/>
              <w:rPr>
                <w:sz w:val="20"/>
                <w:szCs w:val="20"/>
                <w:color w:val="auto"/>
              </w:rPr>
            </w:pPr>
            <w:r>
              <w:rPr>
                <w:rFonts w:ascii="Arial" w:cs="Arial" w:eastAsia="Arial" w:hAnsi="Arial"/>
                <w:sz w:val="20"/>
                <w:szCs w:val="20"/>
                <w:i w:val="1"/>
                <w:iCs w:val="1"/>
                <w:color w:val="auto"/>
              </w:rPr>
              <w:t>Assured</w:t>
            </w:r>
          </w:p>
        </w:tc>
        <w:tc>
          <w:tcPr>
            <w:tcW w:w="60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or otherwise is complete, true and correct. Such APPLICATION and other information constitute</w:t>
            </w:r>
          </w:p>
        </w:tc>
      </w:tr>
      <w:tr>
        <w:trPr>
          <w:trHeight w:val="217"/>
        </w:trPr>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part of this Bond.</w:t>
            </w:r>
          </w:p>
        </w:tc>
      </w:tr>
    </w:tbl>
    <w:p>
      <w:pPr>
        <w:spacing w:after="0" w:line="94" w:lineRule="exact"/>
        <w:rPr>
          <w:sz w:val="20"/>
          <w:szCs w:val="20"/>
          <w:color w:val="auto"/>
        </w:rPr>
      </w:pPr>
    </w:p>
    <w:p>
      <w:pPr>
        <w:ind w:left="3180" w:right="20"/>
        <w:spacing w:after="0" w:line="246" w:lineRule="auto"/>
        <w:rPr>
          <w:sz w:val="20"/>
          <w:szCs w:val="20"/>
          <w:color w:val="auto"/>
        </w:rPr>
      </w:pPr>
      <w:r>
        <w:rPr>
          <w:rFonts w:ascii="Arial" w:cs="Arial" w:eastAsia="Arial" w:hAnsi="Arial"/>
          <w:sz w:val="18"/>
          <w:szCs w:val="18"/>
          <w:color w:val="auto"/>
        </w:rPr>
        <w:t>The ASSURED must promptly notify the COMPANY of any change in any fact or circumstance which materially affects the risk assumed by the COMPANY under this Bond.</w:t>
      </w:r>
    </w:p>
    <w:p>
      <w:pPr>
        <w:spacing w:after="0" w:line="89" w:lineRule="exact"/>
        <w:rPr>
          <w:sz w:val="20"/>
          <w:szCs w:val="20"/>
          <w:color w:val="auto"/>
        </w:rPr>
      </w:pPr>
    </w:p>
    <w:p>
      <w:pPr>
        <w:ind w:left="3180" w:right="20"/>
        <w:spacing w:after="0" w:line="246" w:lineRule="auto"/>
        <w:rPr>
          <w:sz w:val="20"/>
          <w:szCs w:val="20"/>
          <w:color w:val="auto"/>
        </w:rPr>
      </w:pPr>
      <w:r>
        <w:rPr>
          <w:rFonts w:ascii="Arial" w:cs="Arial" w:eastAsia="Arial" w:hAnsi="Arial"/>
          <w:sz w:val="18"/>
          <w:szCs w:val="18"/>
          <w:color w:val="auto"/>
        </w:rPr>
        <w:t>Any intentional misrepresentation, omission, concealment or incorrect statement of a material fact, in the APPLICATION or otherwise, shall be grounds for recision of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995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ICAP Bond (5-98)</w:t>
            </w:r>
          </w:p>
        </w:tc>
        <w:tc>
          <w:tcPr>
            <w:tcW w:w="5020" w:type="dxa"/>
            <w:vAlign w:val="bottom"/>
            <w:vMerge w:val="restart"/>
          </w:tcPr>
          <w:p>
            <w:pPr>
              <w:ind w:left="4200"/>
              <w:spacing w:after="0"/>
              <w:rPr>
                <w:sz w:val="20"/>
                <w:szCs w:val="20"/>
                <w:color w:val="auto"/>
              </w:rPr>
            </w:pPr>
            <w:r>
              <w:rPr>
                <w:rFonts w:ascii="Arial" w:cs="Arial" w:eastAsia="Arial" w:hAnsi="Arial"/>
                <w:sz w:val="14"/>
                <w:szCs w:val="14"/>
                <w:color w:val="auto"/>
              </w:rPr>
              <w:t>Page 5 of 19</w:t>
            </w:r>
          </w:p>
        </w:tc>
        <w:tc>
          <w:tcPr>
            <w:tcW w:w="0" w:type="dxa"/>
            <w:vAlign w:val="bottom"/>
          </w:tcPr>
          <w:p>
            <w:pPr>
              <w:spacing w:after="0"/>
              <w:rPr>
                <w:sz w:val="1"/>
                <w:szCs w:val="1"/>
                <w:color w:val="auto"/>
              </w:rPr>
            </w:pPr>
          </w:p>
        </w:tc>
      </w:tr>
      <w:tr>
        <w:trPr>
          <w:trHeight w:val="78"/>
        </w:trPr>
        <w:tc>
          <w:tcPr>
            <w:tcW w:w="60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0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i w:val="1"/>
          <w:iCs w:val="1"/>
          <w:color w:val="auto"/>
        </w:rPr>
        <w:t>General Agreements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20"/>
          <w:szCs w:val="20"/>
          <w:i w:val="1"/>
          <w:iCs w:val="1"/>
          <w:color w:val="auto"/>
        </w:rPr>
        <w:t>Additional Offices Or Employees - Consolidation, Merger Or Purchase Or Acquisition Of Assets Or Liabilities - Notice To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599" w:right="20" w:hanging="599"/>
        <w:spacing w:after="0" w:line="253" w:lineRule="auto"/>
        <w:tabs>
          <w:tab w:leader="none" w:pos="5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If the ASSURED, other than an </w:t>
      </w:r>
      <w:r>
        <w:rPr>
          <w:rFonts w:ascii="Arial" w:cs="Arial" w:eastAsia="Arial" w:hAnsi="Arial"/>
          <w:sz w:val="18"/>
          <w:szCs w:val="18"/>
          <w:b w:val="1"/>
          <w:bCs w:val="1"/>
          <w:color w:val="auto"/>
        </w:rPr>
        <w:t>Investment Company</w:t>
      </w:r>
      <w:r>
        <w:rPr>
          <w:rFonts w:ascii="Arial" w:cs="Arial" w:eastAsia="Arial" w:hAnsi="Arial"/>
          <w:sz w:val="18"/>
          <w:szCs w:val="18"/>
          <w:color w:val="auto"/>
        </w:rPr>
        <w:t>, while this Bond is in force, merges or consolidates with, or purchases or acquires assets or liabilities of another institution, the ASSURED shall not have the coverage afforded under this Bond for loss which has:</w:t>
      </w:r>
    </w:p>
    <w:p>
      <w:pPr>
        <w:spacing w:after="0" w:line="96" w:lineRule="exact"/>
        <w:rPr>
          <w:rFonts w:ascii="Arial" w:cs="Arial" w:eastAsia="Arial" w:hAnsi="Arial"/>
          <w:sz w:val="18"/>
          <w:szCs w:val="18"/>
          <w:color w:val="auto"/>
        </w:rPr>
      </w:pPr>
    </w:p>
    <w:p>
      <w:pPr>
        <w:ind w:left="1219" w:hanging="625"/>
        <w:spacing w:after="0"/>
        <w:tabs>
          <w:tab w:leader="none" w:pos="1219" w:val="left"/>
        </w:tabs>
        <w:numPr>
          <w:ilvl w:val="1"/>
          <w:numId w:val="98"/>
        </w:numPr>
        <w:rPr>
          <w:rFonts w:ascii="Arial" w:cs="Arial" w:eastAsia="Arial" w:hAnsi="Arial"/>
          <w:sz w:val="18"/>
          <w:szCs w:val="18"/>
          <w:color w:val="auto"/>
        </w:rPr>
      </w:pPr>
      <w:r>
        <w:rPr>
          <w:rFonts w:ascii="Arial" w:cs="Arial" w:eastAsia="Arial" w:hAnsi="Arial"/>
          <w:sz w:val="18"/>
          <w:szCs w:val="18"/>
          <w:color w:val="auto"/>
        </w:rPr>
        <w:t>occurred or will occur on premises, or</w:t>
      </w:r>
    </w:p>
    <w:p>
      <w:pPr>
        <w:spacing w:after="0" w:line="117" w:lineRule="exact"/>
        <w:rPr>
          <w:rFonts w:ascii="Arial" w:cs="Arial" w:eastAsia="Arial" w:hAnsi="Arial"/>
          <w:sz w:val="18"/>
          <w:szCs w:val="18"/>
          <w:color w:val="auto"/>
        </w:rPr>
      </w:pPr>
    </w:p>
    <w:p>
      <w:pPr>
        <w:ind w:left="1219" w:hanging="625"/>
        <w:spacing w:after="0"/>
        <w:tabs>
          <w:tab w:leader="none" w:pos="1219" w:val="left"/>
        </w:tabs>
        <w:numPr>
          <w:ilvl w:val="1"/>
          <w:numId w:val="98"/>
        </w:numPr>
        <w:rPr>
          <w:rFonts w:ascii="Arial" w:cs="Arial" w:eastAsia="Arial" w:hAnsi="Arial"/>
          <w:sz w:val="18"/>
          <w:szCs w:val="18"/>
          <w:color w:val="auto"/>
        </w:rPr>
      </w:pPr>
      <w:r>
        <w:rPr>
          <w:rFonts w:ascii="Arial" w:cs="Arial" w:eastAsia="Arial" w:hAnsi="Arial"/>
          <w:sz w:val="18"/>
          <w:szCs w:val="18"/>
          <w:color w:val="auto"/>
        </w:rPr>
        <w:t>been caused or will be caused by an employee, or</w:t>
      </w:r>
    </w:p>
    <w:p>
      <w:pPr>
        <w:spacing w:after="0" w:line="117" w:lineRule="exact"/>
        <w:rPr>
          <w:rFonts w:ascii="Arial" w:cs="Arial" w:eastAsia="Arial" w:hAnsi="Arial"/>
          <w:sz w:val="18"/>
          <w:szCs w:val="18"/>
          <w:color w:val="auto"/>
        </w:rPr>
      </w:pPr>
    </w:p>
    <w:p>
      <w:pPr>
        <w:ind w:left="1219" w:hanging="625"/>
        <w:spacing w:after="0"/>
        <w:tabs>
          <w:tab w:leader="none" w:pos="1219" w:val="left"/>
        </w:tabs>
        <w:numPr>
          <w:ilvl w:val="1"/>
          <w:numId w:val="98"/>
        </w:numPr>
        <w:rPr>
          <w:rFonts w:ascii="Arial" w:cs="Arial" w:eastAsia="Arial" w:hAnsi="Arial"/>
          <w:sz w:val="18"/>
          <w:szCs w:val="18"/>
          <w:color w:val="auto"/>
        </w:rPr>
      </w:pPr>
      <w:r>
        <w:rPr>
          <w:rFonts w:ascii="Arial" w:cs="Arial" w:eastAsia="Arial" w:hAnsi="Arial"/>
          <w:sz w:val="18"/>
          <w:szCs w:val="18"/>
          <w:color w:val="auto"/>
        </w:rPr>
        <w:t>arisen or will arise out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-1518920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left="599"/>
        <w:spacing w:after="0"/>
        <w:rPr>
          <w:sz w:val="20"/>
          <w:szCs w:val="20"/>
          <w:color w:val="auto"/>
        </w:rPr>
      </w:pPr>
      <w:r>
        <w:rPr>
          <w:rFonts w:ascii="Arial" w:cs="Arial" w:eastAsia="Arial" w:hAnsi="Arial"/>
          <w:sz w:val="18"/>
          <w:szCs w:val="18"/>
          <w:color w:val="auto"/>
        </w:rPr>
        <w:t>of such institution, unless the ASSURED:</w:t>
      </w:r>
    </w:p>
    <w:p>
      <w:pPr>
        <w:spacing w:after="0" w:line="104" w:lineRule="exact"/>
        <w:rPr>
          <w:sz w:val="20"/>
          <w:szCs w:val="20"/>
          <w:color w:val="auto"/>
        </w:rPr>
      </w:pPr>
    </w:p>
    <w:p>
      <w:pPr>
        <w:ind w:left="1239" w:right="20" w:hanging="645"/>
        <w:spacing w:after="0" w:line="246" w:lineRule="auto"/>
        <w:tabs>
          <w:tab w:leader="none" w:pos="12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gives the COMPANY written notice of the proposed consolidation, merger or purchase or acquisition of assets or liabilities prior to the proposed effective date of such action, and</w:t>
      </w:r>
    </w:p>
    <w:p>
      <w:pPr>
        <w:spacing w:after="0" w:line="88" w:lineRule="exact"/>
        <w:rPr>
          <w:rFonts w:ascii="Arial" w:cs="Arial" w:eastAsia="Arial" w:hAnsi="Arial"/>
          <w:sz w:val="18"/>
          <w:szCs w:val="18"/>
          <w:color w:val="auto"/>
        </w:rPr>
      </w:pPr>
    </w:p>
    <w:p>
      <w:pPr>
        <w:ind w:left="1239" w:right="20" w:hanging="645"/>
        <w:spacing w:after="0" w:line="246" w:lineRule="auto"/>
        <w:tabs>
          <w:tab w:leader="none" w:pos="12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obtains the written consent of the COMPANY to extend some or all of the coverage provided by this Bond to such additional exposure, and</w:t>
      </w:r>
    </w:p>
    <w:p>
      <w:pPr>
        <w:spacing w:after="0" w:line="88" w:lineRule="exact"/>
        <w:rPr>
          <w:rFonts w:ascii="Arial" w:cs="Arial" w:eastAsia="Arial" w:hAnsi="Arial"/>
          <w:sz w:val="18"/>
          <w:szCs w:val="18"/>
          <w:color w:val="auto"/>
        </w:rPr>
      </w:pPr>
    </w:p>
    <w:p>
      <w:pPr>
        <w:ind w:left="1239" w:hanging="645"/>
        <w:spacing w:after="0"/>
        <w:tabs>
          <w:tab w:leader="none" w:pos="12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obtaining such consent, pays to the COMPANY an additional premium.</w:t>
      </w:r>
    </w:p>
    <w:p>
      <w:pPr>
        <w:spacing w:after="0" w:line="200" w:lineRule="exact"/>
        <w:rPr>
          <w:sz w:val="20"/>
          <w:szCs w:val="20"/>
          <w:color w:val="auto"/>
        </w:rPr>
      </w:pPr>
    </w:p>
    <w:p>
      <w:pPr>
        <w:sectPr>
          <w:pgSz w:w="11900" w:h="16838" w:orient="portrait"/>
          <w:cols w:equalWidth="0" w:num="2">
            <w:col w:w="2400" w:space="201"/>
            <w:col w:w="8419"/>
          </w:cols>
          <w:pgMar w:left="440" w:top="256" w:right="439" w:bottom="1440" w:gutter="0" w:footer="0" w:header="0"/>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500" w:type="dxa"/>
            <w:vAlign w:val="bottom"/>
            <w:tcBorders>
              <w:top w:val="single" w:sz="8" w:color="CCCCCC"/>
            </w:tcBorders>
          </w:tcPr>
          <w:p>
            <w:pPr>
              <w:spacing w:after="0"/>
              <w:rPr>
                <w:sz w:val="20"/>
                <w:szCs w:val="20"/>
                <w:color w:val="auto"/>
              </w:rPr>
            </w:pPr>
            <w:r>
              <w:rPr>
                <w:rFonts w:ascii="Arial" w:cs="Arial" w:eastAsia="Arial" w:hAnsi="Arial"/>
                <w:sz w:val="20"/>
                <w:szCs w:val="20"/>
                <w:i w:val="1"/>
                <w:iCs w:val="1"/>
                <w:color w:val="auto"/>
              </w:rPr>
              <w:t>Change Of Control - Notice</w:t>
            </w:r>
          </w:p>
        </w:tc>
        <w:tc>
          <w:tcPr>
            <w:tcW w:w="480" w:type="dxa"/>
            <w:vAlign w:val="bottom"/>
            <w:tcBorders>
              <w:top w:val="single" w:sz="8" w:color="CCCCCC"/>
            </w:tcBorders>
          </w:tcPr>
          <w:p>
            <w:pPr>
              <w:ind w:left="100"/>
              <w:spacing w:after="0"/>
              <w:rPr>
                <w:sz w:val="20"/>
                <w:szCs w:val="20"/>
                <w:color w:val="auto"/>
              </w:rPr>
            </w:pPr>
            <w:r>
              <w:rPr>
                <w:rFonts w:ascii="Arial" w:cs="Arial" w:eastAsia="Arial" w:hAnsi="Arial"/>
                <w:sz w:val="18"/>
                <w:szCs w:val="18"/>
                <w:color w:val="auto"/>
              </w:rPr>
              <w:t>D.</w:t>
            </w:r>
          </w:p>
        </w:tc>
        <w:tc>
          <w:tcPr>
            <w:tcW w:w="8040" w:type="dxa"/>
            <w:vAlign w:val="bottom"/>
            <w:tcBorders>
              <w:top w:val="single" w:sz="8" w:color="CCCCCC"/>
            </w:tcBorders>
            <w:gridSpan w:val="2"/>
          </w:tcPr>
          <w:p>
            <w:pPr>
              <w:ind w:left="220"/>
              <w:spacing w:after="0"/>
              <w:rPr>
                <w:sz w:val="20"/>
                <w:szCs w:val="20"/>
                <w:color w:val="auto"/>
              </w:rPr>
            </w:pPr>
            <w:r>
              <w:rPr>
                <w:rFonts w:ascii="Arial" w:cs="Arial" w:eastAsia="Arial" w:hAnsi="Arial"/>
                <w:sz w:val="18"/>
                <w:szCs w:val="18"/>
                <w:color w:val="auto"/>
              </w:rPr>
              <w:t xml:space="preserve">When the ASSURED learns of a change in control (other than in an </w:t>
            </w:r>
            <w:r>
              <w:rPr>
                <w:rFonts w:ascii="Arial" w:cs="Arial" w:eastAsia="Arial" w:hAnsi="Arial"/>
                <w:sz w:val="18"/>
                <w:szCs w:val="18"/>
                <w:b w:val="1"/>
                <w:bCs w:val="1"/>
                <w:color w:val="auto"/>
              </w:rPr>
              <w:t>Investment Company</w:t>
            </w:r>
            <w:r>
              <w:rPr>
                <w:rFonts w:ascii="Arial" w:cs="Arial" w:eastAsia="Arial" w:hAnsi="Arial"/>
                <w:sz w:val="18"/>
                <w:szCs w:val="18"/>
                <w:color w:val="auto"/>
              </w:rPr>
              <w:t>), as</w:t>
            </w:r>
          </w:p>
        </w:tc>
      </w:tr>
      <w:tr>
        <w:trPr>
          <w:trHeight w:val="212"/>
        </w:trPr>
        <w:tc>
          <w:tcPr>
            <w:tcW w:w="2500" w:type="dxa"/>
            <w:vAlign w:val="bottom"/>
          </w:tcPr>
          <w:p>
            <w:pPr>
              <w:spacing w:after="0" w:line="211" w:lineRule="exact"/>
              <w:rPr>
                <w:sz w:val="20"/>
                <w:szCs w:val="20"/>
                <w:color w:val="auto"/>
              </w:rPr>
            </w:pPr>
            <w:r>
              <w:rPr>
                <w:rFonts w:ascii="Arial" w:cs="Arial" w:eastAsia="Arial" w:hAnsi="Arial"/>
                <w:sz w:val="20"/>
                <w:szCs w:val="20"/>
                <w:i w:val="1"/>
                <w:iCs w:val="1"/>
                <w:color w:val="auto"/>
              </w:rPr>
              <w:t>To Company</w:t>
            </w:r>
          </w:p>
        </w:tc>
        <w:tc>
          <w:tcPr>
            <w:tcW w:w="480" w:type="dxa"/>
            <w:vAlign w:val="bottom"/>
          </w:tcPr>
          <w:p>
            <w:pPr>
              <w:spacing w:after="0"/>
              <w:rPr>
                <w:sz w:val="18"/>
                <w:szCs w:val="18"/>
                <w:color w:val="auto"/>
              </w:rPr>
            </w:pP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set forth in Section 2(a) (9) of the Investment Company Act of 1940, the ASSURED shall within</w:t>
            </w:r>
          </w:p>
        </w:tc>
      </w:tr>
      <w:tr>
        <w:trPr>
          <w:trHeight w:val="217"/>
        </w:trPr>
        <w:tc>
          <w:tcPr>
            <w:tcW w:w="2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sixty (60) days give written notice to the COMPANY setting forth:</w:t>
            </w:r>
          </w:p>
        </w:tc>
      </w:tr>
      <w:tr>
        <w:trPr>
          <w:trHeight w:val="296"/>
        </w:trPr>
        <w:tc>
          <w:tcPr>
            <w:tcW w:w="2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(1)</w:t>
            </w:r>
          </w:p>
        </w:tc>
        <w:tc>
          <w:tcPr>
            <w:tcW w:w="7400" w:type="dxa"/>
            <w:vAlign w:val="bottom"/>
          </w:tcPr>
          <w:p>
            <w:pPr>
              <w:ind w:left="220"/>
              <w:spacing w:after="0"/>
              <w:rPr>
                <w:sz w:val="20"/>
                <w:szCs w:val="20"/>
                <w:color w:val="auto"/>
              </w:rPr>
            </w:pPr>
            <w:r>
              <w:rPr>
                <w:rFonts w:ascii="Arial" w:cs="Arial" w:eastAsia="Arial" w:hAnsi="Arial"/>
                <w:sz w:val="18"/>
                <w:szCs w:val="18"/>
                <w:color w:val="auto"/>
              </w:rPr>
              <w:t>the names of the transferors and transferees (or the names of the beneficial owners if the</w:t>
            </w:r>
          </w:p>
        </w:tc>
      </w:tr>
      <w:tr>
        <w:trPr>
          <w:trHeight w:val="217"/>
        </w:trPr>
        <w:tc>
          <w:tcPr>
            <w:tcW w:w="2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rPr>
              <w:t>voting securities are registered in another name),</w:t>
            </w:r>
          </w:p>
        </w:tc>
      </w:tr>
      <w:tr>
        <w:trPr>
          <w:trHeight w:val="296"/>
        </w:trPr>
        <w:tc>
          <w:tcPr>
            <w:tcW w:w="2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w:t>
            </w:r>
          </w:p>
        </w:tc>
        <w:tc>
          <w:tcPr>
            <w:tcW w:w="7400" w:type="dxa"/>
            <w:vAlign w:val="bottom"/>
          </w:tcPr>
          <w:p>
            <w:pPr>
              <w:ind w:left="220"/>
              <w:spacing w:after="0"/>
              <w:rPr>
                <w:sz w:val="20"/>
                <w:szCs w:val="20"/>
                <w:color w:val="auto"/>
              </w:rPr>
            </w:pPr>
            <w:r>
              <w:rPr>
                <w:rFonts w:ascii="Arial" w:cs="Arial" w:eastAsia="Arial" w:hAnsi="Arial"/>
                <w:sz w:val="18"/>
                <w:szCs w:val="18"/>
                <w:color w:val="auto"/>
              </w:rPr>
              <w:t>the total number of voting securities owned by the transferors and the transferees (or the</w:t>
            </w:r>
          </w:p>
        </w:tc>
      </w:tr>
      <w:tr>
        <w:trPr>
          <w:trHeight w:val="217"/>
        </w:trPr>
        <w:tc>
          <w:tcPr>
            <w:tcW w:w="2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rPr>
              <w:t>beneficial owners), both immediately before and after the transfer, and</w:t>
            </w:r>
          </w:p>
        </w:tc>
      </w:tr>
      <w:tr>
        <w:trPr>
          <w:trHeight w:val="311"/>
        </w:trPr>
        <w:tc>
          <w:tcPr>
            <w:tcW w:w="2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(3)</w:t>
            </w:r>
          </w:p>
        </w:tc>
        <w:tc>
          <w:tcPr>
            <w:tcW w:w="7400" w:type="dxa"/>
            <w:vAlign w:val="bottom"/>
          </w:tcPr>
          <w:p>
            <w:pPr>
              <w:ind w:left="220"/>
              <w:spacing w:after="0"/>
              <w:rPr>
                <w:sz w:val="20"/>
                <w:szCs w:val="20"/>
                <w:color w:val="auto"/>
              </w:rPr>
            </w:pPr>
            <w:r>
              <w:rPr>
                <w:rFonts w:ascii="Arial" w:cs="Arial" w:eastAsia="Arial" w:hAnsi="Arial"/>
                <w:sz w:val="18"/>
                <w:szCs w:val="18"/>
                <w:color w:val="auto"/>
              </w:rPr>
              <w:t>the total number of outstanding voting securities.</w:t>
            </w:r>
          </w:p>
        </w:tc>
      </w:tr>
      <w:tr>
        <w:trPr>
          <w:trHeight w:val="296"/>
        </w:trPr>
        <w:tc>
          <w:tcPr>
            <w:tcW w:w="2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Failure to give the required notice shall result in termination of coverage for any loss involving a</w:t>
            </w:r>
          </w:p>
        </w:tc>
      </w:tr>
      <w:tr>
        <w:trPr>
          <w:trHeight w:val="217"/>
        </w:trPr>
        <w:tc>
          <w:tcPr>
            <w:tcW w:w="2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transferee, to be effective on the date of such change in control.</w:t>
            </w:r>
          </w:p>
        </w:tc>
      </w:tr>
      <w:tr>
        <w:trPr>
          <w:trHeight w:val="277"/>
        </w:trPr>
        <w:tc>
          <w:tcPr>
            <w:tcW w:w="2500" w:type="dxa"/>
            <w:vAlign w:val="bottom"/>
            <w:tcBorders>
              <w:bottom w:val="single" w:sz="8" w:color="CCCCCC"/>
            </w:tcBorders>
          </w:tcPr>
          <w:p>
            <w:pPr>
              <w:spacing w:after="0"/>
              <w:rPr>
                <w:sz w:val="24"/>
                <w:szCs w:val="24"/>
                <w:color w:val="auto"/>
              </w:rPr>
            </w:pPr>
          </w:p>
        </w:tc>
        <w:tc>
          <w:tcPr>
            <w:tcW w:w="480" w:type="dxa"/>
            <w:vAlign w:val="bottom"/>
            <w:tcBorders>
              <w:bottom w:val="single" w:sz="8" w:color="CCCCCC"/>
            </w:tcBorders>
          </w:tcPr>
          <w:p>
            <w:pPr>
              <w:spacing w:after="0"/>
              <w:rPr>
                <w:sz w:val="24"/>
                <w:szCs w:val="24"/>
                <w:color w:val="auto"/>
              </w:rPr>
            </w:pPr>
          </w:p>
        </w:tc>
        <w:tc>
          <w:tcPr>
            <w:tcW w:w="8040" w:type="dxa"/>
            <w:vAlign w:val="bottom"/>
            <w:tcBorders>
              <w:bottom w:val="single" w:sz="8" w:color="CCCCCC"/>
            </w:tcBorders>
            <w:gridSpan w:val="2"/>
          </w:tcPr>
          <w:p>
            <w:pPr>
              <w:spacing w:after="0"/>
              <w:rPr>
                <w:sz w:val="24"/>
                <w:szCs w:val="24"/>
                <w:color w:val="auto"/>
              </w:rPr>
            </w:pPr>
          </w:p>
        </w:tc>
      </w:tr>
      <w:tr>
        <w:trPr>
          <w:trHeight w:val="192"/>
        </w:trPr>
        <w:tc>
          <w:tcPr>
            <w:tcW w:w="2500" w:type="dxa"/>
            <w:vAlign w:val="bottom"/>
          </w:tcPr>
          <w:p>
            <w:pPr>
              <w:spacing w:after="0" w:line="192" w:lineRule="exact"/>
              <w:rPr>
                <w:sz w:val="20"/>
                <w:szCs w:val="20"/>
                <w:color w:val="auto"/>
              </w:rPr>
            </w:pPr>
            <w:r>
              <w:rPr>
                <w:rFonts w:ascii="Arial" w:cs="Arial" w:eastAsia="Arial" w:hAnsi="Arial"/>
                <w:sz w:val="20"/>
                <w:szCs w:val="20"/>
                <w:i w:val="1"/>
                <w:iCs w:val="1"/>
                <w:color w:val="auto"/>
              </w:rPr>
              <w:t>Court Costs And Attorneys’</w:t>
            </w:r>
          </w:p>
        </w:tc>
        <w:tc>
          <w:tcPr>
            <w:tcW w:w="480" w:type="dxa"/>
            <w:vAlign w:val="bottom"/>
          </w:tcPr>
          <w:p>
            <w:pPr>
              <w:ind w:left="100"/>
              <w:spacing w:after="0" w:line="193" w:lineRule="exact"/>
              <w:rPr>
                <w:sz w:val="20"/>
                <w:szCs w:val="20"/>
                <w:color w:val="auto"/>
              </w:rPr>
            </w:pPr>
            <w:r>
              <w:rPr>
                <w:rFonts w:ascii="Arial" w:cs="Arial" w:eastAsia="Arial" w:hAnsi="Arial"/>
                <w:sz w:val="18"/>
                <w:szCs w:val="18"/>
                <w:color w:val="auto"/>
              </w:rPr>
              <w:t>E.</w:t>
            </w:r>
          </w:p>
        </w:tc>
        <w:tc>
          <w:tcPr>
            <w:tcW w:w="8040" w:type="dxa"/>
            <w:vAlign w:val="bottom"/>
            <w:gridSpan w:val="2"/>
          </w:tcPr>
          <w:p>
            <w:pPr>
              <w:ind w:left="220"/>
              <w:spacing w:after="0" w:line="193" w:lineRule="exact"/>
              <w:rPr>
                <w:sz w:val="20"/>
                <w:szCs w:val="20"/>
                <w:color w:val="auto"/>
              </w:rPr>
            </w:pPr>
            <w:r>
              <w:rPr>
                <w:rFonts w:ascii="Arial" w:cs="Arial" w:eastAsia="Arial" w:hAnsi="Arial"/>
                <w:sz w:val="18"/>
                <w:szCs w:val="18"/>
                <w:color w:val="auto"/>
              </w:rPr>
              <w:t>The COMPANY will indemnify the ASSURED for court costs and reasonable attorneys’ fees</w:t>
            </w:r>
          </w:p>
        </w:tc>
      </w:tr>
      <w:tr>
        <w:trPr>
          <w:trHeight w:val="212"/>
        </w:trPr>
        <w:tc>
          <w:tcPr>
            <w:tcW w:w="2500" w:type="dxa"/>
            <w:vAlign w:val="bottom"/>
          </w:tcPr>
          <w:p>
            <w:pPr>
              <w:spacing w:after="0" w:line="211" w:lineRule="exact"/>
              <w:rPr>
                <w:sz w:val="20"/>
                <w:szCs w:val="20"/>
                <w:color w:val="auto"/>
              </w:rPr>
            </w:pPr>
            <w:r>
              <w:rPr>
                <w:rFonts w:ascii="Arial" w:cs="Arial" w:eastAsia="Arial" w:hAnsi="Arial"/>
                <w:sz w:val="20"/>
                <w:szCs w:val="20"/>
                <w:i w:val="1"/>
                <w:iCs w:val="1"/>
                <w:color w:val="auto"/>
              </w:rPr>
              <w:t>Fees</w:t>
            </w:r>
          </w:p>
        </w:tc>
        <w:tc>
          <w:tcPr>
            <w:tcW w:w="480" w:type="dxa"/>
            <w:vAlign w:val="bottom"/>
          </w:tcPr>
          <w:p>
            <w:pPr>
              <w:spacing w:after="0"/>
              <w:rPr>
                <w:sz w:val="18"/>
                <w:szCs w:val="18"/>
                <w:color w:val="auto"/>
              </w:rPr>
            </w:pP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incurred and paid by the ASSURED in defense, whether or not successful, whether or not fully</w:t>
            </w:r>
          </w:p>
        </w:tc>
      </w:tr>
      <w:tr>
        <w:trPr>
          <w:trHeight w:val="203"/>
        </w:trPr>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litigated on the merits and whether or not settled, of any claim, suit or legal proceeding with</w:t>
            </w:r>
          </w:p>
        </w:tc>
      </w:tr>
      <w:tr>
        <w:trPr>
          <w:trHeight w:val="203"/>
        </w:trPr>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respect to which the ASSURED would be entitled to recovery under this Bond. However, with</w:t>
            </w:r>
          </w:p>
        </w:tc>
      </w:tr>
      <w:tr>
        <w:trPr>
          <w:trHeight w:val="217"/>
        </w:trPr>
        <w:tc>
          <w:tcPr>
            <w:tcW w:w="2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respect to INSURING CLAUSE 1., this Section shall only apply in the event that:</w:t>
            </w:r>
          </w:p>
        </w:tc>
      </w:tr>
      <w:tr>
        <w:trPr>
          <w:trHeight w:val="310"/>
        </w:trPr>
        <w:tc>
          <w:tcPr>
            <w:tcW w:w="2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(1)</w:t>
            </w:r>
          </w:p>
        </w:tc>
        <w:tc>
          <w:tcPr>
            <w:tcW w:w="7400" w:type="dxa"/>
            <w:vAlign w:val="bottom"/>
          </w:tcPr>
          <w:p>
            <w:pPr>
              <w:ind w:left="220"/>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tc>
      </w:tr>
      <w:tr>
        <w:trPr>
          <w:trHeight w:val="310"/>
        </w:trPr>
        <w:tc>
          <w:tcPr>
            <w:tcW w:w="2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w:t>
            </w:r>
          </w:p>
        </w:tc>
        <w:tc>
          <w:tcPr>
            <w:tcW w:w="7400" w:type="dxa"/>
            <w:vAlign w:val="bottom"/>
          </w:tcPr>
          <w:p>
            <w:pPr>
              <w:ind w:left="220"/>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ICAP Bond (5-98)</w:t>
            </w:r>
          </w:p>
        </w:tc>
        <w:tc>
          <w:tcPr>
            <w:tcW w:w="5020" w:type="dxa"/>
            <w:vAlign w:val="bottom"/>
            <w:vMerge w:val="restart"/>
          </w:tcPr>
          <w:p>
            <w:pPr>
              <w:ind w:left="4200"/>
              <w:spacing w:after="0"/>
              <w:rPr>
                <w:sz w:val="20"/>
                <w:szCs w:val="20"/>
                <w:color w:val="auto"/>
              </w:rPr>
            </w:pPr>
            <w:r>
              <w:rPr>
                <w:rFonts w:ascii="Arial" w:cs="Arial" w:eastAsia="Arial" w:hAnsi="Arial"/>
                <w:sz w:val="14"/>
                <w:szCs w:val="14"/>
                <w:color w:val="auto"/>
              </w:rPr>
              <w:t>Page 6 of 19</w:t>
            </w:r>
          </w:p>
        </w:tc>
        <w:tc>
          <w:tcPr>
            <w:tcW w:w="0" w:type="dxa"/>
            <w:vAlign w:val="bottom"/>
          </w:tcPr>
          <w:p>
            <w:pPr>
              <w:spacing w:after="0"/>
              <w:rPr>
                <w:sz w:val="1"/>
                <w:szCs w:val="1"/>
                <w:color w:val="auto"/>
              </w:rPr>
            </w:pPr>
          </w:p>
        </w:tc>
      </w:tr>
      <w:tr>
        <w:trPr>
          <w:trHeight w:val="78"/>
        </w:trPr>
        <w:tc>
          <w:tcPr>
            <w:tcW w:w="60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0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Agreements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20"/>
                <w:szCs w:val="20"/>
                <w:i w:val="1"/>
                <w:iCs w:val="1"/>
                <w:color w:val="auto"/>
              </w:rPr>
              <w:t xml:space="preserve">Court Costs And Attorneys’  </w:t>
            </w:r>
            <w:r>
              <w:rPr>
                <w:rFonts w:ascii="Arial" w:cs="Arial" w:eastAsia="Arial" w:hAnsi="Arial"/>
                <w:sz w:val="17"/>
                <w:szCs w:val="17"/>
                <w:color w:val="auto"/>
              </w:rPr>
              <w:t>(3)</w:t>
            </w:r>
          </w:p>
        </w:tc>
        <w:tc>
          <w:tcPr>
            <w:tcW w:w="8060" w:type="dxa"/>
            <w:vAlign w:val="bottom"/>
          </w:tcPr>
          <w:p>
            <w:pPr>
              <w:ind w:left="180"/>
              <w:spacing w:after="0"/>
              <w:rPr>
                <w:sz w:val="20"/>
                <w:szCs w:val="20"/>
                <w:color w:val="auto"/>
              </w:rPr>
            </w:pPr>
            <w:r>
              <w:rPr>
                <w:rFonts w:ascii="Arial" w:cs="Arial" w:eastAsia="Arial" w:hAnsi="Arial"/>
                <w:sz w:val="18"/>
                <w:szCs w:val="18"/>
                <w:color w:val="auto"/>
              </w:rPr>
              <w:t>in the absence of 1 or 2 above, an arbitration panel agrees, after a review of an agreed statement</w:t>
            </w:r>
          </w:p>
        </w:tc>
      </w:tr>
      <w:tr>
        <w:trPr>
          <w:trHeight w:val="212"/>
        </w:trPr>
        <w:tc>
          <w:tcPr>
            <w:tcW w:w="2960" w:type="dxa"/>
            <w:vAlign w:val="bottom"/>
          </w:tcPr>
          <w:p>
            <w:pPr>
              <w:spacing w:after="0" w:line="212" w:lineRule="exact"/>
              <w:rPr>
                <w:sz w:val="20"/>
                <w:szCs w:val="20"/>
                <w:color w:val="auto"/>
              </w:rPr>
            </w:pPr>
            <w:r>
              <w:rPr>
                <w:rFonts w:ascii="Arial" w:cs="Arial" w:eastAsia="Arial" w:hAnsi="Arial"/>
                <w:sz w:val="20"/>
                <w:szCs w:val="20"/>
                <w:i w:val="1"/>
                <w:iCs w:val="1"/>
                <w:color w:val="auto"/>
              </w:rPr>
              <w:t xml:space="preserve">Fees </w:t>
            </w:r>
            <w:r>
              <w:rPr>
                <w:rFonts w:ascii="Arial" w:cs="Arial" w:eastAsia="Arial" w:hAnsi="Arial"/>
                <w:sz w:val="17"/>
                <w:szCs w:val="17"/>
                <w:i w:val="1"/>
                <w:iCs w:val="1"/>
                <w:color w:val="auto"/>
              </w:rPr>
              <w:t>(continued)</w:t>
            </w:r>
          </w:p>
        </w:tc>
        <w:tc>
          <w:tcPr>
            <w:tcW w:w="8060" w:type="dxa"/>
            <w:vAlign w:val="bottom"/>
          </w:tcPr>
          <w:p>
            <w:pPr>
              <w:ind w:left="200"/>
              <w:spacing w:after="0"/>
              <w:rPr>
                <w:sz w:val="20"/>
                <w:szCs w:val="20"/>
                <w:color w:val="auto"/>
              </w:rPr>
            </w:pPr>
            <w:r>
              <w:rPr>
                <w:rFonts w:ascii="Arial" w:cs="Arial" w:eastAsia="Arial" w:hAnsi="Arial"/>
                <w:sz w:val="18"/>
                <w:szCs w:val="18"/>
                <w:color w:val="auto"/>
              </w:rPr>
              <w:t xml:space="preserve">of facts between the COMPANY and the ASSURED,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would be found guilty of</w:t>
            </w:r>
          </w:p>
        </w:tc>
      </w:tr>
      <w:tr>
        <w:trPr>
          <w:trHeight w:val="239"/>
        </w:trPr>
        <w:tc>
          <w:tcPr>
            <w:tcW w:w="296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Arial" w:cs="Arial" w:eastAsia="Arial" w:hAnsi="Arial"/>
                <w:sz w:val="18"/>
                <w:szCs w:val="18"/>
                <w:b w:val="1"/>
                <w:bCs w:val="1"/>
                <w:color w:val="auto"/>
              </w:rPr>
              <w:t xml:space="preserve">Larceny or Embezzlement </w:t>
            </w:r>
            <w:r>
              <w:rPr>
                <w:rFonts w:ascii="Arial" w:cs="Arial" w:eastAsia="Arial" w:hAnsi="Arial"/>
                <w:sz w:val="18"/>
                <w:szCs w:val="18"/>
                <w:color w:val="auto"/>
              </w:rPr>
              <w:t>if such</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were prosecuted.</w:t>
            </w:r>
          </w:p>
        </w:tc>
      </w:tr>
    </w:tbl>
    <w:p>
      <w:pPr>
        <w:spacing w:after="0" w:line="84" w:lineRule="exact"/>
        <w:rPr>
          <w:sz w:val="20"/>
          <w:szCs w:val="20"/>
          <w:color w:val="auto"/>
        </w:rPr>
      </w:pPr>
    </w:p>
    <w:p>
      <w:pPr>
        <w:jc w:val="both"/>
        <w:ind w:left="2540"/>
        <w:spacing w:after="0" w:line="237" w:lineRule="auto"/>
        <w:rPr>
          <w:sz w:val="20"/>
          <w:szCs w:val="20"/>
          <w:color w:val="auto"/>
        </w:rPr>
      </w:pPr>
      <w:r>
        <w:rPr>
          <w:rFonts w:ascii="Arial" w:cs="Arial" w:eastAsia="Arial" w:hAnsi="Arial"/>
          <w:sz w:val="18"/>
          <w:szCs w:val="18"/>
          <w:color w:val="auto"/>
        </w:rPr>
        <w:t>The ASSURED shall promptly give notice to the COMPANY of any such suit or legal proceeding and at the request of the COMPANY shall furnish copies of all pleadings and pertinent papers to the COMPANY. The COMPANY may, at its sole option, elect to conduct the defense of all or part of such legal proceeding. The defense by the COMPANY shall be in the name of the ASSURED through attorneys selected by the COMPANY. The ASSURED shall provide all reasonable information and assistance as required by the COMPANY for such defense.</w:t>
      </w:r>
    </w:p>
    <w:p>
      <w:pPr>
        <w:spacing w:after="0" w:line="97" w:lineRule="exact"/>
        <w:rPr>
          <w:sz w:val="20"/>
          <w:szCs w:val="20"/>
          <w:color w:val="auto"/>
        </w:rPr>
      </w:pPr>
    </w:p>
    <w:p>
      <w:pPr>
        <w:jc w:val="both"/>
        <w:ind w:left="2540" w:right="20"/>
        <w:spacing w:after="0"/>
        <w:rPr>
          <w:sz w:val="20"/>
          <w:szCs w:val="20"/>
          <w:color w:val="auto"/>
        </w:rPr>
      </w:pPr>
      <w:r>
        <w:rPr>
          <w:rFonts w:ascii="Arial" w:cs="Arial" w:eastAsia="Arial" w:hAnsi="Arial"/>
          <w:sz w:val="18"/>
          <w:szCs w:val="18"/>
          <w:color w:val="auto"/>
        </w:rPr>
        <w:t>If the COMPANY declines to defend the ASSURED, no settlement without the prior written consent of the COMPANY nor judgment against the ASSURED shall determine the existence, extent or amount of coverage under this Bond.</w:t>
      </w:r>
    </w:p>
    <w:p>
      <w:pPr>
        <w:spacing w:after="0" w:line="95" w:lineRule="exact"/>
        <w:rPr>
          <w:sz w:val="20"/>
          <w:szCs w:val="20"/>
          <w:color w:val="auto"/>
        </w:rPr>
      </w:pPr>
    </w:p>
    <w:p>
      <w:pPr>
        <w:jc w:val="both"/>
        <w:ind w:left="2540" w:right="20"/>
        <w:spacing w:after="0"/>
        <w:rPr>
          <w:sz w:val="20"/>
          <w:szCs w:val="20"/>
          <w:color w:val="auto"/>
        </w:rPr>
      </w:pPr>
      <w:r>
        <w:rPr>
          <w:rFonts w:ascii="Arial" w:cs="Arial" w:eastAsia="Arial" w:hAnsi="Arial"/>
          <w:sz w:val="18"/>
          <w:szCs w:val="18"/>
          <w:color w:val="auto"/>
        </w:rPr>
        <w:t>If the amount demanded in any such suit or legal proceeding is within the DEDUCTIBLE AMOUNT, if any, the COMPANY shall have no liability for court costs and attorney’s fees incurred in defending all or part of such suit or legal proceeding.</w:t>
      </w:r>
    </w:p>
    <w:p>
      <w:pPr>
        <w:spacing w:after="0" w:line="95" w:lineRule="exact"/>
        <w:rPr>
          <w:sz w:val="20"/>
          <w:szCs w:val="20"/>
          <w:color w:val="auto"/>
        </w:rPr>
      </w:pPr>
    </w:p>
    <w:p>
      <w:pPr>
        <w:jc w:val="both"/>
        <w:ind w:left="2540"/>
        <w:spacing w:after="0" w:line="237" w:lineRule="auto"/>
        <w:rPr>
          <w:sz w:val="20"/>
          <w:szCs w:val="20"/>
          <w:color w:val="auto"/>
        </w:rPr>
      </w:pPr>
      <w:r>
        <w:rPr>
          <w:rFonts w:ascii="Arial" w:cs="Arial" w:eastAsia="Arial" w:hAnsi="Arial"/>
          <w:sz w:val="18"/>
          <w:szCs w:val="18"/>
          <w:color w:val="auto"/>
        </w:rPr>
        <w:t>If the amount demanded in any such suit or legal proceeding is in excess of the LIMIT OF LIABILITY stated in ITEM 2. of the DECLARATIONS for the applicable INSURING CLAUSE, the COMPANY’S liability for court costs and attorney’s fees incurred in defending all or part of such suit or legal proceedings is limited to the proportion of such court costs and attorney’s fees incurred that the LIMIT OF LIABILITY stated in ITEM 2. of the DECLARATIONS for the applicable INSURING CLAUSE bears to the total of the amount demanded in such suit or legal proceeding.</w:t>
      </w:r>
    </w:p>
    <w:p>
      <w:pPr>
        <w:spacing w:after="0" w:line="97" w:lineRule="exact"/>
        <w:rPr>
          <w:sz w:val="20"/>
          <w:szCs w:val="20"/>
          <w:color w:val="auto"/>
        </w:rPr>
      </w:pPr>
    </w:p>
    <w:p>
      <w:pPr>
        <w:jc w:val="both"/>
        <w:ind w:left="2540" w:right="20"/>
        <w:spacing w:after="0" w:line="237" w:lineRule="auto"/>
        <w:rPr>
          <w:sz w:val="20"/>
          <w:szCs w:val="20"/>
          <w:color w:val="auto"/>
        </w:rPr>
      </w:pPr>
      <w:r>
        <w:rPr>
          <w:rFonts w:ascii="Arial" w:cs="Arial" w:eastAsia="Arial" w:hAnsi="Arial"/>
          <w:sz w:val="18"/>
          <w:szCs w:val="18"/>
          <w:color w:val="auto"/>
        </w:rPr>
        <w:t>If the amount demanded is any such suit or legal proceeding is in excess of the DEDUCTIBLE AMOUNT, if any, but within the LIMIT OF LIABILITY stated in ITEM 2. of the DECLARATIONS for the applicable INSURING CLAUSE, the COMPANY’S liability for court costs and attorney’s fees incurred in defending all or part of such suit or legal proceedings shall be limited to the proportion of such court costs or attorney’s fees that the amount demanded that would be payable under this Bond after application of the DEDUCTIBLE AMOUNT, bears to the total amount demanded.</w:t>
      </w:r>
    </w:p>
    <w:p>
      <w:pPr>
        <w:spacing w:after="0" w:line="97" w:lineRule="exact"/>
        <w:rPr>
          <w:sz w:val="20"/>
          <w:szCs w:val="20"/>
          <w:color w:val="auto"/>
        </w:rPr>
      </w:pPr>
    </w:p>
    <w:p>
      <w:pPr>
        <w:jc w:val="both"/>
        <w:ind w:left="2540" w:right="20"/>
        <w:spacing w:after="0" w:line="246" w:lineRule="auto"/>
        <w:rPr>
          <w:sz w:val="20"/>
          <w:szCs w:val="20"/>
          <w:color w:val="auto"/>
        </w:rPr>
      </w:pPr>
      <w:r>
        <w:rPr>
          <w:rFonts w:ascii="Arial" w:cs="Arial" w:eastAsia="Arial" w:hAnsi="Arial"/>
          <w:sz w:val="18"/>
          <w:szCs w:val="18"/>
          <w:color w:val="auto"/>
        </w:rPr>
        <w:t>Amounts paid by the COMPANY for court costs and attorneys’ fees shall be in addition to the LIMIT OF LIABILITY stated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ICAP Bond (5-98)</w:t>
            </w:r>
          </w:p>
        </w:tc>
        <w:tc>
          <w:tcPr>
            <w:tcW w:w="5020" w:type="dxa"/>
            <w:vAlign w:val="bottom"/>
            <w:vMerge w:val="restart"/>
          </w:tcPr>
          <w:p>
            <w:pPr>
              <w:ind w:left="4200"/>
              <w:spacing w:after="0"/>
              <w:rPr>
                <w:sz w:val="20"/>
                <w:szCs w:val="20"/>
                <w:color w:val="auto"/>
              </w:rPr>
            </w:pPr>
            <w:r>
              <w:rPr>
                <w:rFonts w:ascii="Arial" w:cs="Arial" w:eastAsia="Arial" w:hAnsi="Arial"/>
                <w:sz w:val="14"/>
                <w:szCs w:val="14"/>
                <w:color w:val="auto"/>
              </w:rPr>
              <w:t>Page 7 of 19</w:t>
            </w:r>
          </w:p>
        </w:tc>
        <w:tc>
          <w:tcPr>
            <w:tcW w:w="0" w:type="dxa"/>
            <w:vAlign w:val="bottom"/>
          </w:tcPr>
          <w:p>
            <w:pPr>
              <w:spacing w:after="0"/>
              <w:rPr>
                <w:sz w:val="1"/>
                <w:szCs w:val="1"/>
                <w:color w:val="auto"/>
              </w:rPr>
            </w:pPr>
          </w:p>
        </w:tc>
      </w:tr>
      <w:tr>
        <w:trPr>
          <w:trHeight w:val="78"/>
        </w:trPr>
        <w:tc>
          <w:tcPr>
            <w:tcW w:w="60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0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80" w:type="dxa"/>
            <w:vAlign w:val="bottom"/>
          </w:tcPr>
          <w:p>
            <w:pPr>
              <w:spacing w:after="0"/>
              <w:rPr>
                <w:sz w:val="20"/>
                <w:szCs w:val="20"/>
                <w:color w:val="auto"/>
              </w:rPr>
            </w:pPr>
            <w:r>
              <w:rPr>
                <w:rFonts w:ascii="Arial" w:cs="Arial" w:eastAsia="Arial" w:hAnsi="Arial"/>
                <w:sz w:val="20"/>
                <w:szCs w:val="20"/>
                <w:i w:val="1"/>
                <w:iCs w:val="1"/>
                <w:color w:val="auto"/>
              </w:rPr>
              <w:t>Definitions</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8000" w:type="dxa"/>
            <w:vAlign w:val="bottom"/>
            <w:gridSpan w:val="3"/>
          </w:tcPr>
          <w:p>
            <w:pPr>
              <w:ind w:left="200"/>
              <w:spacing w:after="0"/>
              <w:rPr>
                <w:sz w:val="20"/>
                <w:szCs w:val="20"/>
                <w:color w:val="auto"/>
              </w:rPr>
            </w:pPr>
            <w:r>
              <w:rPr>
                <w:rFonts w:ascii="Arial" w:cs="Arial" w:eastAsia="Arial" w:hAnsi="Arial"/>
                <w:sz w:val="18"/>
                <w:szCs w:val="18"/>
                <w:color w:val="auto"/>
              </w:rPr>
              <w:t>As used in this Bond:</w:t>
            </w:r>
          </w:p>
        </w:tc>
      </w:tr>
      <w:tr>
        <w:trPr>
          <w:trHeight w:val="292"/>
        </w:trPr>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a.</w:t>
            </w:r>
          </w:p>
        </w:tc>
        <w:tc>
          <w:tcPr>
            <w:tcW w:w="746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Computer System </w:t>
            </w:r>
            <w:r>
              <w:rPr>
                <w:rFonts w:ascii="Arial" w:cs="Arial" w:eastAsia="Arial" w:hAnsi="Arial"/>
                <w:sz w:val="18"/>
                <w:szCs w:val="18"/>
                <w:color w:val="auto"/>
              </w:rPr>
              <w:t>means a computer and all input, output, processing, storage, off-line</w:t>
            </w:r>
          </w:p>
        </w:tc>
      </w:tr>
      <w:tr>
        <w:trPr>
          <w:trHeight w:val="203"/>
        </w:trPr>
        <w:tc>
          <w:tcPr>
            <w:tcW w:w="1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media libraries, and communication facilities which are connected to the computer and</w:t>
            </w:r>
          </w:p>
        </w:tc>
      </w:tr>
      <w:tr>
        <w:trPr>
          <w:trHeight w:val="203"/>
        </w:trPr>
        <w:tc>
          <w:tcPr>
            <w:tcW w:w="1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which are under the control and supervision of the operating system(s) or application(s)</w:t>
            </w:r>
          </w:p>
        </w:tc>
      </w:tr>
      <w:tr>
        <w:trPr>
          <w:trHeight w:val="217"/>
        </w:trPr>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software used by the ASSURED.</w:t>
            </w:r>
          </w:p>
        </w:tc>
      </w:tr>
      <w:tr>
        <w:trPr>
          <w:trHeight w:val="296"/>
        </w:trPr>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b.</w:t>
            </w:r>
          </w:p>
        </w:tc>
        <w:tc>
          <w:tcPr>
            <w:tcW w:w="746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Counterfeit </w:t>
            </w:r>
            <w:r>
              <w:rPr>
                <w:rFonts w:ascii="Arial" w:cs="Arial" w:eastAsia="Arial" w:hAnsi="Arial"/>
                <w:sz w:val="18"/>
                <w:szCs w:val="18"/>
                <w:color w:val="auto"/>
              </w:rPr>
              <w:t>means an imitation of an actual valid original which is intended to deceive and</w:t>
            </w:r>
          </w:p>
        </w:tc>
      </w:tr>
      <w:tr>
        <w:trPr>
          <w:trHeight w:val="217"/>
        </w:trPr>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be taken as the original.</w:t>
            </w:r>
          </w:p>
        </w:tc>
      </w:tr>
      <w:tr>
        <w:trPr>
          <w:trHeight w:val="296"/>
        </w:trPr>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c.</w:t>
            </w:r>
          </w:p>
        </w:tc>
        <w:tc>
          <w:tcPr>
            <w:tcW w:w="746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Custodian </w:t>
            </w:r>
            <w:r>
              <w:rPr>
                <w:rFonts w:ascii="Arial" w:cs="Arial" w:eastAsia="Arial" w:hAnsi="Arial"/>
                <w:sz w:val="18"/>
                <w:szCs w:val="18"/>
                <w:color w:val="auto"/>
              </w:rPr>
              <w:t>means the institution designated by an</w:t>
            </w:r>
            <w:r>
              <w:rPr>
                <w:rFonts w:ascii="Arial" w:cs="Arial" w:eastAsia="Arial" w:hAnsi="Arial"/>
                <w:sz w:val="18"/>
                <w:szCs w:val="18"/>
                <w:b w:val="1"/>
                <w:bCs w:val="1"/>
                <w:color w:val="auto"/>
              </w:rPr>
              <w:t xml:space="preserve"> Investment Company </w:t>
            </w:r>
            <w:r>
              <w:rPr>
                <w:rFonts w:ascii="Arial" w:cs="Arial" w:eastAsia="Arial" w:hAnsi="Arial"/>
                <w:sz w:val="18"/>
                <w:szCs w:val="18"/>
                <w:color w:val="auto"/>
              </w:rPr>
              <w:t>to maintain</w:t>
            </w:r>
          </w:p>
        </w:tc>
      </w:tr>
      <w:tr>
        <w:trPr>
          <w:trHeight w:val="217"/>
        </w:trPr>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possession and control of its assets.</w:t>
            </w:r>
          </w:p>
        </w:tc>
      </w:tr>
      <w:tr>
        <w:trPr>
          <w:trHeight w:val="274"/>
        </w:trPr>
        <w:tc>
          <w:tcPr>
            <w:tcW w:w="17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d.</w:t>
            </w:r>
          </w:p>
        </w:tc>
        <w:tc>
          <w:tcPr>
            <w:tcW w:w="746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means an individual, corporate, partnership, trust customer, shareholder or</w:t>
            </w:r>
          </w:p>
        </w:tc>
      </w:tr>
      <w:tr>
        <w:trPr>
          <w:trHeight w:val="203"/>
        </w:trPr>
        <w:tc>
          <w:tcPr>
            <w:tcW w:w="1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 xml:space="preserve">subscriber of an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which has a written agreement with the ASSURED</w:t>
            </w:r>
          </w:p>
        </w:tc>
      </w:tr>
      <w:tr>
        <w:trPr>
          <w:trHeight w:val="239"/>
        </w:trPr>
        <w:tc>
          <w:tcPr>
            <w:tcW w:w="1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w:t>
            </w:r>
          </w:p>
        </w:tc>
      </w:tr>
      <w:tr>
        <w:trPr>
          <w:trHeight w:val="311"/>
        </w:trPr>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e.</w:t>
            </w:r>
          </w:p>
        </w:tc>
        <w:tc>
          <w:tcPr>
            <w:tcW w:w="746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w:t>
            </w:r>
          </w:p>
        </w:tc>
      </w:tr>
      <w:tr>
        <w:trPr>
          <w:trHeight w:val="310"/>
        </w:trPr>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(1)</w:t>
            </w:r>
          </w:p>
        </w:tc>
        <w:tc>
          <w:tcPr>
            <w:tcW w:w="6880" w:type="dxa"/>
            <w:vAlign w:val="bottom"/>
          </w:tcPr>
          <w:p>
            <w:pPr>
              <w:ind w:left="160"/>
              <w:spacing w:after="0"/>
              <w:rPr>
                <w:sz w:val="20"/>
                <w:szCs w:val="20"/>
                <w:color w:val="auto"/>
              </w:rPr>
            </w:pPr>
            <w:r>
              <w:rPr>
                <w:rFonts w:ascii="Arial" w:cs="Arial" w:eastAsia="Arial" w:hAnsi="Arial"/>
                <w:sz w:val="18"/>
                <w:szCs w:val="18"/>
                <w:color w:val="auto"/>
              </w:rPr>
              <w:t>an officer of the ASSURED,</w:t>
            </w:r>
          </w:p>
        </w:tc>
      </w:tr>
      <w:tr>
        <w:trPr>
          <w:trHeight w:val="296"/>
        </w:trPr>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(2)</w:t>
            </w:r>
          </w:p>
        </w:tc>
        <w:tc>
          <w:tcPr>
            <w:tcW w:w="6880" w:type="dxa"/>
            <w:vAlign w:val="bottom"/>
          </w:tcPr>
          <w:p>
            <w:pPr>
              <w:ind w:left="160"/>
              <w:spacing w:after="0"/>
              <w:rPr>
                <w:sz w:val="20"/>
                <w:szCs w:val="20"/>
                <w:color w:val="auto"/>
              </w:rPr>
            </w:pPr>
            <w:r>
              <w:rPr>
                <w:rFonts w:ascii="Arial" w:cs="Arial" w:eastAsia="Arial" w:hAnsi="Arial"/>
                <w:sz w:val="18"/>
                <w:szCs w:val="18"/>
                <w:color w:val="auto"/>
              </w:rPr>
              <w:t>a natural person while in the regular service of the ASSURED at any of the</w:t>
            </w:r>
          </w:p>
        </w:tc>
      </w:tr>
    </w:tbl>
    <w:p>
      <w:pPr>
        <w:jc w:val="both"/>
        <w:ind w:left="4300"/>
        <w:spacing w:after="0" w:line="237" w:lineRule="auto"/>
        <w:rPr>
          <w:sz w:val="20"/>
          <w:szCs w:val="20"/>
          <w:color w:val="auto"/>
        </w:rPr>
      </w:pPr>
      <w:r>
        <w:rPr>
          <w:rFonts w:ascii="Arial" w:cs="Arial" w:eastAsia="Arial" w:hAnsi="Arial"/>
          <w:sz w:val="18"/>
          <w:szCs w:val="18"/>
          <w:color w:val="auto"/>
        </w:rPr>
        <w:t>ASSURED’S premises and compensated directly by the ASSURED through its payroll system and subject to the United States Internal Revenue Service Form W-2 or equivalent income reporting plans of other countries, and whom the ASSURED has the right to control and direct both as to the result to be accomplished and details and means by which such result is accomplished in the performance of such service,</w:t>
      </w:r>
    </w:p>
    <w:p>
      <w:pPr>
        <w:spacing w:after="0" w:line="97" w:lineRule="exact"/>
        <w:rPr>
          <w:sz w:val="20"/>
          <w:szCs w:val="20"/>
          <w:color w:val="auto"/>
        </w:rPr>
      </w:pPr>
    </w:p>
    <w:p>
      <w:pPr>
        <w:jc w:val="both"/>
        <w:ind w:left="4300" w:right="20" w:hanging="539"/>
        <w:spacing w:after="0" w:line="246" w:lineRule="auto"/>
        <w:tabs>
          <w:tab w:leader="none" w:pos="42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a guest student pursuing studies or performing duties in any of the ASSURED’S premises,</w:t>
      </w:r>
    </w:p>
    <w:p>
      <w:pPr>
        <w:spacing w:after="0" w:line="89" w:lineRule="exact"/>
        <w:rPr>
          <w:sz w:val="20"/>
          <w:szCs w:val="20"/>
          <w:color w:val="auto"/>
        </w:rPr>
      </w:pPr>
    </w:p>
    <w:p>
      <w:pPr>
        <w:jc w:val="both"/>
        <w:ind w:left="4300" w:right="20" w:hanging="539"/>
        <w:spacing w:after="0" w:line="246" w:lineRule="auto"/>
        <w:tabs>
          <w:tab w:leader="none" w:pos="42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an attorney retained by the ASSURED and an employee of such attorney while either is performing legal services for the ASSURED,</w:t>
      </w:r>
    </w:p>
    <w:p>
      <w:pPr>
        <w:spacing w:after="0" w:line="89" w:lineRule="exact"/>
        <w:rPr>
          <w:sz w:val="20"/>
          <w:szCs w:val="20"/>
          <w:color w:val="auto"/>
        </w:rPr>
      </w:pPr>
    </w:p>
    <w:p>
      <w:pPr>
        <w:jc w:val="both"/>
        <w:ind w:left="4300" w:hanging="539"/>
        <w:spacing w:after="0"/>
        <w:tabs>
          <w:tab w:leader="none" w:pos="42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a natural person provided by an employment contractor to perform employee duties for the ASSURED under the ASSURED’S supervision at any of the ASSURED’S premises,</w:t>
      </w:r>
    </w:p>
    <w:p>
      <w:pPr>
        <w:spacing w:after="0" w:line="95" w:lineRule="exact"/>
        <w:rPr>
          <w:sz w:val="20"/>
          <w:szCs w:val="20"/>
          <w:color w:val="auto"/>
        </w:rPr>
      </w:pPr>
    </w:p>
    <w:p>
      <w:pPr>
        <w:jc w:val="both"/>
        <w:ind w:left="4300" w:right="20" w:hanging="539"/>
        <w:spacing w:after="0" w:line="246" w:lineRule="auto"/>
        <w:tabs>
          <w:tab w:leader="none" w:pos="42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an employee of an institution merged or consolidated with the ASSURED prior to the effective date of this Bond,</w:t>
      </w:r>
    </w:p>
    <w:p>
      <w:pPr>
        <w:spacing w:after="0" w:line="89" w:lineRule="exact"/>
        <w:rPr>
          <w:sz w:val="20"/>
          <w:szCs w:val="20"/>
          <w:color w:val="auto"/>
        </w:rPr>
      </w:pPr>
    </w:p>
    <w:p>
      <w:pPr>
        <w:jc w:val="both"/>
        <w:ind w:left="4300" w:right="20" w:hanging="539"/>
        <w:spacing w:after="0" w:line="238" w:lineRule="auto"/>
        <w:tabs>
          <w:tab w:leader="none" w:pos="42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 xml:space="preserve">a director or trustee of the ASSURED, but only while performing acts within the scope of the customary and usual duties of any officer or other employee of the ASSURED or while acting as a member of any committee duly elected or appointed to examine or audit or have custody of or access to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ASSURED,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ICAP Bond (5-98)</w:t>
            </w:r>
          </w:p>
        </w:tc>
        <w:tc>
          <w:tcPr>
            <w:tcW w:w="5020" w:type="dxa"/>
            <w:vAlign w:val="bottom"/>
            <w:vMerge w:val="restart"/>
          </w:tcPr>
          <w:p>
            <w:pPr>
              <w:ind w:left="4200"/>
              <w:spacing w:after="0"/>
              <w:rPr>
                <w:sz w:val="20"/>
                <w:szCs w:val="20"/>
                <w:color w:val="auto"/>
              </w:rPr>
            </w:pPr>
            <w:r>
              <w:rPr>
                <w:rFonts w:ascii="Arial" w:cs="Arial" w:eastAsia="Arial" w:hAnsi="Arial"/>
                <w:sz w:val="14"/>
                <w:szCs w:val="14"/>
                <w:color w:val="auto"/>
              </w:rPr>
              <w:t>Page 8 of 19</w:t>
            </w:r>
          </w:p>
        </w:tc>
        <w:tc>
          <w:tcPr>
            <w:tcW w:w="0" w:type="dxa"/>
            <w:vAlign w:val="bottom"/>
          </w:tcPr>
          <w:p>
            <w:pPr>
              <w:spacing w:after="0"/>
              <w:rPr>
                <w:sz w:val="1"/>
                <w:szCs w:val="1"/>
                <w:color w:val="auto"/>
              </w:rPr>
            </w:pPr>
          </w:p>
        </w:tc>
      </w:tr>
      <w:tr>
        <w:trPr>
          <w:trHeight w:val="78"/>
        </w:trPr>
        <w:tc>
          <w:tcPr>
            <w:tcW w:w="60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sectPr>
      </w:pPr>
    </w:p>
    <w:bookmarkStart w:id="62" w:name="page63"/>
    <w:bookmarkEnd w:id="62"/>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20"/>
                <w:szCs w:val="20"/>
                <w:i w:val="1"/>
                <w:iCs w:val="1"/>
                <w:color w:val="auto"/>
              </w:rPr>
              <w:t>Definitions</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6880" w:type="dxa"/>
            <w:vAlign w:val="bottom"/>
          </w:tcPr>
          <w:p>
            <w:pPr>
              <w:ind w:left="160"/>
              <w:spacing w:after="0"/>
              <w:rPr>
                <w:sz w:val="20"/>
                <w:szCs w:val="20"/>
                <w:color w:val="auto"/>
              </w:rPr>
            </w:pPr>
            <w:r>
              <w:rPr>
                <w:rFonts w:ascii="Arial" w:cs="Arial" w:eastAsia="Arial" w:hAnsi="Arial"/>
                <w:sz w:val="18"/>
                <w:szCs w:val="18"/>
                <w:color w:val="auto"/>
              </w:rPr>
              <w:t>each natural person, partnership or corporation authorized by written agreement</w:t>
            </w:r>
          </w:p>
        </w:tc>
      </w:tr>
      <w:tr>
        <w:trPr>
          <w:trHeight w:val="207"/>
        </w:trPr>
        <w:tc>
          <w:tcPr>
            <w:tcW w:w="234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18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with the ASSURED to perform services as electronic data processor of checks or</w:t>
            </w:r>
          </w:p>
        </w:tc>
      </w:tr>
      <w:tr>
        <w:trPr>
          <w:trHeight w:val="203"/>
        </w:trPr>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80" w:type="dxa"/>
            <w:vAlign w:val="bottom"/>
          </w:tcPr>
          <w:p>
            <w:pPr>
              <w:ind w:left="160"/>
              <w:spacing w:after="0" w:line="202" w:lineRule="exact"/>
              <w:rPr>
                <w:sz w:val="20"/>
                <w:szCs w:val="20"/>
                <w:color w:val="auto"/>
              </w:rPr>
            </w:pPr>
            <w:r>
              <w:rPr>
                <w:rFonts w:ascii="Arial" w:cs="Arial" w:eastAsia="Arial" w:hAnsi="Arial"/>
                <w:sz w:val="18"/>
                <w:szCs w:val="18"/>
                <w:color w:val="auto"/>
              </w:rPr>
              <w:t>other accounting records related to such checks but only while such person,</w:t>
            </w:r>
          </w:p>
        </w:tc>
      </w:tr>
      <w:tr>
        <w:trPr>
          <w:trHeight w:val="217"/>
        </w:trPr>
        <w:tc>
          <w:tcPr>
            <w:tcW w:w="2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partnership or corporation is actually performing such services and not:</w:t>
            </w:r>
          </w:p>
        </w:tc>
      </w:tr>
      <w:tr>
        <w:trPr>
          <w:trHeight w:val="296"/>
        </w:trPr>
        <w:tc>
          <w:tcPr>
            <w:tcW w:w="2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  creating,  preparing,  modifying  or  maintaining  the  ASSURED’S  computer</w:t>
            </w:r>
          </w:p>
        </w:tc>
      </w:tr>
      <w:tr>
        <w:trPr>
          <w:trHeight w:val="217"/>
        </w:trPr>
        <w:tc>
          <w:tcPr>
            <w:tcW w:w="2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software or programs, or</w:t>
            </w:r>
          </w:p>
        </w:tc>
      </w:tr>
      <w:tr>
        <w:trPr>
          <w:trHeight w:val="296"/>
        </w:trPr>
        <w:tc>
          <w:tcPr>
            <w:tcW w:w="2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b.  acting as transfer agent or in any other agency capacity in issuing checks,</w:t>
            </w:r>
          </w:p>
        </w:tc>
      </w:tr>
      <w:tr>
        <w:trPr>
          <w:trHeight w:val="217"/>
        </w:trPr>
        <w:tc>
          <w:tcPr>
            <w:tcW w:w="2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drafts or securities for the ASSURED,</w:t>
            </w:r>
          </w:p>
        </w:tc>
      </w:tr>
      <w:tr>
        <w:trPr>
          <w:trHeight w:val="296"/>
        </w:trPr>
        <w:tc>
          <w:tcPr>
            <w:tcW w:w="2340" w:type="dxa"/>
            <w:vAlign w:val="bottom"/>
          </w:tcPr>
          <w:p>
            <w:pPr>
              <w:spacing w:after="0"/>
              <w:rPr>
                <w:sz w:val="24"/>
                <w:szCs w:val="24"/>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6880" w:type="dxa"/>
            <w:vAlign w:val="bottom"/>
          </w:tcPr>
          <w:p>
            <w:pPr>
              <w:ind w:left="160"/>
              <w:spacing w:after="0"/>
              <w:rPr>
                <w:sz w:val="20"/>
                <w:szCs w:val="20"/>
                <w:color w:val="auto"/>
              </w:rPr>
            </w:pPr>
            <w:r>
              <w:rPr>
                <w:rFonts w:ascii="Arial" w:cs="Arial" w:eastAsia="Arial" w:hAnsi="Arial"/>
                <w:sz w:val="18"/>
                <w:szCs w:val="18"/>
                <w:color w:val="auto"/>
              </w:rPr>
              <w:t>any  partner,  officer  or  employee  of  an  investment  advisor,  an  underwriter</w:t>
            </w:r>
          </w:p>
        </w:tc>
      </w:tr>
      <w:tr>
        <w:trPr>
          <w:trHeight w:val="181"/>
        </w:trPr>
        <w:tc>
          <w:tcPr>
            <w:tcW w:w="2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880" w:type="dxa"/>
            <w:vAlign w:val="bottom"/>
          </w:tcPr>
          <w:p>
            <w:pPr>
              <w:ind w:left="160"/>
              <w:spacing w:after="0" w:line="181" w:lineRule="exact"/>
              <w:rPr>
                <w:sz w:val="20"/>
                <w:szCs w:val="20"/>
                <w:color w:val="auto"/>
              </w:rPr>
            </w:pPr>
            <w:r>
              <w:rPr>
                <w:rFonts w:ascii="Arial" w:cs="Arial" w:eastAsia="Arial" w:hAnsi="Arial"/>
                <w:sz w:val="18"/>
                <w:szCs w:val="18"/>
                <w:color w:val="auto"/>
              </w:rPr>
              <w:t>(distributor),  a  transfer  agent  or  shareholder  accounting  recordkeeper,  or  an</w:t>
            </w:r>
          </w:p>
        </w:tc>
      </w:tr>
      <w:tr>
        <w:trPr>
          <w:trHeight w:val="203"/>
        </w:trPr>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administrator, for an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while performing acts coming within the</w:t>
            </w:r>
          </w:p>
        </w:tc>
      </w:tr>
      <w:tr>
        <w:trPr>
          <w:trHeight w:val="203"/>
        </w:trPr>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80" w:type="dxa"/>
            <w:vAlign w:val="bottom"/>
          </w:tcPr>
          <w:p>
            <w:pPr>
              <w:ind w:left="160"/>
              <w:spacing w:after="0" w:line="202" w:lineRule="exact"/>
              <w:rPr>
                <w:sz w:val="20"/>
                <w:szCs w:val="20"/>
                <w:color w:val="auto"/>
              </w:rPr>
            </w:pPr>
            <w:r>
              <w:rPr>
                <w:rFonts w:ascii="Arial" w:cs="Arial" w:eastAsia="Arial" w:hAnsi="Arial"/>
                <w:sz w:val="18"/>
                <w:szCs w:val="18"/>
                <w:color w:val="auto"/>
                <w:w w:val="99"/>
              </w:rPr>
              <w:t xml:space="preserve">scope of the customary and usual duties of an officer or employee of an </w:t>
            </w:r>
            <w:r>
              <w:rPr>
                <w:rFonts w:ascii="Arial" w:cs="Arial" w:eastAsia="Arial" w:hAnsi="Arial"/>
                <w:sz w:val="18"/>
                <w:szCs w:val="18"/>
                <w:b w:val="1"/>
                <w:bCs w:val="1"/>
                <w:color w:val="auto"/>
                <w:w w:val="99"/>
              </w:rPr>
              <w:t>Investment</w:t>
            </w:r>
          </w:p>
        </w:tc>
      </w:tr>
      <w:tr>
        <w:trPr>
          <w:trHeight w:val="203"/>
        </w:trPr>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or acting as a member of any committee duly elected or appointed to</w:t>
            </w:r>
          </w:p>
        </w:tc>
      </w:tr>
      <w:tr>
        <w:trPr>
          <w:trHeight w:val="203"/>
        </w:trPr>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examine, audit or have custody of or access to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w:t>
            </w:r>
            <w:r>
              <w:rPr>
                <w:rFonts w:ascii="Arial" w:cs="Arial" w:eastAsia="Arial" w:hAnsi="Arial"/>
                <w:sz w:val="18"/>
                <w:szCs w:val="18"/>
                <w:b w:val="1"/>
                <w:bCs w:val="1"/>
                <w:color w:val="auto"/>
              </w:rPr>
              <w:t>an Investment</w:t>
            </w:r>
          </w:p>
        </w:tc>
      </w:tr>
      <w:tr>
        <w:trPr>
          <w:trHeight w:val="239"/>
        </w:trPr>
        <w:tc>
          <w:tcPr>
            <w:tcW w:w="2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r>
    </w:tbl>
    <w:p>
      <w:pPr>
        <w:spacing w:after="0" w:line="72" w:lineRule="exact"/>
        <w:rPr>
          <w:sz w:val="20"/>
          <w:szCs w:val="20"/>
          <w:color w:val="auto"/>
        </w:rPr>
      </w:pPr>
    </w:p>
    <w:p>
      <w:pPr>
        <w:jc w:val="both"/>
        <w:ind w:left="4300"/>
        <w:spacing w:after="0" w:line="271"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not include any partner, officer or employee of a transfer agent, shareholder accounting recordkeeper or administrator:</w:t>
      </w:r>
    </w:p>
    <w:p>
      <w:pPr>
        <w:spacing w:after="0" w:line="68" w:lineRule="exact"/>
        <w:rPr>
          <w:sz w:val="20"/>
          <w:szCs w:val="20"/>
          <w:color w:val="auto"/>
        </w:rPr>
      </w:pPr>
    </w:p>
    <w:p>
      <w:pPr>
        <w:jc w:val="both"/>
        <w:ind w:left="4640" w:hanging="359"/>
        <w:spacing w:after="0"/>
        <w:tabs>
          <w:tab w:leader="none" w:pos="4620" w:val="left"/>
        </w:tabs>
        <w:rPr>
          <w:sz w:val="20"/>
          <w:szCs w:val="20"/>
          <w:color w:val="auto"/>
        </w:rPr>
      </w:pPr>
      <w:r>
        <w:rPr>
          <w:rFonts w:ascii="Arial" w:cs="Arial" w:eastAsia="Arial" w:hAnsi="Arial"/>
          <w:sz w:val="18"/>
          <w:szCs w:val="18"/>
          <w:color w:val="auto"/>
        </w:rPr>
        <w:t>a.</w:t>
        <w:tab/>
        <w:t xml:space="preserve">which is not an “affiliated person” (as defined in Section 2(a) of the Investment Company Act of 1940) of an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or of the investment advisor or underwriter (distributor) of such </w:t>
      </w:r>
      <w:r>
        <w:rPr>
          <w:rFonts w:ascii="Arial" w:cs="Arial" w:eastAsia="Arial" w:hAnsi="Arial"/>
          <w:sz w:val="18"/>
          <w:szCs w:val="18"/>
          <w:b w:val="1"/>
          <w:bCs w:val="1"/>
          <w:color w:val="auto"/>
        </w:rPr>
        <w:t>Investment Company</w:t>
      </w:r>
      <w:r>
        <w:rPr>
          <w:rFonts w:ascii="Arial" w:cs="Arial" w:eastAsia="Arial" w:hAnsi="Arial"/>
          <w:sz w:val="18"/>
          <w:szCs w:val="18"/>
          <w:color w:val="auto"/>
        </w:rPr>
        <w:t>, or</w:t>
      </w:r>
    </w:p>
    <w:p>
      <w:pPr>
        <w:spacing w:after="0" w:line="95" w:lineRule="exact"/>
        <w:rPr>
          <w:sz w:val="20"/>
          <w:szCs w:val="20"/>
          <w:color w:val="auto"/>
        </w:rPr>
      </w:pPr>
    </w:p>
    <w:p>
      <w:pPr>
        <w:jc w:val="both"/>
        <w:ind w:left="4640" w:right="20" w:hanging="359"/>
        <w:spacing w:after="0" w:line="246" w:lineRule="auto"/>
        <w:tabs>
          <w:tab w:leader="none" w:pos="4620" w:val="left"/>
        </w:tabs>
        <w:rPr>
          <w:sz w:val="20"/>
          <w:szCs w:val="20"/>
          <w:color w:val="auto"/>
        </w:rPr>
      </w:pPr>
      <w:r>
        <w:rPr>
          <w:rFonts w:ascii="Arial" w:cs="Arial" w:eastAsia="Arial" w:hAnsi="Arial"/>
          <w:sz w:val="18"/>
          <w:szCs w:val="18"/>
          <w:color w:val="auto"/>
        </w:rPr>
        <w:t>b.</w:t>
        <w:tab/>
        <w:t>which is a “bank” (as defined in Section 2(a) of the Investment Company Act of 1940).</w:t>
      </w:r>
    </w:p>
    <w:p>
      <w:pPr>
        <w:spacing w:after="0" w:line="89" w:lineRule="exact"/>
        <w:rPr>
          <w:sz w:val="20"/>
          <w:szCs w:val="20"/>
          <w:color w:val="auto"/>
        </w:rPr>
      </w:pPr>
    </w:p>
    <w:p>
      <w:pPr>
        <w:jc w:val="both"/>
        <w:ind w:left="4660"/>
        <w:spacing w:after="0" w:line="236" w:lineRule="auto"/>
        <w:rPr>
          <w:sz w:val="20"/>
          <w:szCs w:val="20"/>
          <w:color w:val="auto"/>
        </w:rPr>
      </w:pPr>
      <w:r>
        <w:rPr>
          <w:rFonts w:ascii="Arial" w:cs="Arial" w:eastAsia="Arial" w:hAnsi="Arial"/>
          <w:sz w:val="18"/>
          <w:szCs w:val="18"/>
          <w:color w:val="auto"/>
        </w:rPr>
        <w:t xml:space="preserve">This Bond does not afford coverage in favor of the employers of persons as set forth in e. (4), (5) and (8) above, and upon payment to the ASSURED by the COMPANY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any of the partners, officers or employees of such employers, whether acting alone or in collusion with others, an assignment of such of the ASSURED’S rights and causes of action as it may have against such employers by reason of such acts so committed shall, to the extent of such payment, be given by the ASSURED to the COMPANY, and the ASSURED shall execute all papers necessary to secure to the COMPANY the rights provided for herein.</w:t>
      </w:r>
    </w:p>
    <w:p>
      <w:pPr>
        <w:spacing w:after="0" w:line="99" w:lineRule="exact"/>
        <w:rPr>
          <w:sz w:val="20"/>
          <w:szCs w:val="20"/>
          <w:color w:val="auto"/>
        </w:rPr>
      </w:pPr>
    </w:p>
    <w:p>
      <w:pPr>
        <w:jc w:val="both"/>
        <w:ind w:left="4300"/>
        <w:spacing w:after="0" w:line="238" w:lineRule="auto"/>
        <w:rPr>
          <w:sz w:val="20"/>
          <w:szCs w:val="20"/>
          <w:color w:val="auto"/>
        </w:rPr>
      </w:pPr>
      <w:r>
        <w:rPr>
          <w:rFonts w:ascii="Arial" w:cs="Arial" w:eastAsia="Arial" w:hAnsi="Arial"/>
          <w:sz w:val="18"/>
          <w:szCs w:val="18"/>
          <w:color w:val="auto"/>
        </w:rPr>
        <w:t>Each employer of persons as set forth in e.(4), (5) and (8) above and the partners, officers and other employees of such employers shall collectively be deemed to be one person for all the purposes of this Bond; excepting, however, the fifth paragraph of Section 13.</w:t>
      </w:r>
    </w:p>
    <w:p>
      <w:pPr>
        <w:spacing w:after="0" w:line="97" w:lineRule="exact"/>
        <w:rPr>
          <w:sz w:val="20"/>
          <w:szCs w:val="20"/>
          <w:color w:val="auto"/>
        </w:rPr>
      </w:pPr>
    </w:p>
    <w:p>
      <w:pPr>
        <w:jc w:val="both"/>
        <w:ind w:left="4300"/>
        <w:spacing w:after="0"/>
        <w:rPr>
          <w:sz w:val="20"/>
          <w:szCs w:val="20"/>
          <w:color w:val="auto"/>
        </w:rPr>
      </w:pPr>
      <w:r>
        <w:rPr>
          <w:rFonts w:ascii="Arial" w:cs="Arial" w:eastAsia="Arial" w:hAnsi="Arial"/>
          <w:sz w:val="18"/>
          <w:szCs w:val="18"/>
          <w:color w:val="auto"/>
        </w:rPr>
        <w:t xml:space="preserve">Independent contractors not specified in e.(4), (5) or (8) above, intermediaries, agents, brokers or other representatives of the same general character shall not be considered </w:t>
      </w:r>
      <w:r>
        <w:rPr>
          <w:rFonts w:ascii="Arial" w:cs="Arial" w:eastAsia="Arial" w:hAnsi="Arial"/>
          <w:sz w:val="18"/>
          <w:szCs w:val="18"/>
          <w:b w:val="1"/>
          <w:bCs w:val="1"/>
          <w:color w:val="auto"/>
        </w:rPr>
        <w:t>Employees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ICAP Bond (5-98)</w:t>
            </w:r>
          </w:p>
        </w:tc>
        <w:tc>
          <w:tcPr>
            <w:tcW w:w="5020" w:type="dxa"/>
            <w:vAlign w:val="bottom"/>
            <w:vMerge w:val="restart"/>
          </w:tcPr>
          <w:p>
            <w:pPr>
              <w:ind w:left="4200"/>
              <w:spacing w:after="0"/>
              <w:rPr>
                <w:sz w:val="20"/>
                <w:szCs w:val="20"/>
                <w:color w:val="auto"/>
              </w:rPr>
            </w:pPr>
            <w:r>
              <w:rPr>
                <w:rFonts w:ascii="Arial" w:cs="Arial" w:eastAsia="Arial" w:hAnsi="Arial"/>
                <w:sz w:val="14"/>
                <w:szCs w:val="14"/>
                <w:color w:val="auto"/>
              </w:rPr>
              <w:t>Page 9 of 19</w:t>
            </w:r>
          </w:p>
        </w:tc>
        <w:tc>
          <w:tcPr>
            <w:tcW w:w="0" w:type="dxa"/>
            <w:vAlign w:val="bottom"/>
          </w:tcPr>
          <w:p>
            <w:pPr>
              <w:spacing w:after="0"/>
              <w:rPr>
                <w:sz w:val="1"/>
                <w:szCs w:val="1"/>
                <w:color w:val="auto"/>
              </w:rPr>
            </w:pPr>
          </w:p>
        </w:tc>
      </w:tr>
      <w:tr>
        <w:trPr>
          <w:trHeight w:val="78"/>
        </w:trPr>
        <w:tc>
          <w:tcPr>
            <w:tcW w:w="60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20"/>
                <w:szCs w:val="20"/>
                <w:i w:val="1"/>
                <w:iCs w:val="1"/>
                <w:color w:val="auto"/>
              </w:rPr>
              <w:t>Definitions</w:t>
            </w:r>
          </w:p>
        </w:tc>
        <w:tc>
          <w:tcPr>
            <w:tcW w:w="1320" w:type="dxa"/>
            <w:vAlign w:val="bottom"/>
          </w:tcPr>
          <w:p>
            <w:pPr>
              <w:ind w:left="980"/>
              <w:spacing w:after="0"/>
              <w:rPr>
                <w:sz w:val="20"/>
                <w:szCs w:val="20"/>
                <w:color w:val="auto"/>
              </w:rPr>
            </w:pPr>
            <w:r>
              <w:rPr>
                <w:rFonts w:ascii="Arial" w:cs="Arial" w:eastAsia="Arial" w:hAnsi="Arial"/>
                <w:sz w:val="18"/>
                <w:szCs w:val="18"/>
                <w:color w:val="auto"/>
              </w:rPr>
              <w:t>f.</w:t>
            </w:r>
          </w:p>
        </w:tc>
        <w:tc>
          <w:tcPr>
            <w:tcW w:w="6920" w:type="dxa"/>
            <w:vAlign w:val="bottom"/>
          </w:tcPr>
          <w:p>
            <w:pPr>
              <w:ind w:left="200"/>
              <w:spacing w:after="0"/>
              <w:rPr>
                <w:sz w:val="20"/>
                <w:szCs w:val="20"/>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means the signing of the name of another natural person with the intent to</w:t>
            </w:r>
          </w:p>
        </w:tc>
        <w:tc>
          <w:tcPr>
            <w:tcW w:w="0" w:type="dxa"/>
            <w:vAlign w:val="bottom"/>
          </w:tcPr>
          <w:p>
            <w:pPr>
              <w:spacing w:after="0"/>
              <w:rPr>
                <w:sz w:val="1"/>
                <w:szCs w:val="1"/>
                <w:color w:val="auto"/>
              </w:rPr>
            </w:pPr>
          </w:p>
        </w:tc>
      </w:tr>
      <w:tr>
        <w:trPr>
          <w:trHeight w:val="207"/>
        </w:trPr>
        <w:tc>
          <w:tcPr>
            <w:tcW w:w="278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13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deceive but does not mean a signature which consists in whole or in part of one’s</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own name, with or without authority, in any capacity for any purpose.</w:t>
            </w:r>
          </w:p>
        </w:tc>
        <w:tc>
          <w:tcPr>
            <w:tcW w:w="0" w:type="dxa"/>
            <w:vAlign w:val="bottom"/>
          </w:tcPr>
          <w:p>
            <w:pPr>
              <w:spacing w:after="0"/>
              <w:rPr>
                <w:sz w:val="1"/>
                <w:szCs w:val="1"/>
                <w:color w:val="auto"/>
              </w:rPr>
            </w:pPr>
          </w:p>
        </w:tc>
      </w:tr>
      <w:tr>
        <w:trPr>
          <w:trHeight w:val="310"/>
        </w:trPr>
        <w:tc>
          <w:tcPr>
            <w:tcW w:w="2780" w:type="dxa"/>
            <w:vAlign w:val="bottom"/>
          </w:tcPr>
          <w:p>
            <w:pPr>
              <w:spacing w:after="0"/>
              <w:rPr>
                <w:sz w:val="24"/>
                <w:szCs w:val="24"/>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g.</w:t>
            </w:r>
          </w:p>
        </w:tc>
        <w:tc>
          <w:tcPr>
            <w:tcW w:w="6920" w:type="dxa"/>
            <w:vAlign w:val="bottom"/>
          </w:tcPr>
          <w:p>
            <w:pPr>
              <w:ind w:left="200"/>
              <w:spacing w:after="0"/>
              <w:rPr>
                <w:sz w:val="20"/>
                <w:szCs w:val="20"/>
                <w:color w:val="auto"/>
              </w:rPr>
            </w:pPr>
            <w:r>
              <w:rPr>
                <w:rFonts w:ascii="Arial" w:cs="Arial" w:eastAsia="Arial" w:hAnsi="Arial"/>
                <w:sz w:val="18"/>
                <w:szCs w:val="18"/>
                <w:b w:val="1"/>
                <w:bCs w:val="1"/>
                <w:color w:val="auto"/>
              </w:rPr>
              <w:t xml:space="preserve">Investment  Company  </w:t>
            </w:r>
            <w:r>
              <w:rPr>
                <w:rFonts w:ascii="Arial" w:cs="Arial" w:eastAsia="Arial" w:hAnsi="Arial"/>
                <w:sz w:val="18"/>
                <w:szCs w:val="18"/>
                <w:color w:val="auto"/>
              </w:rPr>
              <w:t>means  any  investment  company  registered  under  the</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Investment Company Act of 1940 and listed under the NAME OF ASSURED on the</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DECLARATIONS.</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h.</w:t>
            </w:r>
          </w:p>
        </w:tc>
        <w:tc>
          <w:tcPr>
            <w:tcW w:w="6920" w:type="dxa"/>
            <w:vAlign w:val="bottom"/>
          </w:tcPr>
          <w:p>
            <w:pPr>
              <w:ind w:left="200"/>
              <w:spacing w:after="0"/>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means one or more checks or drafts drawn upon a financial</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institution in the United States of America.</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i.</w:t>
            </w:r>
          </w:p>
        </w:tc>
        <w:tc>
          <w:tcPr>
            <w:tcW w:w="6920" w:type="dxa"/>
            <w:vAlign w:val="bottom"/>
          </w:tcPr>
          <w:p>
            <w:pPr>
              <w:ind w:left="200"/>
              <w:spacing w:after="0"/>
              <w:rPr>
                <w:sz w:val="20"/>
                <w:szCs w:val="20"/>
                <w:color w:val="auto"/>
              </w:rPr>
            </w:pPr>
            <w:r>
              <w:rPr>
                <w:rFonts w:ascii="Arial" w:cs="Arial" w:eastAsia="Arial" w:hAnsi="Arial"/>
                <w:sz w:val="18"/>
                <w:szCs w:val="18"/>
                <w:b w:val="1"/>
                <w:bCs w:val="1"/>
                <w:color w:val="auto"/>
              </w:rPr>
              <w:t xml:space="preserve">Larceny  or  Embezzlement  </w:t>
            </w:r>
            <w:r>
              <w:rPr>
                <w:rFonts w:ascii="Arial" w:cs="Arial" w:eastAsia="Arial" w:hAnsi="Arial"/>
                <w:sz w:val="18"/>
                <w:szCs w:val="18"/>
                <w:color w:val="auto"/>
              </w:rPr>
              <w:t>means  larceny  or  embezzlement  as  defined  in</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Section 37 of the Investment Company Act of 1940.</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j.</w:t>
            </w:r>
          </w:p>
        </w:tc>
        <w:tc>
          <w:tcPr>
            <w:tcW w:w="6920" w:type="dxa"/>
            <w:vAlign w:val="bottom"/>
          </w:tcPr>
          <w:p>
            <w:pPr>
              <w:ind w:left="200"/>
              <w:spacing w:after="0"/>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means money, revenue and other stamps; securities; including any note,</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stock, treasury stock, bond, debenture, evidence of indebtedness, certificate of</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deposit, certificate of interest or participation in any profit- sharing agreement,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collateral trust certificate, preorganization certificate or subscription, transferable</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share, investment contract, voting trust certificate, certificate of deposit for a</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security, fractional undivided interest in oil, gas, or other mineral rights, any interest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or instruments commonly known as a security under the Investment Company Act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of 1940, any other certificate of interest or participation in, temporary or interim</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certificate for, receipt for, guarantee of, or warrant or right to subscribe to or</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purchase any of the foregoing; bills of exchange; acceptances; checks; withdrawal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orders; money orders; travelers’ letters of credit; bills of lading; abstracts of title;</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insurance policies, deeds, mortgages on real estate and/or upon chattels and</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interests therein; assignments of such policies, deeds or mortgages; other valuable</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papers, including books of accounts and other records used by the ASSURED in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the conduct of its business (but excluding all electronic data processing records);</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and, all other instruments similar to or in the nature of the foregoing in which the</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ASSURED acquired an interest at the time of the ASSURED’S consolidation or</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merger with, or purchase of the principal assets of, a predecessor or which are held</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by the ASSURED for any purpose or in any capacity and whether so held</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gratuitously or not and whether or not the ASSURED is liable therefor.</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3"/>
                <w:szCs w:val="23"/>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k.</w:t>
            </w:r>
          </w:p>
        </w:tc>
        <w:tc>
          <w:tcPr>
            <w:tcW w:w="6920" w:type="dxa"/>
            <w:vAlign w:val="bottom"/>
          </w:tcPr>
          <w:p>
            <w:pPr>
              <w:ind w:left="200"/>
              <w:spacing w:after="0"/>
              <w:rPr>
                <w:sz w:val="20"/>
                <w:szCs w:val="20"/>
                <w:color w:val="auto"/>
              </w:rPr>
            </w:pPr>
            <w:r>
              <w:rPr>
                <w:rFonts w:ascii="Arial" w:cs="Arial" w:eastAsia="Arial" w:hAnsi="Arial"/>
                <w:sz w:val="18"/>
                <w:szCs w:val="18"/>
                <w:b w:val="1"/>
                <w:bCs w:val="1"/>
                <w:color w:val="auto"/>
              </w:rPr>
              <w:t xml:space="preserve">Relative </w:t>
            </w:r>
            <w:r>
              <w:rPr>
                <w:rFonts w:ascii="Arial" w:cs="Arial" w:eastAsia="Arial" w:hAnsi="Arial"/>
                <w:sz w:val="18"/>
                <w:szCs w:val="18"/>
                <w:color w:val="auto"/>
              </w:rPr>
              <w:t>means the spouse of an</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or partner of the ASSURED and any</w:t>
            </w:r>
          </w:p>
        </w:tc>
        <w:tc>
          <w:tcPr>
            <w:tcW w:w="0" w:type="dxa"/>
            <w:vAlign w:val="bottom"/>
          </w:tcPr>
          <w:p>
            <w:pPr>
              <w:spacing w:after="0"/>
              <w:rPr>
                <w:sz w:val="1"/>
                <w:szCs w:val="1"/>
                <w:color w:val="auto"/>
              </w:rPr>
            </w:pPr>
          </w:p>
        </w:tc>
      </w:tr>
      <w:tr>
        <w:trPr>
          <w:trHeight w:val="225"/>
        </w:trPr>
        <w:tc>
          <w:tcPr>
            <w:tcW w:w="2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 xml:space="preserve">unmarried child supported wholly by, or living in the home of,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partner and being related to them by blood, marriage or legal guardianship.</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l.</w:t>
            </w:r>
          </w:p>
        </w:tc>
        <w:tc>
          <w:tcPr>
            <w:tcW w:w="692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Securities, documents or other written instruments </w:t>
            </w:r>
            <w:r>
              <w:rPr>
                <w:rFonts w:ascii="Arial" w:cs="Arial" w:eastAsia="Arial" w:hAnsi="Arial"/>
                <w:sz w:val="18"/>
                <w:szCs w:val="18"/>
                <w:color w:val="auto"/>
              </w:rPr>
              <w:t>means original (including</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original counterparts) negotiable or non-negotiable instruments, or assignments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thereof, which in and of themselves represent an equitable interest, ownership, or</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debt and which are in the ordinary course of business transferable by delivery of</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such instruments with any necessary endorsements or assignments.</w:t>
            </w:r>
          </w:p>
        </w:tc>
        <w:tc>
          <w:tcPr>
            <w:tcW w:w="0" w:type="dxa"/>
            <w:vAlign w:val="bottom"/>
          </w:tcPr>
          <w:p>
            <w:pPr>
              <w:spacing w:after="0"/>
              <w:rPr>
                <w:sz w:val="1"/>
                <w:szCs w:val="1"/>
                <w:color w:val="auto"/>
              </w:rPr>
            </w:pPr>
          </w:p>
        </w:tc>
      </w:tr>
      <w:tr>
        <w:trPr>
          <w:trHeight w:val="135"/>
        </w:trPr>
        <w:tc>
          <w:tcPr>
            <w:tcW w:w="27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4"/>
                <w:szCs w:val="14"/>
                <w:color w:val="auto"/>
              </w:rPr>
              <w:t>ICAP Bond (5-98)</w:t>
            </w:r>
          </w:p>
        </w:tc>
        <w:tc>
          <w:tcPr>
            <w:tcW w:w="1320" w:type="dxa"/>
            <w:vAlign w:val="bottom"/>
          </w:tcPr>
          <w:p>
            <w:pPr>
              <w:spacing w:after="0"/>
              <w:rPr>
                <w:sz w:val="17"/>
                <w:szCs w:val="17"/>
                <w:color w:val="auto"/>
              </w:rPr>
            </w:pPr>
          </w:p>
        </w:tc>
        <w:tc>
          <w:tcPr>
            <w:tcW w:w="6920" w:type="dxa"/>
            <w:vAlign w:val="bottom"/>
            <w:vMerge w:val="restart"/>
          </w:tcPr>
          <w:p>
            <w:pPr>
              <w:ind w:left="6020"/>
              <w:spacing w:after="0"/>
              <w:rPr>
                <w:sz w:val="20"/>
                <w:szCs w:val="20"/>
                <w:color w:val="auto"/>
              </w:rPr>
            </w:pPr>
            <w:r>
              <w:rPr>
                <w:rFonts w:ascii="Arial" w:cs="Arial" w:eastAsia="Arial" w:hAnsi="Arial"/>
                <w:sz w:val="14"/>
                <w:szCs w:val="14"/>
                <w:color w:val="auto"/>
              </w:rPr>
              <w:t>Page 10 of 19</w:t>
            </w:r>
          </w:p>
        </w:tc>
        <w:tc>
          <w:tcPr>
            <w:tcW w:w="0" w:type="dxa"/>
            <w:vAlign w:val="bottom"/>
          </w:tcPr>
          <w:p>
            <w:pPr>
              <w:spacing w:after="0"/>
              <w:rPr>
                <w:sz w:val="1"/>
                <w:szCs w:val="1"/>
                <w:color w:val="auto"/>
              </w:rPr>
            </w:pPr>
          </w:p>
        </w:tc>
      </w:tr>
      <w:tr>
        <w:trPr>
          <w:trHeight w:val="78"/>
        </w:trPr>
        <w:tc>
          <w:tcPr>
            <w:tcW w:w="278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1320" w:type="dxa"/>
            <w:vAlign w:val="bottom"/>
          </w:tcPr>
          <w:p>
            <w:pPr>
              <w:spacing w:after="0"/>
              <w:rPr>
                <w:sz w:val="6"/>
                <w:szCs w:val="6"/>
                <w:color w:val="auto"/>
              </w:rPr>
            </w:pPr>
          </w:p>
        </w:tc>
        <w:tc>
          <w:tcPr>
            <w:tcW w:w="6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7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20"/>
                <w:szCs w:val="20"/>
                <w:i w:val="1"/>
                <w:iCs w:val="1"/>
                <w:color w:val="auto"/>
              </w:rPr>
              <w:t>Definitions</w:t>
            </w:r>
          </w:p>
        </w:tc>
        <w:tc>
          <w:tcPr>
            <w:tcW w:w="1800" w:type="dxa"/>
            <w:vAlign w:val="bottom"/>
          </w:tcPr>
          <w:p>
            <w:pPr>
              <w:ind w:left="1420"/>
              <w:spacing w:after="0"/>
              <w:rPr>
                <w:sz w:val="20"/>
                <w:szCs w:val="20"/>
                <w:color w:val="auto"/>
              </w:rPr>
            </w:pPr>
            <w:r>
              <w:rPr>
                <w:rFonts w:ascii="Arial" w:cs="Arial" w:eastAsia="Arial" w:hAnsi="Arial"/>
                <w:sz w:val="18"/>
                <w:szCs w:val="18"/>
                <w:color w:val="auto"/>
              </w:rPr>
              <w:t>m.</w:t>
            </w:r>
          </w:p>
        </w:tc>
        <w:tc>
          <w:tcPr>
            <w:tcW w:w="6880" w:type="dxa"/>
            <w:vAlign w:val="bottom"/>
          </w:tcPr>
          <w:p>
            <w:pPr>
              <w:ind w:left="16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any organization that, at the inception date of this Bond, is</w:t>
            </w:r>
          </w:p>
        </w:tc>
      </w:tr>
      <w:tr>
        <w:trPr>
          <w:trHeight w:val="207"/>
        </w:trPr>
        <w:tc>
          <w:tcPr>
            <w:tcW w:w="234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18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named in the APPLICATION or is created during the BOND PERIOD and of which</w:t>
            </w:r>
          </w:p>
        </w:tc>
      </w:tr>
      <w:tr>
        <w:trPr>
          <w:trHeight w:val="203"/>
        </w:trPr>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80" w:type="dxa"/>
            <w:vAlign w:val="bottom"/>
          </w:tcPr>
          <w:p>
            <w:pPr>
              <w:ind w:left="160"/>
              <w:spacing w:after="0" w:line="202" w:lineRule="exact"/>
              <w:rPr>
                <w:sz w:val="20"/>
                <w:szCs w:val="20"/>
                <w:color w:val="auto"/>
              </w:rPr>
            </w:pPr>
            <w:r>
              <w:rPr>
                <w:rFonts w:ascii="Arial" w:cs="Arial" w:eastAsia="Arial" w:hAnsi="Arial"/>
                <w:sz w:val="18"/>
                <w:szCs w:val="18"/>
                <w:color w:val="auto"/>
              </w:rPr>
              <w:t>more  than  fifty  percent  (50%)  of  the  outstanding  securities  or  voting  rights</w:t>
            </w:r>
          </w:p>
        </w:tc>
      </w:tr>
      <w:tr>
        <w:trPr>
          <w:trHeight w:val="203"/>
        </w:trPr>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80" w:type="dxa"/>
            <w:vAlign w:val="bottom"/>
          </w:tcPr>
          <w:p>
            <w:pPr>
              <w:ind w:left="160"/>
              <w:spacing w:after="0" w:line="202" w:lineRule="exact"/>
              <w:rPr>
                <w:sz w:val="20"/>
                <w:szCs w:val="20"/>
                <w:color w:val="auto"/>
              </w:rPr>
            </w:pPr>
            <w:r>
              <w:rPr>
                <w:rFonts w:ascii="Arial" w:cs="Arial" w:eastAsia="Arial" w:hAnsi="Arial"/>
                <w:sz w:val="18"/>
                <w:szCs w:val="18"/>
                <w:color w:val="auto"/>
              </w:rPr>
              <w:t>representing the present right to vote for election of directors is owned or controlled</w:t>
            </w:r>
          </w:p>
        </w:tc>
      </w:tr>
      <w:tr>
        <w:trPr>
          <w:trHeight w:val="217"/>
        </w:trPr>
        <w:tc>
          <w:tcPr>
            <w:tcW w:w="2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by the ASSURED either directly or through one or more of its subsidiaries.</w:t>
            </w:r>
          </w:p>
        </w:tc>
      </w:tr>
      <w:tr>
        <w:trPr>
          <w:trHeight w:val="296"/>
        </w:trPr>
        <w:tc>
          <w:tcPr>
            <w:tcW w:w="2340" w:type="dxa"/>
            <w:vAlign w:val="bottom"/>
          </w:tcPr>
          <w:p>
            <w:pPr>
              <w:spacing w:after="0"/>
              <w:rPr>
                <w:sz w:val="24"/>
                <w:szCs w:val="24"/>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rPr>
              <w:t>n.</w:t>
            </w:r>
          </w:p>
        </w:tc>
        <w:tc>
          <w:tcPr>
            <w:tcW w:w="6880" w:type="dxa"/>
            <w:vAlign w:val="bottom"/>
          </w:tcPr>
          <w:p>
            <w:pPr>
              <w:ind w:left="160"/>
              <w:spacing w:after="0"/>
              <w:rPr>
                <w:sz w:val="20"/>
                <w:szCs w:val="20"/>
                <w:color w:val="auto"/>
              </w:rPr>
            </w:pPr>
            <w:r>
              <w:rPr>
                <w:rFonts w:ascii="Arial" w:cs="Arial" w:eastAsia="Arial" w:hAnsi="Arial"/>
                <w:sz w:val="18"/>
                <w:szCs w:val="18"/>
                <w:b w:val="1"/>
                <w:bCs w:val="1"/>
                <w:color w:val="auto"/>
              </w:rPr>
              <w:t xml:space="preserve">Transportation Company </w:t>
            </w:r>
            <w:r>
              <w:rPr>
                <w:rFonts w:ascii="Arial" w:cs="Arial" w:eastAsia="Arial" w:hAnsi="Arial"/>
                <w:sz w:val="18"/>
                <w:szCs w:val="18"/>
                <w:color w:val="auto"/>
              </w:rPr>
              <w:t>means any organization which provides its own or its</w:t>
            </w:r>
          </w:p>
        </w:tc>
      </w:tr>
      <w:tr>
        <w:trPr>
          <w:trHeight w:val="203"/>
        </w:trPr>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80" w:type="dxa"/>
            <w:vAlign w:val="bottom"/>
          </w:tcPr>
          <w:p>
            <w:pPr>
              <w:ind w:left="160"/>
              <w:spacing w:after="0" w:line="202" w:lineRule="exact"/>
              <w:rPr>
                <w:sz w:val="20"/>
                <w:szCs w:val="20"/>
                <w:color w:val="auto"/>
              </w:rPr>
            </w:pPr>
            <w:r>
              <w:rPr>
                <w:rFonts w:ascii="Arial" w:cs="Arial" w:eastAsia="Arial" w:hAnsi="Arial"/>
                <w:sz w:val="18"/>
                <w:szCs w:val="18"/>
                <w:color w:val="auto"/>
              </w:rPr>
              <w:t>leased vehicles for transportation or which provides freight forwarding or air express</w:t>
            </w:r>
          </w:p>
        </w:tc>
      </w:tr>
      <w:tr>
        <w:trPr>
          <w:trHeight w:val="217"/>
        </w:trPr>
        <w:tc>
          <w:tcPr>
            <w:tcW w:w="2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services.</w:t>
            </w:r>
          </w:p>
        </w:tc>
      </w:tr>
      <w:tr>
        <w:trPr>
          <w:trHeight w:val="274"/>
        </w:trPr>
        <w:tc>
          <w:tcPr>
            <w:tcW w:w="2340" w:type="dxa"/>
            <w:vAlign w:val="bottom"/>
          </w:tcPr>
          <w:p>
            <w:pPr>
              <w:spacing w:after="0"/>
              <w:rPr>
                <w:sz w:val="23"/>
                <w:szCs w:val="23"/>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rPr>
              <w:t>o.</w:t>
            </w:r>
          </w:p>
        </w:tc>
        <w:tc>
          <w:tcPr>
            <w:tcW w:w="6880" w:type="dxa"/>
            <w:vAlign w:val="bottom"/>
          </w:tcPr>
          <w:p>
            <w:pPr>
              <w:ind w:left="160"/>
              <w:spacing w:after="0"/>
              <w:rPr>
                <w:sz w:val="20"/>
                <w:szCs w:val="20"/>
                <w:color w:val="auto"/>
              </w:rPr>
            </w:pPr>
            <w:r>
              <w:rPr>
                <w:rFonts w:ascii="Arial" w:cs="Arial" w:eastAsia="Arial" w:hAnsi="Arial"/>
                <w:sz w:val="18"/>
                <w:szCs w:val="18"/>
                <w:b w:val="1"/>
                <w:bCs w:val="1"/>
                <w:color w:val="auto"/>
              </w:rPr>
              <w:t xml:space="preserve">Voice Initiated Election </w:t>
            </w:r>
            <w:r>
              <w:rPr>
                <w:rFonts w:ascii="Arial" w:cs="Arial" w:eastAsia="Arial" w:hAnsi="Arial"/>
                <w:sz w:val="18"/>
                <w:szCs w:val="18"/>
                <w:color w:val="auto"/>
              </w:rPr>
              <w:t>means any election concerning dividend options available</w:t>
            </w:r>
          </w:p>
        </w:tc>
      </w:tr>
      <w:tr>
        <w:trPr>
          <w:trHeight w:val="224"/>
        </w:trPr>
        <w:tc>
          <w:tcPr>
            <w:tcW w:w="2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shareholders or subscribers which is requested by voice</w:t>
            </w:r>
          </w:p>
        </w:tc>
      </w:tr>
      <w:tr>
        <w:trPr>
          <w:trHeight w:val="217"/>
        </w:trPr>
        <w:tc>
          <w:tcPr>
            <w:tcW w:w="2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over the telephone.</w:t>
            </w:r>
          </w:p>
        </w:tc>
      </w:tr>
      <w:tr>
        <w:trPr>
          <w:trHeight w:val="274"/>
        </w:trPr>
        <w:tc>
          <w:tcPr>
            <w:tcW w:w="2340" w:type="dxa"/>
            <w:vAlign w:val="bottom"/>
          </w:tcPr>
          <w:p>
            <w:pPr>
              <w:spacing w:after="0"/>
              <w:rPr>
                <w:sz w:val="23"/>
                <w:szCs w:val="23"/>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rPr>
              <w:t>p.</w:t>
            </w:r>
          </w:p>
        </w:tc>
        <w:tc>
          <w:tcPr>
            <w:tcW w:w="6880" w:type="dxa"/>
            <w:vAlign w:val="bottom"/>
          </w:tcPr>
          <w:p>
            <w:pPr>
              <w:ind w:left="160"/>
              <w:spacing w:after="0"/>
              <w:rPr>
                <w:sz w:val="20"/>
                <w:szCs w:val="20"/>
                <w:color w:val="auto"/>
              </w:rPr>
            </w:pPr>
            <w:r>
              <w:rPr>
                <w:rFonts w:ascii="Arial" w:cs="Arial" w:eastAsia="Arial" w:hAnsi="Arial"/>
                <w:sz w:val="18"/>
                <w:szCs w:val="18"/>
                <w:b w:val="1"/>
                <w:bCs w:val="1"/>
                <w:color w:val="auto"/>
              </w:rPr>
              <w:t xml:space="preserve">Voice Initiated Redemption </w:t>
            </w:r>
            <w:r>
              <w:rPr>
                <w:rFonts w:ascii="Arial" w:cs="Arial" w:eastAsia="Arial" w:hAnsi="Arial"/>
                <w:sz w:val="18"/>
                <w:szCs w:val="18"/>
                <w:color w:val="auto"/>
              </w:rPr>
              <w:t>means any redemption of shares issued by an</w:t>
            </w:r>
          </w:p>
        </w:tc>
      </w:tr>
      <w:tr>
        <w:trPr>
          <w:trHeight w:val="239"/>
        </w:trPr>
        <w:tc>
          <w:tcPr>
            <w:tcW w:w="2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b w:val="1"/>
                <w:bCs w:val="1"/>
                <w:color w:val="auto"/>
              </w:rPr>
              <w:t xml:space="preserve">Investment Company </w:t>
            </w:r>
            <w:r>
              <w:rPr>
                <w:rFonts w:ascii="Arial" w:cs="Arial" w:eastAsia="Arial" w:hAnsi="Arial"/>
                <w:sz w:val="18"/>
                <w:szCs w:val="18"/>
                <w:color w:val="auto"/>
              </w:rPr>
              <w:t>which is requested by voice over the telephone.</w:t>
            </w:r>
          </w:p>
        </w:tc>
      </w:tr>
      <w:tr>
        <w:trPr>
          <w:trHeight w:val="274"/>
        </w:trPr>
        <w:tc>
          <w:tcPr>
            <w:tcW w:w="2340" w:type="dxa"/>
            <w:vAlign w:val="bottom"/>
          </w:tcPr>
          <w:p>
            <w:pPr>
              <w:spacing w:after="0"/>
              <w:rPr>
                <w:sz w:val="23"/>
                <w:szCs w:val="23"/>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rPr>
              <w:t>q.</w:t>
            </w:r>
          </w:p>
        </w:tc>
        <w:tc>
          <w:tcPr>
            <w:tcW w:w="6880" w:type="dxa"/>
            <w:vAlign w:val="bottom"/>
          </w:tcPr>
          <w:p>
            <w:pPr>
              <w:ind w:left="160"/>
              <w:spacing w:after="0"/>
              <w:rPr>
                <w:sz w:val="20"/>
                <w:szCs w:val="20"/>
                <w:color w:val="auto"/>
              </w:rPr>
            </w:pPr>
            <w:r>
              <w:rPr>
                <w:rFonts w:ascii="Arial" w:cs="Arial" w:eastAsia="Arial" w:hAnsi="Arial"/>
                <w:sz w:val="18"/>
                <w:szCs w:val="18"/>
                <w:b w:val="1"/>
                <w:bCs w:val="1"/>
                <w:color w:val="auto"/>
              </w:rPr>
              <w:t xml:space="preserve">Voice  Initiated  Funds  Transfer  Instruction  </w:t>
            </w:r>
            <w:r>
              <w:rPr>
                <w:rFonts w:ascii="Arial" w:cs="Arial" w:eastAsia="Arial" w:hAnsi="Arial"/>
                <w:sz w:val="18"/>
                <w:szCs w:val="18"/>
                <w:color w:val="auto"/>
              </w:rPr>
              <w:t>means  any</w:t>
            </w:r>
            <w:r>
              <w:rPr>
                <w:rFonts w:ascii="Arial" w:cs="Arial" w:eastAsia="Arial" w:hAnsi="Arial"/>
                <w:sz w:val="18"/>
                <w:szCs w:val="18"/>
                <w:b w:val="1"/>
                <w:bCs w:val="1"/>
                <w:color w:val="auto"/>
              </w:rPr>
              <w:t xml:space="preserve">  Voice  Initiated</w:t>
            </w:r>
          </w:p>
        </w:tc>
      </w:tr>
      <w:tr>
        <w:trPr>
          <w:trHeight w:val="239"/>
        </w:trPr>
        <w:tc>
          <w:tcPr>
            <w:tcW w:w="2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b w:val="1"/>
                <w:bCs w:val="1"/>
                <w:color w:val="auto"/>
              </w:rPr>
              <w:t xml:space="preserve">Redemption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Voice Initiated Election</w:t>
            </w:r>
            <w:r>
              <w:rPr>
                <w:rFonts w:ascii="Arial" w:cs="Arial" w:eastAsia="Arial" w:hAnsi="Arial"/>
                <w:sz w:val="18"/>
                <w:szCs w:val="18"/>
                <w:color w:val="auto"/>
              </w:rPr>
              <w:t>.</w:t>
            </w:r>
          </w:p>
        </w:tc>
      </w:tr>
    </w:tbl>
    <w:p>
      <w:pPr>
        <w:spacing w:after="0" w:line="94" w:lineRule="exact"/>
        <w:rPr>
          <w:sz w:val="20"/>
          <w:szCs w:val="20"/>
          <w:color w:val="auto"/>
        </w:rPr>
      </w:pPr>
    </w:p>
    <w:p>
      <w:pPr>
        <w:ind w:left="3760" w:right="680"/>
        <w:spacing w:after="0" w:line="246" w:lineRule="auto"/>
        <w:rPr>
          <w:sz w:val="20"/>
          <w:szCs w:val="20"/>
          <w:color w:val="auto"/>
        </w:rPr>
      </w:pPr>
      <w:r>
        <w:rPr>
          <w:rFonts w:ascii="Arial" w:cs="Arial" w:eastAsia="Arial" w:hAnsi="Arial"/>
          <w:sz w:val="18"/>
          <w:szCs w:val="18"/>
          <w:color w:val="auto"/>
        </w:rPr>
        <w:t>For the purposes of these definitions, the singular includes the plural and the plural includes the singular,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440" w:top="256" w:right="439" w:bottom="1440" w:gutter="0" w:footer="0" w:header="0"/>
        </w:sectPr>
      </w:pPr>
    </w:p>
    <w:p>
      <w:pPr>
        <w:spacing w:after="0" w:line="268" w:lineRule="exact"/>
        <w:rPr>
          <w:sz w:val="20"/>
          <w:szCs w:val="20"/>
          <w:color w:val="auto"/>
        </w:rPr>
      </w:pPr>
    </w:p>
    <w:p>
      <w:pPr>
        <w:ind w:right="342"/>
        <w:spacing w:after="0" w:line="239" w:lineRule="auto"/>
        <w:rPr>
          <w:sz w:val="20"/>
          <w:szCs w:val="20"/>
          <w:color w:val="auto"/>
        </w:rPr>
      </w:pPr>
      <w:r>
        <w:rPr>
          <w:rFonts w:ascii="Arial" w:cs="Arial" w:eastAsia="Arial" w:hAnsi="Arial"/>
          <w:sz w:val="20"/>
          <w:szCs w:val="20"/>
          <w:i w:val="1"/>
          <w:iCs w:val="1"/>
          <w:color w:val="auto"/>
        </w:rPr>
        <w:t>General Exclusions - Applicable to All Insuring Clauses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538" w:hanging="538"/>
        <w:spacing w:after="0"/>
        <w:tabs>
          <w:tab w:leader="none" w:pos="538" w:val="left"/>
        </w:tabs>
        <w:numPr>
          <w:ilvl w:val="0"/>
          <w:numId w:val="100"/>
        </w:numPr>
        <w:rPr>
          <w:rFonts w:ascii="Arial" w:cs="Arial" w:eastAsia="Arial" w:hAnsi="Arial"/>
          <w:sz w:val="36"/>
          <w:szCs w:val="36"/>
          <w:color w:val="auto"/>
          <w:vertAlign w:val="superscript"/>
        </w:rPr>
      </w:pPr>
      <w:r>
        <w:rPr>
          <w:rFonts w:ascii="Arial" w:cs="Arial" w:eastAsia="Arial" w:hAnsi="Arial"/>
          <w:sz w:val="18"/>
          <w:szCs w:val="18"/>
          <w:b w:val="1"/>
          <w:bCs w:val="1"/>
          <w:color w:val="auto"/>
        </w:rPr>
        <w:t>This bond does not directly or indirectly cover:</w:t>
      </w:r>
    </w:p>
    <w:p>
      <w:pPr>
        <w:spacing w:after="0" w:line="120" w:lineRule="exact"/>
        <w:rPr>
          <w:rFonts w:ascii="Arial" w:cs="Arial" w:eastAsia="Arial" w:hAnsi="Arial"/>
          <w:sz w:val="36"/>
          <w:szCs w:val="36"/>
          <w:color w:val="auto"/>
          <w:vertAlign w:val="superscript"/>
        </w:rPr>
      </w:pPr>
    </w:p>
    <w:p>
      <w:pPr>
        <w:ind w:left="1078" w:right="20" w:hanging="538"/>
        <w:spacing w:after="0" w:line="246" w:lineRule="auto"/>
        <w:tabs>
          <w:tab w:leader="none" w:pos="10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loss not reported to the COMPANY in writing within sixty (60) days after termination of this Bond as an entirety;</w:t>
      </w:r>
    </w:p>
    <w:p>
      <w:pPr>
        <w:spacing w:after="0" w:line="102" w:lineRule="exact"/>
        <w:rPr>
          <w:rFonts w:ascii="Arial" w:cs="Arial" w:eastAsia="Arial" w:hAnsi="Arial"/>
          <w:sz w:val="18"/>
          <w:szCs w:val="18"/>
          <w:color w:val="auto"/>
        </w:rPr>
      </w:pPr>
    </w:p>
    <w:p>
      <w:pPr>
        <w:jc w:val="both"/>
        <w:ind w:left="1078" w:hanging="538"/>
        <w:spacing w:after="0"/>
        <w:tabs>
          <w:tab w:leader="none" w:pos="10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loss due to riot or civil commotion outside the United States of America and Canada, or any loss due to military, naval or usurped power, war or insurrection. This Section 2.b., however, shall not apply to loss which occurs in transit in the circumstances recited in INSURING CLAUSE 3., provided that when such transit was initiated there was no knowledge on the part of any person acting for the ASSURED of such riot, civil commotion, military, naval or usurped power, war or insurrection;</w:t>
      </w:r>
    </w:p>
    <w:p>
      <w:pPr>
        <w:spacing w:after="0" w:line="283" w:lineRule="exact"/>
        <w:rPr>
          <w:rFonts w:ascii="Arial" w:cs="Arial" w:eastAsia="Arial" w:hAnsi="Arial"/>
          <w:sz w:val="18"/>
          <w:szCs w:val="18"/>
          <w:color w:val="auto"/>
        </w:rPr>
      </w:pPr>
    </w:p>
    <w:p>
      <w:pPr>
        <w:ind w:left="1078" w:hanging="538"/>
        <w:spacing w:after="0"/>
        <w:tabs>
          <w:tab w:leader="none" w:pos="10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loss resulting from the effects of nuclear fission or fusion or radioactivity;</w:t>
      </w:r>
    </w:p>
    <w:p>
      <w:pPr>
        <w:spacing w:after="0" w:line="103" w:lineRule="exact"/>
        <w:rPr>
          <w:rFonts w:ascii="Arial" w:cs="Arial" w:eastAsia="Arial" w:hAnsi="Arial"/>
          <w:sz w:val="18"/>
          <w:szCs w:val="18"/>
          <w:color w:val="auto"/>
        </w:rPr>
      </w:pPr>
    </w:p>
    <w:p>
      <w:pPr>
        <w:ind w:left="1078" w:right="20" w:hanging="538"/>
        <w:spacing w:after="0" w:line="246" w:lineRule="auto"/>
        <w:tabs>
          <w:tab w:leader="none" w:pos="10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loss of potential income including, but not limited to, interest and dividends not realized by the ASSURED or by any customer of the ASSURED;</w:t>
      </w:r>
    </w:p>
    <w:p>
      <w:pPr>
        <w:spacing w:after="0" w:line="88" w:lineRule="exact"/>
        <w:rPr>
          <w:rFonts w:ascii="Arial" w:cs="Arial" w:eastAsia="Arial" w:hAnsi="Arial"/>
          <w:sz w:val="18"/>
          <w:szCs w:val="18"/>
          <w:color w:val="auto"/>
        </w:rPr>
      </w:pPr>
    </w:p>
    <w:p>
      <w:pPr>
        <w:ind w:left="1078" w:hanging="538"/>
        <w:spacing w:after="0" w:line="246" w:lineRule="auto"/>
        <w:tabs>
          <w:tab w:leader="none" w:pos="10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damages of any type for which the ASSURED is legally liable, except compensatory damages, but not multiples thereof, arising from a loss covered under this Bond;</w:t>
      </w:r>
    </w:p>
    <w:p>
      <w:pPr>
        <w:spacing w:after="0" w:line="84" w:lineRule="exact"/>
        <w:rPr>
          <w:sz w:val="20"/>
          <w:szCs w:val="20"/>
          <w:color w:val="auto"/>
        </w:rPr>
      </w:pPr>
    </w:p>
    <w:p>
      <w:pPr>
        <w:sectPr>
          <w:pgSz w:w="11900" w:h="16838" w:orient="portrait"/>
          <w:cols w:equalWidth="0" w:num="2">
            <w:col w:w="2502" w:space="720"/>
            <w:col w:w="7798"/>
          </w:cols>
          <w:pgMar w:left="440" w:top="256"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100" w:type="dxa"/>
            <w:vAlign w:val="bottom"/>
          </w:tcPr>
          <w:p>
            <w:pPr>
              <w:ind w:left="3760"/>
              <w:spacing w:after="0"/>
              <w:rPr>
                <w:sz w:val="20"/>
                <w:szCs w:val="20"/>
                <w:color w:val="auto"/>
              </w:rPr>
            </w:pPr>
            <w:r>
              <w:rPr>
                <w:rFonts w:ascii="Arial" w:cs="Arial" w:eastAsia="Arial" w:hAnsi="Arial"/>
                <w:sz w:val="18"/>
                <w:szCs w:val="18"/>
                <w:color w:val="auto"/>
              </w:rPr>
              <w:t>f.</w:t>
            </w:r>
          </w:p>
        </w:tc>
        <w:tc>
          <w:tcPr>
            <w:tcW w:w="6920" w:type="dxa"/>
            <w:vAlign w:val="bottom"/>
          </w:tcPr>
          <w:p>
            <w:pPr>
              <w:ind w:left="200"/>
              <w:spacing w:after="0"/>
              <w:rPr>
                <w:sz w:val="20"/>
                <w:szCs w:val="20"/>
                <w:color w:val="auto"/>
              </w:rPr>
            </w:pPr>
            <w:r>
              <w:rPr>
                <w:rFonts w:ascii="Arial" w:cs="Arial" w:eastAsia="Arial" w:hAnsi="Arial"/>
                <w:sz w:val="18"/>
                <w:szCs w:val="18"/>
                <w:color w:val="auto"/>
              </w:rPr>
              <w:t>costs, fees and expenses incurred by the ASSURED in establishing the existence of</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or amount of loss under this Bond, except to the extent covered under INSURING</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CLAUSE 11.;</w:t>
            </w:r>
          </w:p>
        </w:tc>
        <w:tc>
          <w:tcPr>
            <w:tcW w:w="0" w:type="dxa"/>
            <w:vAlign w:val="bottom"/>
          </w:tcPr>
          <w:p>
            <w:pPr>
              <w:spacing w:after="0"/>
              <w:rPr>
                <w:sz w:val="1"/>
                <w:szCs w:val="1"/>
                <w:color w:val="auto"/>
              </w:rPr>
            </w:pPr>
          </w:p>
        </w:tc>
      </w:tr>
      <w:tr>
        <w:trPr>
          <w:trHeight w:val="311"/>
        </w:trPr>
        <w:tc>
          <w:tcPr>
            <w:tcW w:w="4100" w:type="dxa"/>
            <w:vAlign w:val="bottom"/>
          </w:tcPr>
          <w:p>
            <w:pPr>
              <w:ind w:left="3760"/>
              <w:spacing w:after="0"/>
              <w:rPr>
                <w:sz w:val="20"/>
                <w:szCs w:val="20"/>
                <w:color w:val="auto"/>
              </w:rPr>
            </w:pPr>
            <w:r>
              <w:rPr>
                <w:rFonts w:ascii="Arial" w:cs="Arial" w:eastAsia="Arial" w:hAnsi="Arial"/>
                <w:sz w:val="18"/>
                <w:szCs w:val="18"/>
                <w:color w:val="auto"/>
              </w:rPr>
              <w:t>g.</w:t>
            </w:r>
          </w:p>
        </w:tc>
        <w:tc>
          <w:tcPr>
            <w:tcW w:w="6920" w:type="dxa"/>
            <w:vAlign w:val="bottom"/>
          </w:tcPr>
          <w:p>
            <w:pPr>
              <w:ind w:left="200"/>
              <w:spacing w:after="0"/>
              <w:rPr>
                <w:sz w:val="20"/>
                <w:szCs w:val="20"/>
                <w:color w:val="auto"/>
              </w:rPr>
            </w:pPr>
            <w:r>
              <w:rPr>
                <w:rFonts w:ascii="Arial" w:cs="Arial" w:eastAsia="Arial" w:hAnsi="Arial"/>
                <w:sz w:val="18"/>
                <w:szCs w:val="18"/>
                <w:color w:val="auto"/>
              </w:rPr>
              <w:t>loss resulting from indirect or consequential loss of any nature;</w:t>
            </w:r>
          </w:p>
        </w:tc>
        <w:tc>
          <w:tcPr>
            <w:tcW w:w="0" w:type="dxa"/>
            <w:vAlign w:val="bottom"/>
          </w:tcPr>
          <w:p>
            <w:pPr>
              <w:spacing w:after="0"/>
              <w:rPr>
                <w:sz w:val="1"/>
                <w:szCs w:val="1"/>
                <w:color w:val="auto"/>
              </w:rPr>
            </w:pPr>
          </w:p>
        </w:tc>
      </w:tr>
      <w:tr>
        <w:trPr>
          <w:trHeight w:val="135"/>
        </w:trPr>
        <w:tc>
          <w:tcPr>
            <w:tcW w:w="4100" w:type="dxa"/>
            <w:vAlign w:val="bottom"/>
            <w:tcBorders>
              <w:bottom w:val="single" w:sz="8" w:color="auto"/>
            </w:tcBorders>
          </w:tcPr>
          <w:p>
            <w:pPr>
              <w:spacing w:after="0"/>
              <w:rPr>
                <w:sz w:val="11"/>
                <w:szCs w:val="11"/>
                <w:color w:val="auto"/>
              </w:rPr>
            </w:pPr>
          </w:p>
        </w:tc>
        <w:tc>
          <w:tcPr>
            <w:tcW w:w="6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100" w:type="dxa"/>
            <w:vAlign w:val="bottom"/>
          </w:tcPr>
          <w:p>
            <w:pPr>
              <w:spacing w:after="0"/>
              <w:rPr>
                <w:sz w:val="20"/>
                <w:szCs w:val="20"/>
                <w:color w:val="auto"/>
              </w:rPr>
            </w:pPr>
            <w:r>
              <w:rPr>
                <w:rFonts w:ascii="Arial" w:cs="Arial" w:eastAsia="Arial" w:hAnsi="Arial"/>
                <w:sz w:val="14"/>
                <w:szCs w:val="14"/>
                <w:color w:val="auto"/>
              </w:rPr>
              <w:t>ICAP Bond (5-98)</w:t>
            </w:r>
          </w:p>
        </w:tc>
        <w:tc>
          <w:tcPr>
            <w:tcW w:w="6920" w:type="dxa"/>
            <w:vAlign w:val="bottom"/>
            <w:vMerge w:val="restart"/>
          </w:tcPr>
          <w:p>
            <w:pPr>
              <w:ind w:left="6020"/>
              <w:spacing w:after="0"/>
              <w:rPr>
                <w:sz w:val="20"/>
                <w:szCs w:val="20"/>
                <w:color w:val="auto"/>
              </w:rPr>
            </w:pPr>
            <w:r>
              <w:rPr>
                <w:rFonts w:ascii="Arial" w:cs="Arial" w:eastAsia="Arial" w:hAnsi="Arial"/>
                <w:sz w:val="14"/>
                <w:szCs w:val="14"/>
                <w:color w:val="auto"/>
              </w:rPr>
              <w:t>Page 11 of 19</w:t>
            </w:r>
          </w:p>
        </w:tc>
        <w:tc>
          <w:tcPr>
            <w:tcW w:w="0" w:type="dxa"/>
            <w:vAlign w:val="bottom"/>
          </w:tcPr>
          <w:p>
            <w:pPr>
              <w:spacing w:after="0"/>
              <w:rPr>
                <w:sz w:val="1"/>
                <w:szCs w:val="1"/>
                <w:color w:val="auto"/>
              </w:rPr>
            </w:pPr>
          </w:p>
        </w:tc>
      </w:tr>
      <w:tr>
        <w:trPr>
          <w:trHeight w:val="78"/>
        </w:trPr>
        <w:tc>
          <w:tcPr>
            <w:tcW w:w="41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6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100" w:type="dxa"/>
            <w:vAlign w:val="bottom"/>
            <w:vMerge w:val="continue"/>
          </w:tcPr>
          <w:p>
            <w:pPr>
              <w:spacing w:after="0"/>
              <w:rPr>
                <w:sz w:val="8"/>
                <w:szCs w:val="8"/>
                <w:color w:val="auto"/>
              </w:rPr>
            </w:pPr>
          </w:p>
        </w:tc>
        <w:tc>
          <w:tcPr>
            <w:tcW w:w="6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22"/>
          <w:szCs w:val="22"/>
          <w:b w:val="1"/>
          <w:bCs w:val="1"/>
          <w:i w:val="1"/>
          <w:iCs w:val="1"/>
          <w:color w:val="auto"/>
        </w:rPr>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202" w:lineRule="exact"/>
        <w:rPr>
          <w:sz w:val="20"/>
          <w:szCs w:val="20"/>
          <w:color w:val="auto"/>
        </w:rPr>
      </w:pPr>
    </w:p>
    <w:p>
      <w:pPr>
        <w:ind w:right="882"/>
        <w:spacing w:after="0" w:line="233" w:lineRule="auto"/>
        <w:rPr>
          <w:sz w:val="20"/>
          <w:szCs w:val="20"/>
          <w:color w:val="auto"/>
        </w:rPr>
      </w:pPr>
      <w:r>
        <w:rPr>
          <w:rFonts w:ascii="Arial" w:cs="Arial" w:eastAsia="Arial" w:hAnsi="Arial"/>
          <w:sz w:val="20"/>
          <w:szCs w:val="20"/>
          <w:i w:val="1"/>
          <w:iCs w:val="1"/>
          <w:color w:val="auto"/>
        </w:rPr>
        <w:t>General Exclusions - Applicable to All Insuring Clauses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538" w:right="20" w:hanging="538"/>
        <w:spacing w:after="0"/>
        <w:tabs>
          <w:tab w:leader="none" w:pos="5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loss resulting from dishonest acts by any member of the Board of Directors or Board of Trustees of the ASSURED who is not an </w:t>
      </w:r>
      <w:r>
        <w:rPr>
          <w:rFonts w:ascii="Arial" w:cs="Arial" w:eastAsia="Arial" w:hAnsi="Arial"/>
          <w:sz w:val="18"/>
          <w:szCs w:val="18"/>
          <w:b w:val="1"/>
          <w:bCs w:val="1"/>
          <w:color w:val="auto"/>
        </w:rPr>
        <w:t>Employee</w:t>
      </w:r>
      <w:r>
        <w:rPr>
          <w:rFonts w:ascii="Arial" w:cs="Arial" w:eastAsia="Arial" w:hAnsi="Arial"/>
          <w:sz w:val="18"/>
          <w:szCs w:val="18"/>
          <w:color w:val="auto"/>
        </w:rPr>
        <w:t>, acting alone or in collusion with others;</w:t>
      </w:r>
    </w:p>
    <w:p>
      <w:pPr>
        <w:spacing w:after="0" w:line="108" w:lineRule="exact"/>
        <w:rPr>
          <w:rFonts w:ascii="Arial" w:cs="Arial" w:eastAsia="Arial" w:hAnsi="Arial"/>
          <w:sz w:val="18"/>
          <w:szCs w:val="18"/>
          <w:color w:val="auto"/>
        </w:rPr>
      </w:pPr>
    </w:p>
    <w:p>
      <w:pPr>
        <w:ind w:left="538" w:right="20" w:hanging="538"/>
        <w:spacing w:after="0" w:line="246" w:lineRule="auto"/>
        <w:tabs>
          <w:tab w:leader="none" w:pos="5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loss, or that part of any loss, resulting solely from any violation by the ASSURED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878" w:hanging="338"/>
        <w:spacing w:after="0"/>
        <w:tabs>
          <w:tab w:leader="none" w:pos="87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of any law regulating:</w:t>
      </w:r>
    </w:p>
    <w:p>
      <w:pPr>
        <w:spacing w:after="0" w:line="103" w:lineRule="exact"/>
        <w:rPr>
          <w:rFonts w:ascii="Arial" w:cs="Arial" w:eastAsia="Arial" w:hAnsi="Arial"/>
          <w:sz w:val="18"/>
          <w:szCs w:val="18"/>
          <w:color w:val="auto"/>
        </w:rPr>
      </w:pPr>
    </w:p>
    <w:p>
      <w:pPr>
        <w:ind w:left="1238" w:hanging="337"/>
        <w:spacing w:after="0"/>
        <w:tabs>
          <w:tab w:leader="none" w:pos="1238"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the issuance, purchase or sale of securities,</w:t>
      </w:r>
    </w:p>
    <w:p>
      <w:pPr>
        <w:spacing w:after="0" w:line="103" w:lineRule="exact"/>
        <w:rPr>
          <w:rFonts w:ascii="Arial" w:cs="Arial" w:eastAsia="Arial" w:hAnsi="Arial"/>
          <w:sz w:val="18"/>
          <w:szCs w:val="18"/>
          <w:color w:val="auto"/>
        </w:rPr>
      </w:pPr>
    </w:p>
    <w:p>
      <w:pPr>
        <w:ind w:left="1258" w:right="20" w:hanging="357"/>
        <w:spacing w:after="0" w:line="246" w:lineRule="auto"/>
        <w:tabs>
          <w:tab w:leader="none" w:pos="1239" w:val="left"/>
        </w:tabs>
        <w:numPr>
          <w:ilvl w:val="2"/>
          <w:numId w:val="101"/>
        </w:numPr>
        <w:rPr>
          <w:rFonts w:ascii="Arial" w:cs="Arial" w:eastAsia="Arial" w:hAnsi="Arial"/>
          <w:sz w:val="18"/>
          <w:szCs w:val="18"/>
          <w:color w:val="auto"/>
        </w:rPr>
      </w:pPr>
      <w:r>
        <w:rPr>
          <w:rFonts w:ascii="Arial" w:cs="Arial" w:eastAsia="Arial" w:hAnsi="Arial"/>
          <w:sz w:val="18"/>
          <w:szCs w:val="18"/>
          <w:color w:val="auto"/>
        </w:rPr>
        <w:t>securities transactions on security or commodity exchanges or the over the counter market,</w:t>
      </w:r>
    </w:p>
    <w:p>
      <w:pPr>
        <w:spacing w:after="0" w:line="88" w:lineRule="exact"/>
        <w:rPr>
          <w:rFonts w:ascii="Arial" w:cs="Arial" w:eastAsia="Arial" w:hAnsi="Arial"/>
          <w:sz w:val="18"/>
          <w:szCs w:val="18"/>
          <w:color w:val="auto"/>
        </w:rPr>
      </w:pPr>
    </w:p>
    <w:p>
      <w:pPr>
        <w:ind w:left="1258" w:hanging="357"/>
        <w:spacing w:after="0"/>
        <w:tabs>
          <w:tab w:leader="none" w:pos="1258"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investment companies,</w:t>
      </w:r>
    </w:p>
    <w:p>
      <w:pPr>
        <w:spacing w:after="0" w:line="103" w:lineRule="exact"/>
        <w:rPr>
          <w:rFonts w:ascii="Arial" w:cs="Arial" w:eastAsia="Arial" w:hAnsi="Arial"/>
          <w:sz w:val="18"/>
          <w:szCs w:val="18"/>
          <w:color w:val="auto"/>
        </w:rPr>
      </w:pPr>
    </w:p>
    <w:p>
      <w:pPr>
        <w:ind w:left="1238" w:hanging="337"/>
        <w:spacing w:after="0"/>
        <w:tabs>
          <w:tab w:leader="none" w:pos="1238"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investment advisors, or</w:t>
      </w:r>
    </w:p>
    <w:p>
      <w:pPr>
        <w:spacing w:after="0" w:line="103" w:lineRule="exact"/>
        <w:rPr>
          <w:rFonts w:ascii="Arial" w:cs="Arial" w:eastAsia="Arial" w:hAnsi="Arial"/>
          <w:sz w:val="18"/>
          <w:szCs w:val="18"/>
          <w:color w:val="auto"/>
        </w:rPr>
      </w:pPr>
    </w:p>
    <w:p>
      <w:pPr>
        <w:ind w:left="878" w:hanging="338"/>
        <w:spacing w:after="0"/>
        <w:tabs>
          <w:tab w:leader="none" w:pos="87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or</w:t>
      </w:r>
    </w:p>
    <w:p>
      <w:pPr>
        <w:spacing w:after="0" w:line="103" w:lineRule="exact"/>
        <w:rPr>
          <w:rFonts w:ascii="Arial" w:cs="Arial" w:eastAsia="Arial" w:hAnsi="Arial"/>
          <w:sz w:val="18"/>
          <w:szCs w:val="18"/>
          <w:color w:val="auto"/>
        </w:rPr>
      </w:pPr>
    </w:p>
    <w:p>
      <w:pPr>
        <w:ind w:left="538" w:hanging="538"/>
        <w:spacing w:after="0"/>
        <w:tabs>
          <w:tab w:leader="none" w:pos="5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loss of confidential information, material or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-2787650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3042" w:space="720"/>
            <w:col w:w="7258"/>
          </w:cols>
          <w:pgMar w:left="440" w:top="256" w:right="439" w:bottom="1440" w:gutter="0" w:footer="0" w:header="0"/>
        </w:sectPr>
      </w:pPr>
    </w:p>
    <w:p>
      <w:pPr>
        <w:ind w:left="4300" w:right="20" w:hanging="538"/>
        <w:spacing w:after="0" w:line="246" w:lineRule="auto"/>
        <w:tabs>
          <w:tab w:leader="none" w:pos="4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loss resulting from voice requests or instructions received over the telephone, provided however, this Section 2.k. shall not apply to INSURING CLAUSE 7. or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440" w:top="256" w:right="439" w:bottom="1440" w:gutter="0" w:footer="0" w:header="0"/>
          <w:type w:val="continuous"/>
        </w:sectPr>
      </w:pPr>
    </w:p>
    <w:p>
      <w:pPr>
        <w:spacing w:after="0" w:line="268" w:lineRule="exact"/>
        <w:rPr>
          <w:sz w:val="20"/>
          <w:szCs w:val="20"/>
          <w:color w:val="auto"/>
        </w:rPr>
      </w:pPr>
    </w:p>
    <w:p>
      <w:pPr>
        <w:ind w:right="282"/>
        <w:spacing w:after="0" w:line="236" w:lineRule="auto"/>
        <w:rPr>
          <w:sz w:val="20"/>
          <w:szCs w:val="20"/>
          <w:color w:val="auto"/>
        </w:rPr>
      </w:pPr>
      <w:r>
        <w:rPr>
          <w:rFonts w:ascii="Arial" w:cs="Arial" w:eastAsia="Arial" w:hAnsi="Arial"/>
          <w:sz w:val="20"/>
          <w:szCs w:val="20"/>
          <w:i w:val="1"/>
          <w:iCs w:val="1"/>
          <w:color w:val="auto"/>
        </w:rPr>
        <w:t>Specific Exclusions - Applicable To All Insuring Clauses Except Insuring Clause 1.</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538" w:hanging="538"/>
        <w:spacing w:after="0"/>
        <w:tabs>
          <w:tab w:leader="none" w:pos="538" w:val="left"/>
        </w:tabs>
        <w:numPr>
          <w:ilvl w:val="0"/>
          <w:numId w:val="103"/>
        </w:numPr>
        <w:rPr>
          <w:rFonts w:ascii="Arial" w:cs="Arial" w:eastAsia="Arial" w:hAnsi="Arial"/>
          <w:sz w:val="36"/>
          <w:szCs w:val="36"/>
          <w:color w:val="auto"/>
          <w:vertAlign w:val="superscript"/>
        </w:rPr>
      </w:pPr>
      <w:r>
        <w:rPr>
          <w:rFonts w:ascii="Arial" w:cs="Arial" w:eastAsia="Arial" w:hAnsi="Arial"/>
          <w:sz w:val="18"/>
          <w:szCs w:val="18"/>
          <w:b w:val="1"/>
          <w:bCs w:val="1"/>
          <w:color w:val="auto"/>
        </w:rPr>
        <w:t>This Bond does not directly or indirectly cover:</w:t>
      </w:r>
    </w:p>
    <w:p>
      <w:pPr>
        <w:spacing w:after="0" w:line="120" w:lineRule="exact"/>
        <w:rPr>
          <w:rFonts w:ascii="Arial" w:cs="Arial" w:eastAsia="Arial" w:hAnsi="Arial"/>
          <w:sz w:val="36"/>
          <w:szCs w:val="36"/>
          <w:color w:val="auto"/>
          <w:vertAlign w:val="superscript"/>
        </w:rPr>
      </w:pPr>
    </w:p>
    <w:p>
      <w:pPr>
        <w:jc w:val="both"/>
        <w:ind w:left="1078" w:hanging="538"/>
        <w:spacing w:after="0" w:line="238" w:lineRule="auto"/>
        <w:tabs>
          <w:tab w:leader="none" w:pos="107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provided, however, this Section 3.a. shall not apply to loss covered under INSURING CLAUSE 2. or 3. which results directly from misplacement, mysterious unexplainable disappearance, or damage or destruction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1078" w:right="20" w:hanging="538"/>
        <w:spacing w:after="0" w:line="246" w:lineRule="auto"/>
        <w:tabs>
          <w:tab w:leader="none" w:pos="107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loss through the surrender of property away from premises of the ASSURED as a result of a threat:</w:t>
      </w:r>
    </w:p>
    <w:p>
      <w:pPr>
        <w:spacing w:after="0" w:line="66" w:lineRule="exact"/>
        <w:rPr>
          <w:rFonts w:ascii="Arial" w:cs="Arial" w:eastAsia="Arial" w:hAnsi="Arial"/>
          <w:sz w:val="18"/>
          <w:szCs w:val="18"/>
          <w:color w:val="auto"/>
        </w:rPr>
      </w:pPr>
    </w:p>
    <w:p>
      <w:pPr>
        <w:jc w:val="both"/>
        <w:ind w:left="1438" w:right="20" w:hanging="358"/>
        <w:spacing w:after="0" w:line="244" w:lineRule="auto"/>
        <w:tabs>
          <w:tab w:leader="none" w:pos="142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 xml:space="preserve">to do bodily harm to any natural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any person acting as messenger of the ASSURED, provided that when such transit was initiated there was no knowledge by the ASSURED of any such threat, and provided further that this Section 3.b. shall not apply to INSURING CLAUSE 7., or</w:t>
      </w:r>
    </w:p>
    <w:p>
      <w:pPr>
        <w:spacing w:after="0" w:line="68" w:lineRule="exact"/>
        <w:rPr>
          <w:rFonts w:ascii="Arial" w:cs="Arial" w:eastAsia="Arial" w:hAnsi="Arial"/>
          <w:sz w:val="18"/>
          <w:szCs w:val="18"/>
          <w:color w:val="auto"/>
        </w:rPr>
      </w:pPr>
    </w:p>
    <w:p>
      <w:pPr>
        <w:ind w:left="1418" w:hanging="338"/>
        <w:spacing w:after="0"/>
        <w:tabs>
          <w:tab w:leader="none" w:pos="1418" w:val="left"/>
        </w:tabs>
        <w:numPr>
          <w:ilvl w:val="2"/>
          <w:numId w:val="103"/>
        </w:numPr>
        <w:rPr>
          <w:rFonts w:ascii="Arial" w:cs="Arial" w:eastAsia="Arial" w:hAnsi="Arial"/>
          <w:sz w:val="18"/>
          <w:szCs w:val="18"/>
          <w:color w:val="auto"/>
        </w:rPr>
      </w:pPr>
      <w:r>
        <w:rPr>
          <w:rFonts w:ascii="Arial" w:cs="Arial" w:eastAsia="Arial" w:hAnsi="Arial"/>
          <w:sz w:val="18"/>
          <w:szCs w:val="18"/>
          <w:color w:val="auto"/>
        </w:rPr>
        <w:t xml:space="preserve">to do damage to the premises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ASSURED;</w:t>
      </w:r>
    </w:p>
    <w:p>
      <w:pPr>
        <w:spacing w:after="0" w:line="121" w:lineRule="exact"/>
        <w:rPr>
          <w:sz w:val="20"/>
          <w:szCs w:val="20"/>
          <w:color w:val="auto"/>
        </w:rPr>
      </w:pPr>
    </w:p>
    <w:p>
      <w:pPr>
        <w:sectPr>
          <w:pgSz w:w="11900" w:h="16838" w:orient="portrait"/>
          <w:cols w:equalWidth="0" w:num="2">
            <w:col w:w="2502" w:space="720"/>
            <w:col w:w="7798"/>
          </w:cols>
          <w:pgMar w:left="440" w:top="256"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100" w:type="dxa"/>
            <w:vAlign w:val="bottom"/>
          </w:tcPr>
          <w:p>
            <w:pPr>
              <w:ind w:left="3760"/>
              <w:spacing w:after="0"/>
              <w:rPr>
                <w:sz w:val="20"/>
                <w:szCs w:val="20"/>
                <w:color w:val="auto"/>
              </w:rPr>
            </w:pPr>
            <w:r>
              <w:rPr>
                <w:rFonts w:ascii="Arial" w:cs="Arial" w:eastAsia="Arial" w:hAnsi="Arial"/>
                <w:sz w:val="18"/>
                <w:szCs w:val="18"/>
                <w:color w:val="auto"/>
              </w:rPr>
              <w:t>c.</w:t>
            </w:r>
          </w:p>
        </w:tc>
        <w:tc>
          <w:tcPr>
            <w:tcW w:w="6920" w:type="dxa"/>
            <w:vAlign w:val="bottom"/>
          </w:tcPr>
          <w:p>
            <w:pPr>
              <w:ind w:left="200"/>
              <w:spacing w:after="0"/>
              <w:rPr>
                <w:sz w:val="20"/>
                <w:szCs w:val="20"/>
                <w:color w:val="auto"/>
              </w:rPr>
            </w:pPr>
            <w:r>
              <w:rPr>
                <w:rFonts w:ascii="Arial" w:cs="Arial" w:eastAsia="Arial" w:hAnsi="Arial"/>
                <w:sz w:val="18"/>
                <w:szCs w:val="18"/>
                <w:color w:val="auto"/>
              </w:rPr>
              <w:t>loss resulting from payments made or withdrawals from any account involving</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erroneous credits to such account;</w:t>
            </w:r>
          </w:p>
        </w:tc>
        <w:tc>
          <w:tcPr>
            <w:tcW w:w="0" w:type="dxa"/>
            <w:vAlign w:val="bottom"/>
          </w:tcPr>
          <w:p>
            <w:pPr>
              <w:spacing w:after="0"/>
              <w:rPr>
                <w:sz w:val="1"/>
                <w:szCs w:val="1"/>
                <w:color w:val="auto"/>
              </w:rPr>
            </w:pPr>
          </w:p>
        </w:tc>
      </w:tr>
      <w:tr>
        <w:trPr>
          <w:trHeight w:val="296"/>
        </w:trPr>
        <w:tc>
          <w:tcPr>
            <w:tcW w:w="4100" w:type="dxa"/>
            <w:vAlign w:val="bottom"/>
          </w:tcPr>
          <w:p>
            <w:pPr>
              <w:ind w:left="3760"/>
              <w:spacing w:after="0"/>
              <w:rPr>
                <w:sz w:val="20"/>
                <w:szCs w:val="20"/>
                <w:color w:val="auto"/>
              </w:rPr>
            </w:pPr>
            <w:r>
              <w:rPr>
                <w:rFonts w:ascii="Arial" w:cs="Arial" w:eastAsia="Arial" w:hAnsi="Arial"/>
                <w:sz w:val="18"/>
                <w:szCs w:val="18"/>
                <w:color w:val="auto"/>
              </w:rPr>
              <w:t>d.</w:t>
            </w:r>
          </w:p>
        </w:tc>
        <w:tc>
          <w:tcPr>
            <w:tcW w:w="6920" w:type="dxa"/>
            <w:vAlign w:val="bottom"/>
          </w:tcPr>
          <w:p>
            <w:pPr>
              <w:ind w:left="200"/>
              <w:spacing w:after="0"/>
              <w:rPr>
                <w:sz w:val="20"/>
                <w:szCs w:val="20"/>
                <w:color w:val="auto"/>
              </w:rPr>
            </w:pPr>
            <w:r>
              <w:rPr>
                <w:rFonts w:ascii="Arial" w:cs="Arial" w:eastAsia="Arial" w:hAnsi="Arial"/>
                <w:sz w:val="18"/>
                <w:szCs w:val="18"/>
                <w:color w:val="auto"/>
              </w:rPr>
              <w:t xml:space="preserve">loss involving </w:t>
            </w:r>
            <w:r>
              <w:rPr>
                <w:rFonts w:ascii="Arial" w:cs="Arial" w:eastAsia="Arial" w:hAnsi="Arial"/>
                <w:sz w:val="18"/>
                <w:szCs w:val="18"/>
                <w:b w:val="1"/>
                <w:bCs w:val="1"/>
                <w:color w:val="auto"/>
              </w:rPr>
              <w:t>Items of Deposit</w:t>
            </w:r>
            <w:r>
              <w:rPr>
                <w:rFonts w:ascii="Arial" w:cs="Arial" w:eastAsia="Arial" w:hAnsi="Arial"/>
                <w:sz w:val="18"/>
                <w:szCs w:val="18"/>
                <w:color w:val="auto"/>
              </w:rPr>
              <w:t xml:space="preserve"> which are not finally paid for any reason provided</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however, that this Section 3.d. shall not apply to INSURING CLAUSE 10.;</w:t>
            </w:r>
          </w:p>
        </w:tc>
        <w:tc>
          <w:tcPr>
            <w:tcW w:w="0" w:type="dxa"/>
            <w:vAlign w:val="bottom"/>
          </w:tcPr>
          <w:p>
            <w:pPr>
              <w:spacing w:after="0"/>
              <w:rPr>
                <w:sz w:val="1"/>
                <w:szCs w:val="1"/>
                <w:color w:val="auto"/>
              </w:rPr>
            </w:pPr>
          </w:p>
        </w:tc>
      </w:tr>
      <w:tr>
        <w:trPr>
          <w:trHeight w:val="310"/>
        </w:trPr>
        <w:tc>
          <w:tcPr>
            <w:tcW w:w="4100" w:type="dxa"/>
            <w:vAlign w:val="bottom"/>
          </w:tcPr>
          <w:p>
            <w:pPr>
              <w:ind w:left="3760"/>
              <w:spacing w:after="0"/>
              <w:rPr>
                <w:sz w:val="20"/>
                <w:szCs w:val="20"/>
                <w:color w:val="auto"/>
              </w:rPr>
            </w:pPr>
            <w:r>
              <w:rPr>
                <w:rFonts w:ascii="Arial" w:cs="Arial" w:eastAsia="Arial" w:hAnsi="Arial"/>
                <w:sz w:val="18"/>
                <w:szCs w:val="18"/>
                <w:color w:val="auto"/>
              </w:rPr>
              <w:t>e.</w:t>
            </w:r>
          </w:p>
        </w:tc>
        <w:tc>
          <w:tcPr>
            <w:tcW w:w="6920" w:type="dxa"/>
            <w:vAlign w:val="bottom"/>
          </w:tcPr>
          <w:p>
            <w:pPr>
              <w:ind w:left="200"/>
              <w:spacing w:after="0"/>
              <w:rPr>
                <w:sz w:val="20"/>
                <w:szCs w:val="20"/>
                <w:color w:val="auto"/>
              </w:rPr>
            </w:pPr>
            <w:r>
              <w:rPr>
                <w:rFonts w:ascii="Arial" w:cs="Arial" w:eastAsia="Arial" w:hAnsi="Arial"/>
                <w:sz w:val="18"/>
                <w:szCs w:val="18"/>
                <w:color w:val="auto"/>
              </w:rPr>
              <w:t>loss of property while in the mail;</w:t>
            </w:r>
          </w:p>
        </w:tc>
        <w:tc>
          <w:tcPr>
            <w:tcW w:w="0" w:type="dxa"/>
            <w:vAlign w:val="bottom"/>
          </w:tcPr>
          <w:p>
            <w:pPr>
              <w:spacing w:after="0"/>
              <w:rPr>
                <w:sz w:val="1"/>
                <w:szCs w:val="1"/>
                <w:color w:val="auto"/>
              </w:rPr>
            </w:pPr>
          </w:p>
        </w:tc>
      </w:tr>
      <w:tr>
        <w:trPr>
          <w:trHeight w:val="135"/>
        </w:trPr>
        <w:tc>
          <w:tcPr>
            <w:tcW w:w="4100" w:type="dxa"/>
            <w:vAlign w:val="bottom"/>
            <w:tcBorders>
              <w:bottom w:val="single" w:sz="8" w:color="auto"/>
            </w:tcBorders>
          </w:tcPr>
          <w:p>
            <w:pPr>
              <w:spacing w:after="0"/>
              <w:rPr>
                <w:sz w:val="11"/>
                <w:szCs w:val="11"/>
                <w:color w:val="auto"/>
              </w:rPr>
            </w:pPr>
          </w:p>
        </w:tc>
        <w:tc>
          <w:tcPr>
            <w:tcW w:w="6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100" w:type="dxa"/>
            <w:vAlign w:val="bottom"/>
          </w:tcPr>
          <w:p>
            <w:pPr>
              <w:spacing w:after="0"/>
              <w:rPr>
                <w:sz w:val="20"/>
                <w:szCs w:val="20"/>
                <w:color w:val="auto"/>
              </w:rPr>
            </w:pPr>
            <w:r>
              <w:rPr>
                <w:rFonts w:ascii="Arial" w:cs="Arial" w:eastAsia="Arial" w:hAnsi="Arial"/>
                <w:sz w:val="14"/>
                <w:szCs w:val="14"/>
                <w:color w:val="auto"/>
              </w:rPr>
              <w:t>ICAP Bond (5-98)</w:t>
            </w:r>
          </w:p>
        </w:tc>
        <w:tc>
          <w:tcPr>
            <w:tcW w:w="6920" w:type="dxa"/>
            <w:vAlign w:val="bottom"/>
            <w:vMerge w:val="restart"/>
          </w:tcPr>
          <w:p>
            <w:pPr>
              <w:ind w:left="6020"/>
              <w:spacing w:after="0"/>
              <w:rPr>
                <w:sz w:val="20"/>
                <w:szCs w:val="20"/>
                <w:color w:val="auto"/>
              </w:rPr>
            </w:pPr>
            <w:r>
              <w:rPr>
                <w:rFonts w:ascii="Arial" w:cs="Arial" w:eastAsia="Arial" w:hAnsi="Arial"/>
                <w:sz w:val="14"/>
                <w:szCs w:val="14"/>
                <w:color w:val="auto"/>
              </w:rPr>
              <w:t>Page 12 of 19</w:t>
            </w:r>
          </w:p>
        </w:tc>
        <w:tc>
          <w:tcPr>
            <w:tcW w:w="0" w:type="dxa"/>
            <w:vAlign w:val="bottom"/>
          </w:tcPr>
          <w:p>
            <w:pPr>
              <w:spacing w:after="0"/>
              <w:rPr>
                <w:sz w:val="1"/>
                <w:szCs w:val="1"/>
                <w:color w:val="auto"/>
              </w:rPr>
            </w:pPr>
          </w:p>
        </w:tc>
      </w:tr>
      <w:tr>
        <w:trPr>
          <w:trHeight w:val="78"/>
        </w:trPr>
        <w:tc>
          <w:tcPr>
            <w:tcW w:w="41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6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100" w:type="dxa"/>
            <w:vAlign w:val="bottom"/>
            <w:vMerge w:val="continue"/>
          </w:tcPr>
          <w:p>
            <w:pPr>
              <w:spacing w:after="0"/>
              <w:rPr>
                <w:sz w:val="8"/>
                <w:szCs w:val="8"/>
                <w:color w:val="auto"/>
              </w:rPr>
            </w:pPr>
          </w:p>
        </w:tc>
        <w:tc>
          <w:tcPr>
            <w:tcW w:w="6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20"/>
                <w:szCs w:val="20"/>
                <w:i w:val="1"/>
                <w:iCs w:val="1"/>
                <w:color w:val="auto"/>
              </w:rPr>
              <w:t>Specific Exclusions -</w:t>
            </w:r>
          </w:p>
        </w:tc>
        <w:tc>
          <w:tcPr>
            <w:tcW w:w="1120" w:type="dxa"/>
            <w:vAlign w:val="bottom"/>
          </w:tcPr>
          <w:p>
            <w:pPr>
              <w:ind w:left="780"/>
              <w:spacing w:after="0"/>
              <w:rPr>
                <w:sz w:val="20"/>
                <w:szCs w:val="20"/>
                <w:color w:val="auto"/>
              </w:rPr>
            </w:pPr>
            <w:r>
              <w:rPr>
                <w:rFonts w:ascii="Arial" w:cs="Arial" w:eastAsia="Arial" w:hAnsi="Arial"/>
                <w:sz w:val="18"/>
                <w:szCs w:val="18"/>
                <w:color w:val="auto"/>
              </w:rPr>
              <w:t>f.</w:t>
            </w:r>
          </w:p>
        </w:tc>
        <w:tc>
          <w:tcPr>
            <w:tcW w:w="6920" w:type="dxa"/>
            <w:vAlign w:val="bottom"/>
          </w:tcPr>
          <w:p>
            <w:pPr>
              <w:ind w:left="200"/>
              <w:spacing w:after="0"/>
              <w:rPr>
                <w:sz w:val="20"/>
                <w:szCs w:val="20"/>
                <w:color w:val="auto"/>
              </w:rPr>
            </w:pPr>
            <w:r>
              <w:rPr>
                <w:rFonts w:ascii="Arial" w:cs="Arial" w:eastAsia="Arial" w:hAnsi="Arial"/>
                <w:sz w:val="18"/>
                <w:szCs w:val="18"/>
                <w:color w:val="auto"/>
              </w:rPr>
              <w:t>loss resulting from the failure for any reason of a financial or depository institution,</w:t>
            </w:r>
          </w:p>
        </w:tc>
      </w:tr>
      <w:tr>
        <w:trPr>
          <w:trHeight w:val="212"/>
        </w:trPr>
        <w:tc>
          <w:tcPr>
            <w:tcW w:w="2980" w:type="dxa"/>
            <w:vAlign w:val="bottom"/>
          </w:tcPr>
          <w:p>
            <w:pPr>
              <w:spacing w:after="0" w:line="212" w:lineRule="exact"/>
              <w:rPr>
                <w:sz w:val="20"/>
                <w:szCs w:val="20"/>
                <w:color w:val="auto"/>
              </w:rPr>
            </w:pPr>
            <w:r>
              <w:rPr>
                <w:rFonts w:ascii="Arial" w:cs="Arial" w:eastAsia="Arial" w:hAnsi="Arial"/>
                <w:sz w:val="20"/>
                <w:szCs w:val="20"/>
                <w:i w:val="1"/>
                <w:iCs w:val="1"/>
                <w:color w:val="auto"/>
              </w:rPr>
              <w:t>Applicable To All Insuring</w:t>
            </w:r>
          </w:p>
        </w:tc>
        <w:tc>
          <w:tcPr>
            <w:tcW w:w="11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 xml:space="preserve">its receiver or other liquidator to pay or deliver funds or other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to the</w:t>
            </w:r>
          </w:p>
        </w:tc>
      </w:tr>
      <w:tr>
        <w:trPr>
          <w:trHeight w:val="216"/>
        </w:trPr>
        <w:tc>
          <w:tcPr>
            <w:tcW w:w="2980" w:type="dxa"/>
            <w:vAlign w:val="bottom"/>
          </w:tcPr>
          <w:p>
            <w:pPr>
              <w:spacing w:after="0" w:line="216" w:lineRule="exact"/>
              <w:rPr>
                <w:sz w:val="20"/>
                <w:szCs w:val="20"/>
                <w:color w:val="auto"/>
              </w:rPr>
            </w:pPr>
            <w:r>
              <w:rPr>
                <w:rFonts w:ascii="Arial" w:cs="Arial" w:eastAsia="Arial" w:hAnsi="Arial"/>
                <w:sz w:val="20"/>
                <w:szCs w:val="20"/>
                <w:i w:val="1"/>
                <w:iCs w:val="1"/>
                <w:color w:val="auto"/>
              </w:rPr>
              <w:t>Clauses Except Insuring</w:t>
            </w:r>
          </w:p>
        </w:tc>
        <w:tc>
          <w:tcPr>
            <w:tcW w:w="11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 xml:space="preserve">ASSURED provided further that this Section 3.f. shall not apply to loss of </w:t>
            </w:r>
            <w:r>
              <w:rPr>
                <w:rFonts w:ascii="Arial" w:cs="Arial" w:eastAsia="Arial" w:hAnsi="Arial"/>
                <w:sz w:val="18"/>
                <w:szCs w:val="18"/>
                <w:b w:val="1"/>
                <w:bCs w:val="1"/>
                <w:color w:val="auto"/>
              </w:rPr>
              <w:t>Property</w:t>
            </w:r>
          </w:p>
        </w:tc>
      </w:tr>
      <w:tr>
        <w:trPr>
          <w:trHeight w:val="202"/>
        </w:trPr>
        <w:tc>
          <w:tcPr>
            <w:tcW w:w="2980" w:type="dxa"/>
            <w:vAlign w:val="bottom"/>
          </w:tcPr>
          <w:p>
            <w:pPr>
              <w:spacing w:after="0" w:line="202" w:lineRule="exact"/>
              <w:rPr>
                <w:sz w:val="20"/>
                <w:szCs w:val="20"/>
                <w:color w:val="auto"/>
              </w:rPr>
            </w:pPr>
            <w:r>
              <w:rPr>
                <w:rFonts w:ascii="Arial" w:cs="Arial" w:eastAsia="Arial" w:hAnsi="Arial"/>
                <w:sz w:val="20"/>
                <w:szCs w:val="20"/>
                <w:i w:val="1"/>
                <w:iCs w:val="1"/>
                <w:color w:val="auto"/>
              </w:rPr>
              <w:t>Clause 1.</w:t>
            </w:r>
          </w:p>
        </w:tc>
        <w:tc>
          <w:tcPr>
            <w:tcW w:w="1120" w:type="dxa"/>
            <w:vAlign w:val="bottom"/>
          </w:tcPr>
          <w:p>
            <w:pPr>
              <w:spacing w:after="0"/>
              <w:rPr>
                <w:sz w:val="17"/>
                <w:szCs w:val="17"/>
                <w:color w:val="auto"/>
              </w:rPr>
            </w:pPr>
          </w:p>
        </w:tc>
        <w:tc>
          <w:tcPr>
            <w:tcW w:w="6920" w:type="dxa"/>
            <w:vAlign w:val="bottom"/>
          </w:tcPr>
          <w:p>
            <w:pPr>
              <w:ind w:left="200"/>
              <w:spacing w:after="0" w:line="201" w:lineRule="exact"/>
              <w:rPr>
                <w:sz w:val="20"/>
                <w:szCs w:val="20"/>
                <w:color w:val="auto"/>
              </w:rPr>
            </w:pPr>
            <w:r>
              <w:rPr>
                <w:rFonts w:ascii="Arial" w:cs="Arial" w:eastAsia="Arial" w:hAnsi="Arial"/>
                <w:sz w:val="18"/>
                <w:szCs w:val="18"/>
                <w:color w:val="auto"/>
              </w:rPr>
              <w:t>resulting directly from robbery, burglary, misplacement, mysterious unexplainable</w:t>
            </w:r>
          </w:p>
        </w:tc>
      </w:tr>
      <w:tr>
        <w:trPr>
          <w:trHeight w:val="217"/>
        </w:trPr>
        <w:tc>
          <w:tcPr>
            <w:tcW w:w="298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11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disappearance, damage, destruction or removal from the possession, custody or</w:t>
            </w:r>
          </w:p>
        </w:tc>
      </w:tr>
      <w:tr>
        <w:trPr>
          <w:trHeight w:val="217"/>
        </w:trPr>
        <w:tc>
          <w:tcPr>
            <w:tcW w:w="2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control of the ASSURED.</w:t>
            </w:r>
          </w:p>
        </w:tc>
      </w:tr>
      <w:tr>
        <w:trPr>
          <w:trHeight w:val="282"/>
        </w:trPr>
        <w:tc>
          <w:tcPr>
            <w:tcW w:w="298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g.</w:t>
            </w:r>
          </w:p>
        </w:tc>
        <w:tc>
          <w:tcPr>
            <w:tcW w:w="6920" w:type="dxa"/>
            <w:vAlign w:val="bottom"/>
          </w:tcPr>
          <w:p>
            <w:pPr>
              <w:ind w:left="200"/>
              <w:spacing w:after="0"/>
              <w:rPr>
                <w:sz w:val="20"/>
                <w:szCs w:val="20"/>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in the custody of a </w:t>
            </w:r>
            <w:r>
              <w:rPr>
                <w:rFonts w:ascii="Arial" w:cs="Arial" w:eastAsia="Arial" w:hAnsi="Arial"/>
                <w:sz w:val="18"/>
                <w:szCs w:val="18"/>
                <w:b w:val="1"/>
                <w:bCs w:val="1"/>
                <w:color w:val="auto"/>
              </w:rPr>
              <w:t>Transportation Company</w:t>
            </w:r>
            <w:r>
              <w:rPr>
                <w:rFonts w:ascii="Arial" w:cs="Arial" w:eastAsia="Arial" w:hAnsi="Arial"/>
                <w:sz w:val="18"/>
                <w:szCs w:val="18"/>
                <w:color w:val="auto"/>
              </w:rPr>
              <w:t>, provided</w:t>
            </w:r>
          </w:p>
        </w:tc>
      </w:tr>
      <w:tr>
        <w:trPr>
          <w:trHeight w:val="217"/>
        </w:trPr>
        <w:tc>
          <w:tcPr>
            <w:tcW w:w="2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however, that this Section 3.g. shall not apply to INSURING CLAUSE 3.;</w:t>
            </w:r>
          </w:p>
        </w:tc>
      </w:tr>
      <w:tr>
        <w:trPr>
          <w:trHeight w:val="274"/>
        </w:trPr>
        <w:tc>
          <w:tcPr>
            <w:tcW w:w="2980" w:type="dxa"/>
            <w:vAlign w:val="bottom"/>
          </w:tcPr>
          <w:p>
            <w:pPr>
              <w:spacing w:after="0"/>
              <w:rPr>
                <w:sz w:val="23"/>
                <w:szCs w:val="23"/>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h.</w:t>
            </w:r>
          </w:p>
        </w:tc>
        <w:tc>
          <w:tcPr>
            <w:tcW w:w="6920" w:type="dxa"/>
            <w:vAlign w:val="bottom"/>
          </w:tcPr>
          <w:p>
            <w:pPr>
              <w:ind w:left="200"/>
              <w:spacing w:after="0"/>
              <w:rPr>
                <w:sz w:val="20"/>
                <w:szCs w:val="20"/>
                <w:color w:val="auto"/>
              </w:rPr>
            </w:pPr>
            <w:r>
              <w:rPr>
                <w:rFonts w:ascii="Arial" w:cs="Arial" w:eastAsia="Arial" w:hAnsi="Arial"/>
                <w:sz w:val="18"/>
                <w:szCs w:val="18"/>
                <w:color w:val="auto"/>
              </w:rPr>
              <w:t>loss resulting from entries or changes made by a natural person with authorized</w:t>
            </w:r>
          </w:p>
        </w:tc>
      </w:tr>
      <w:tr>
        <w:trPr>
          <w:trHeight w:val="224"/>
        </w:trPr>
        <w:tc>
          <w:tcPr>
            <w:tcW w:w="2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 xml:space="preserve">access 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who acts in good faith on instructions, unless such</w:t>
            </w:r>
          </w:p>
        </w:tc>
      </w:tr>
      <w:tr>
        <w:trPr>
          <w:trHeight w:val="203"/>
        </w:trPr>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w w:val="99"/>
              </w:rPr>
              <w:t>instructions are given to that person by a software contractor or its partner, officer, or</w:t>
            </w:r>
          </w:p>
        </w:tc>
      </w:tr>
      <w:tr>
        <w:trPr>
          <w:trHeight w:val="181"/>
        </w:trPr>
        <w:tc>
          <w:tcPr>
            <w:tcW w:w="2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920" w:type="dxa"/>
            <w:vAlign w:val="bottom"/>
          </w:tcPr>
          <w:p>
            <w:pPr>
              <w:ind w:left="200"/>
              <w:spacing w:after="0" w:line="181" w:lineRule="exact"/>
              <w:rPr>
                <w:sz w:val="20"/>
                <w:szCs w:val="20"/>
                <w:color w:val="auto"/>
              </w:rPr>
            </w:pPr>
            <w:r>
              <w:rPr>
                <w:rFonts w:ascii="Arial" w:cs="Arial" w:eastAsia="Arial" w:hAnsi="Arial"/>
                <w:sz w:val="18"/>
                <w:szCs w:val="18"/>
                <w:color w:val="auto"/>
                <w:w w:val="99"/>
              </w:rPr>
              <w:t>employee authorized by the ASSURED to design, develop, prepare, supply, service,</w:t>
            </w:r>
          </w:p>
        </w:tc>
      </w:tr>
      <w:tr>
        <w:trPr>
          <w:trHeight w:val="239"/>
        </w:trPr>
        <w:tc>
          <w:tcPr>
            <w:tcW w:w="2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 xml:space="preserve">write or implement programs for the ASSURED’s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tc>
      </w:tr>
      <w:tr>
        <w:trPr>
          <w:trHeight w:val="296"/>
        </w:trPr>
        <w:tc>
          <w:tcPr>
            <w:tcW w:w="298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i.</w:t>
            </w:r>
          </w:p>
        </w:tc>
        <w:tc>
          <w:tcPr>
            <w:tcW w:w="6920" w:type="dxa"/>
            <w:vAlign w:val="bottom"/>
          </w:tcPr>
          <w:p>
            <w:pPr>
              <w:ind w:left="200"/>
              <w:spacing w:after="0"/>
              <w:rPr>
                <w:sz w:val="20"/>
                <w:szCs w:val="20"/>
                <w:color w:val="auto"/>
              </w:rPr>
            </w:pPr>
            <w:r>
              <w:rPr>
                <w:rFonts w:ascii="Arial" w:cs="Arial" w:eastAsia="Arial" w:hAnsi="Arial"/>
                <w:sz w:val="18"/>
                <w:szCs w:val="18"/>
                <w:color w:val="auto"/>
              </w:rPr>
              <w:t xml:space="preserve">loss resulting directly or indirectly from the input of data into a </w:t>
            </w:r>
            <w:r>
              <w:rPr>
                <w:rFonts w:ascii="Arial" w:cs="Arial" w:eastAsia="Arial" w:hAnsi="Arial"/>
                <w:sz w:val="18"/>
                <w:szCs w:val="18"/>
                <w:b w:val="1"/>
                <w:bCs w:val="1"/>
                <w:color w:val="auto"/>
              </w:rPr>
              <w:t>Computer System</w:t>
            </w:r>
          </w:p>
        </w:tc>
      </w:tr>
      <w:tr>
        <w:trPr>
          <w:trHeight w:val="203"/>
        </w:trPr>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terminal, either on the premises of the customer of the ASSURED or under the</w:t>
            </w:r>
          </w:p>
        </w:tc>
      </w:tr>
      <w:tr>
        <w:trPr>
          <w:trHeight w:val="203"/>
        </w:trPr>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control of such a customer, by a customer or other person who had authorized</w:t>
            </w:r>
          </w:p>
        </w:tc>
      </w:tr>
      <w:tr>
        <w:trPr>
          <w:trHeight w:val="217"/>
        </w:trPr>
        <w:tc>
          <w:tcPr>
            <w:tcW w:w="2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access to the customer’s authentication mechanism.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440" w:top="256" w:right="439" w:bottom="1440" w:gutter="0" w:footer="0" w:header="0"/>
        </w:sectPr>
      </w:pPr>
    </w:p>
    <w:p>
      <w:pPr>
        <w:spacing w:after="0" w:line="273" w:lineRule="exact"/>
        <w:rPr>
          <w:sz w:val="20"/>
          <w:szCs w:val="20"/>
          <w:color w:val="auto"/>
        </w:rPr>
      </w:pPr>
    </w:p>
    <w:p>
      <w:pPr>
        <w:ind w:right="282"/>
        <w:spacing w:after="0" w:line="251" w:lineRule="auto"/>
        <w:rPr>
          <w:sz w:val="20"/>
          <w:szCs w:val="20"/>
          <w:color w:val="auto"/>
        </w:rPr>
      </w:pPr>
      <w:r>
        <w:rPr>
          <w:rFonts w:ascii="Arial" w:cs="Arial" w:eastAsia="Arial" w:hAnsi="Arial"/>
          <w:sz w:val="19"/>
          <w:szCs w:val="19"/>
          <w:i w:val="1"/>
          <w:iCs w:val="1"/>
          <w:color w:val="auto"/>
        </w:rPr>
        <w:t>Specific Exclusions - Applicable To All Insuring Clauses Except Insuring Clauses 1., 4., And 5.</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538" w:hanging="538"/>
        <w:spacing w:after="0"/>
        <w:tabs>
          <w:tab w:leader="none" w:pos="538" w:val="left"/>
        </w:tabs>
        <w:numPr>
          <w:ilvl w:val="0"/>
          <w:numId w:val="104"/>
        </w:numPr>
        <w:rPr>
          <w:rFonts w:ascii="Arial" w:cs="Arial" w:eastAsia="Arial" w:hAnsi="Arial"/>
          <w:sz w:val="36"/>
          <w:szCs w:val="36"/>
          <w:color w:val="auto"/>
          <w:vertAlign w:val="superscript"/>
        </w:rPr>
      </w:pPr>
      <w:r>
        <w:rPr>
          <w:rFonts w:ascii="Arial" w:cs="Arial" w:eastAsia="Arial" w:hAnsi="Arial"/>
          <w:sz w:val="18"/>
          <w:szCs w:val="18"/>
          <w:b w:val="1"/>
          <w:bCs w:val="1"/>
          <w:color w:val="auto"/>
        </w:rPr>
        <w:t>This bond does not directly or indirectly cover:</w:t>
      </w:r>
    </w:p>
    <w:p>
      <w:pPr>
        <w:spacing w:after="0" w:line="120" w:lineRule="exact"/>
        <w:rPr>
          <w:rFonts w:ascii="Arial" w:cs="Arial" w:eastAsia="Arial" w:hAnsi="Arial"/>
          <w:sz w:val="36"/>
          <w:szCs w:val="36"/>
          <w:color w:val="auto"/>
          <w:vertAlign w:val="superscript"/>
        </w:rPr>
      </w:pPr>
    </w:p>
    <w:p>
      <w:pPr>
        <w:jc w:val="both"/>
        <w:ind w:left="1078" w:hanging="538"/>
        <w:spacing w:after="0" w:line="238" w:lineRule="auto"/>
        <w:tabs>
          <w:tab w:leader="none" w:pos="107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loss resulting from the complete or partial non-payment of or default on any loan whether such loan was procured in good faith or through trick, artifice, fraud or false pretenses; provided, however, this Section 4.a. shall not apply to INSURING CLAUSE 8.;</w:t>
      </w:r>
    </w:p>
    <w:p>
      <w:pPr>
        <w:spacing w:after="0" w:line="110" w:lineRule="exact"/>
        <w:rPr>
          <w:rFonts w:ascii="Arial" w:cs="Arial" w:eastAsia="Arial" w:hAnsi="Arial"/>
          <w:sz w:val="18"/>
          <w:szCs w:val="18"/>
          <w:color w:val="auto"/>
        </w:rPr>
      </w:pPr>
    </w:p>
    <w:p>
      <w:pPr>
        <w:ind w:left="1078" w:hanging="538"/>
        <w:spacing w:after="0"/>
        <w:tabs>
          <w:tab w:leader="none" w:pos="107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loss resulting from forgery or any alteration;</w:t>
      </w:r>
    </w:p>
    <w:p>
      <w:pPr>
        <w:spacing w:after="0" w:line="103" w:lineRule="exact"/>
        <w:rPr>
          <w:rFonts w:ascii="Arial" w:cs="Arial" w:eastAsia="Arial" w:hAnsi="Arial"/>
          <w:sz w:val="18"/>
          <w:szCs w:val="18"/>
          <w:color w:val="auto"/>
        </w:rPr>
      </w:pPr>
    </w:p>
    <w:p>
      <w:pPr>
        <w:ind w:left="1078" w:right="20" w:hanging="538"/>
        <w:spacing w:after="0" w:line="246" w:lineRule="auto"/>
        <w:tabs>
          <w:tab w:leader="none" w:pos="107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loss involving a counterfeit provided, however, this Section 4.c. shall not apply to INSURING CLAUSE 5. or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151130</wp:posOffset>
            </wp:positionV>
            <wp:extent cx="699516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2" w:space="720"/>
            <w:col w:w="7798"/>
          </w:cols>
          <w:pgMar w:left="440" w:top="256" w:right="439" w:bottom="1440" w:gutter="0" w:footer="0" w:header="0"/>
          <w:type w:val="continuous"/>
        </w:sectPr>
      </w:pPr>
    </w:p>
    <w:p>
      <w:pPr>
        <w:spacing w:after="0" w:line="68" w:lineRule="exact"/>
        <w:rPr>
          <w:sz w:val="20"/>
          <w:szCs w:val="20"/>
          <w:color w:val="auto"/>
        </w:rPr>
      </w:pPr>
    </w:p>
    <w:p>
      <w:pPr>
        <w:ind w:right="342"/>
        <w:spacing w:after="0" w:line="258" w:lineRule="auto"/>
        <w:rPr>
          <w:sz w:val="20"/>
          <w:szCs w:val="20"/>
          <w:color w:val="auto"/>
        </w:rPr>
      </w:pPr>
      <w:r>
        <w:rPr>
          <w:rFonts w:ascii="Arial" w:cs="Arial" w:eastAsia="Arial" w:hAnsi="Arial"/>
          <w:sz w:val="19"/>
          <w:szCs w:val="19"/>
          <w:i w:val="1"/>
          <w:iCs w:val="1"/>
          <w:color w:val="auto"/>
        </w:rPr>
        <w:t>Limit Of Liability/Non-Reduction And Non-Accumulation Of Liability</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both"/>
        <w:ind w:left="538" w:right="20" w:hanging="538"/>
        <w:spacing w:after="0" w:line="198" w:lineRule="auto"/>
        <w:tabs>
          <w:tab w:leader="none" w:pos="538" w:val="left"/>
        </w:tabs>
        <w:numPr>
          <w:ilvl w:val="0"/>
          <w:numId w:val="105"/>
        </w:numPr>
        <w:rPr>
          <w:rFonts w:ascii="Arial" w:cs="Arial" w:eastAsia="Arial" w:hAnsi="Arial"/>
          <w:sz w:val="36"/>
          <w:szCs w:val="36"/>
          <w:color w:val="auto"/>
          <w:vertAlign w:val="superscript"/>
        </w:rPr>
      </w:pPr>
      <w:r>
        <w:rPr>
          <w:rFonts w:ascii="Arial" w:cs="Arial" w:eastAsia="Arial" w:hAnsi="Arial"/>
          <w:sz w:val="18"/>
          <w:szCs w:val="18"/>
          <w:color w:val="auto"/>
        </w:rPr>
        <w:t>At all times prior to termination of this Bond, this Bond shall continue in force for the limit stated in the applicable sections of ITEM 2. of the DECLARATIONS, notwithstanding any previous loss for which the COMPANY may have paid or be liable to pay under this Bond provided, however, that the liability of the COMPANY under this Bond with respect to all loss resulting from:</w:t>
      </w:r>
    </w:p>
    <w:p>
      <w:pPr>
        <w:spacing w:after="0" w:line="109" w:lineRule="exact"/>
        <w:rPr>
          <w:rFonts w:ascii="Arial" w:cs="Arial" w:eastAsia="Arial" w:hAnsi="Arial"/>
          <w:sz w:val="36"/>
          <w:szCs w:val="36"/>
          <w:color w:val="auto"/>
          <w:vertAlign w:val="superscript"/>
        </w:rPr>
      </w:pPr>
    </w:p>
    <w:p>
      <w:pPr>
        <w:ind w:left="1078" w:right="20" w:hanging="538"/>
        <w:spacing w:after="0" w:line="246" w:lineRule="auto"/>
        <w:tabs>
          <w:tab w:leader="none" w:pos="107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any one act of burglary, robbery or hold-up, or attempt thereat, in which no </w:t>
      </w:r>
      <w:r>
        <w:rPr>
          <w:rFonts w:ascii="Arial" w:cs="Arial" w:eastAsia="Arial" w:hAnsi="Arial"/>
          <w:sz w:val="18"/>
          <w:szCs w:val="18"/>
          <w:b w:val="1"/>
          <w:bCs w:val="1"/>
          <w:color w:val="auto"/>
        </w:rPr>
        <w:t xml:space="preserve">Employee </w:t>
      </w:r>
      <w:r>
        <w:rPr>
          <w:rFonts w:ascii="Arial" w:cs="Arial" w:eastAsia="Arial" w:hAnsi="Arial"/>
          <w:sz w:val="18"/>
          <w:szCs w:val="18"/>
          <w:color w:val="auto"/>
        </w:rPr>
        <w:t>is concerned or implicated, or</w:t>
      </w:r>
    </w:p>
    <w:p>
      <w:pPr>
        <w:spacing w:after="0" w:line="88" w:lineRule="exact"/>
        <w:rPr>
          <w:rFonts w:ascii="Arial" w:cs="Arial" w:eastAsia="Arial" w:hAnsi="Arial"/>
          <w:sz w:val="18"/>
          <w:szCs w:val="18"/>
          <w:color w:val="auto"/>
        </w:rPr>
      </w:pPr>
    </w:p>
    <w:p>
      <w:pPr>
        <w:ind w:left="1078" w:right="20" w:hanging="538"/>
        <w:spacing w:after="0" w:line="246" w:lineRule="auto"/>
        <w:tabs>
          <w:tab w:leader="none" w:pos="107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any one unintentional or negligent act on the part of any one person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88" w:lineRule="exact"/>
        <w:rPr>
          <w:rFonts w:ascii="Arial" w:cs="Arial" w:eastAsia="Arial" w:hAnsi="Arial"/>
          <w:sz w:val="18"/>
          <w:szCs w:val="18"/>
          <w:color w:val="auto"/>
        </w:rPr>
      </w:pPr>
    </w:p>
    <w:p>
      <w:pPr>
        <w:ind w:left="1078" w:hanging="538"/>
        <w:spacing w:after="0"/>
        <w:tabs>
          <w:tab w:leader="none" w:pos="107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acts, other than those specified in a. above, of any one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92075</wp:posOffset>
            </wp:positionV>
            <wp:extent cx="6995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2" w:space="720"/>
            <w:col w:w="7798"/>
          </w:cols>
          <w:pgMar w:left="440" w:top="256" w:right="4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ICAP Bond (5-98)</w:t>
            </w:r>
          </w:p>
        </w:tc>
        <w:tc>
          <w:tcPr>
            <w:tcW w:w="5060" w:type="dxa"/>
            <w:vAlign w:val="bottom"/>
            <w:vMerge w:val="restart"/>
          </w:tcPr>
          <w:p>
            <w:pPr>
              <w:ind w:left="4160"/>
              <w:spacing w:after="0"/>
              <w:rPr>
                <w:sz w:val="20"/>
                <w:szCs w:val="20"/>
                <w:color w:val="auto"/>
              </w:rPr>
            </w:pPr>
            <w:r>
              <w:rPr>
                <w:rFonts w:ascii="Arial" w:cs="Arial" w:eastAsia="Arial" w:hAnsi="Arial"/>
                <w:sz w:val="14"/>
                <w:szCs w:val="14"/>
                <w:color w:val="auto"/>
              </w:rPr>
              <w:t>Page 13 of 19</w:t>
            </w:r>
          </w:p>
        </w:tc>
        <w:tc>
          <w:tcPr>
            <w:tcW w:w="0" w:type="dxa"/>
            <w:vAlign w:val="bottom"/>
          </w:tcPr>
          <w:p>
            <w:pPr>
              <w:spacing w:after="0"/>
              <w:rPr>
                <w:sz w:val="1"/>
                <w:szCs w:val="1"/>
                <w:color w:val="auto"/>
              </w:rPr>
            </w:pPr>
          </w:p>
        </w:tc>
      </w:tr>
      <w:tr>
        <w:trPr>
          <w:trHeight w:val="78"/>
        </w:trPr>
        <w:tc>
          <w:tcPr>
            <w:tcW w:w="596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5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2"/>
          <w:szCs w:val="22"/>
          <w:b w:val="1"/>
          <w:bCs w:val="1"/>
          <w:i w:val="1"/>
          <w:iCs w:val="1"/>
          <w:color w:val="auto"/>
        </w:rPr>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202" w:lineRule="exact"/>
        <w:rPr>
          <w:sz w:val="20"/>
          <w:szCs w:val="20"/>
          <w:color w:val="auto"/>
        </w:rPr>
      </w:pPr>
    </w:p>
    <w:p>
      <w:pPr>
        <w:ind w:right="880"/>
        <w:spacing w:after="0" w:line="245" w:lineRule="auto"/>
        <w:rPr>
          <w:sz w:val="20"/>
          <w:szCs w:val="20"/>
          <w:color w:val="auto"/>
        </w:rPr>
      </w:pPr>
      <w:r>
        <w:rPr>
          <w:rFonts w:ascii="Arial" w:cs="Arial" w:eastAsia="Arial" w:hAnsi="Arial"/>
          <w:sz w:val="19"/>
          <w:szCs w:val="19"/>
          <w:i w:val="1"/>
          <w:iCs w:val="1"/>
          <w:color w:val="auto"/>
        </w:rPr>
        <w:t>Limit Of Liability/Non-Reduction And Non-Accumulation Of Liability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 w:hanging="538"/>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one casualty or event other than those specified in a., b., or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-678815</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shall be deemed to be one loss and shall be limited to the applicable LIMIT OF LIABILITY stated in ITEM 2. of the DECLARATIONS of this Bond irrespective of the total amount of such loss or losses and shall not be cumulative in amounts from year to year or from period to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All acts, as specified in c. above, of any one person which</w:t>
      </w:r>
    </w:p>
    <w:p>
      <w:pPr>
        <w:spacing w:after="0" w:line="104" w:lineRule="exact"/>
        <w:rPr>
          <w:sz w:val="20"/>
          <w:szCs w:val="20"/>
          <w:color w:val="auto"/>
        </w:rPr>
      </w:pPr>
    </w:p>
    <w:p>
      <w:pPr>
        <w:ind w:left="540" w:hanging="538"/>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directly or indirectly aid in any way wrongful acts of any other person or persons, or</w:t>
      </w:r>
    </w:p>
    <w:p>
      <w:pPr>
        <w:spacing w:after="0" w:line="103" w:lineRule="exact"/>
        <w:rPr>
          <w:rFonts w:ascii="Arial" w:cs="Arial" w:eastAsia="Arial" w:hAnsi="Arial"/>
          <w:sz w:val="18"/>
          <w:szCs w:val="18"/>
          <w:color w:val="auto"/>
        </w:rPr>
      </w:pPr>
    </w:p>
    <w:p>
      <w:pPr>
        <w:ind w:left="540" w:hanging="538"/>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permit the continuation of wrongful acts of any other person or persons</w:t>
      </w:r>
    </w:p>
    <w:p>
      <w:pPr>
        <w:spacing w:after="0" w:line="104" w:lineRule="exact"/>
        <w:rPr>
          <w:sz w:val="20"/>
          <w:szCs w:val="20"/>
          <w:color w:val="auto"/>
        </w:rPr>
      </w:pPr>
    </w:p>
    <w:p>
      <w:pPr>
        <w:sectPr>
          <w:pgSz w:w="11900" w:h="16838" w:orient="portrait"/>
          <w:cols w:equalWidth="0" w:num="2">
            <w:col w:w="3040" w:space="720"/>
            <w:col w:w="7260"/>
          </w:cols>
          <w:pgMar w:left="440" w:top="256" w:right="439" w:bottom="1440" w:gutter="0" w:footer="0" w:header="0"/>
        </w:sectPr>
      </w:pPr>
    </w:p>
    <w:p>
      <w:pPr>
        <w:jc w:val="both"/>
        <w:ind w:left="3760" w:right="20"/>
        <w:spacing w:after="0" w:line="238" w:lineRule="auto"/>
        <w:rPr>
          <w:sz w:val="20"/>
          <w:szCs w:val="20"/>
          <w:color w:val="auto"/>
        </w:rPr>
      </w:pPr>
      <w:r>
        <w:rPr>
          <w:rFonts w:ascii="Arial" w:cs="Arial" w:eastAsia="Arial" w:hAnsi="Arial"/>
          <w:sz w:val="18"/>
          <w:szCs w:val="18"/>
          <w:color w:val="auto"/>
        </w:rPr>
        <w:t>whether such acts are committed with or without the knowledge of the wrongful acts of the person so aided, and whether such acts are committed with or without the intent to aid such other person, shall be deemed to be one loss with the wrongful acts of all persons so aided.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40" w:type="dxa"/>
            <w:vAlign w:val="bottom"/>
            <w:tcBorders>
              <w:top w:val="single" w:sz="8" w:color="CCCCCC"/>
            </w:tcBorders>
          </w:tcPr>
          <w:p>
            <w:pPr>
              <w:spacing w:after="0"/>
              <w:rPr>
                <w:sz w:val="20"/>
                <w:szCs w:val="20"/>
                <w:color w:val="auto"/>
              </w:rPr>
            </w:pPr>
            <w:r>
              <w:rPr>
                <w:rFonts w:ascii="Arial" w:cs="Arial" w:eastAsia="Arial" w:hAnsi="Arial"/>
                <w:sz w:val="20"/>
                <w:szCs w:val="20"/>
                <w:i w:val="1"/>
                <w:iCs w:val="1"/>
                <w:color w:val="auto"/>
              </w:rPr>
              <w:t>Discovery</w:t>
            </w:r>
          </w:p>
        </w:tc>
        <w:tc>
          <w:tcPr>
            <w:tcW w:w="1520" w:type="dxa"/>
            <w:vAlign w:val="bottom"/>
            <w:tcBorders>
              <w:top w:val="single" w:sz="8" w:color="CCCCCC"/>
            </w:tcBorders>
          </w:tcPr>
          <w:p>
            <w:pPr>
              <w:jc w:val="right"/>
              <w:ind w:right="90"/>
              <w:spacing w:after="0"/>
              <w:rPr>
                <w:sz w:val="20"/>
                <w:szCs w:val="20"/>
                <w:color w:val="auto"/>
              </w:rPr>
            </w:pPr>
            <w:r>
              <w:rPr>
                <w:rFonts w:ascii="Arial" w:cs="Arial" w:eastAsia="Arial" w:hAnsi="Arial"/>
                <w:sz w:val="18"/>
                <w:szCs w:val="18"/>
                <w:color w:val="auto"/>
              </w:rPr>
              <w:t>6.</w:t>
            </w:r>
          </w:p>
        </w:tc>
        <w:tc>
          <w:tcPr>
            <w:tcW w:w="7460" w:type="dxa"/>
            <w:vAlign w:val="bottom"/>
            <w:tcBorders>
              <w:top w:val="single" w:sz="8" w:color="CCCCCC"/>
            </w:tcBorders>
            <w:gridSpan w:val="2"/>
          </w:tcPr>
          <w:p>
            <w:pPr>
              <w:ind w:left="200"/>
              <w:spacing w:after="0"/>
              <w:rPr>
                <w:sz w:val="20"/>
                <w:szCs w:val="20"/>
                <w:color w:val="auto"/>
              </w:rPr>
            </w:pPr>
            <w:r>
              <w:rPr>
                <w:rFonts w:ascii="Arial" w:cs="Arial" w:eastAsia="Arial" w:hAnsi="Arial"/>
                <w:sz w:val="18"/>
                <w:szCs w:val="18"/>
                <w:color w:val="auto"/>
              </w:rPr>
              <w:t>This Bond applies only to loss first discovered by an officer of the ASSURED during the</w:t>
            </w:r>
          </w:p>
        </w:tc>
      </w:tr>
      <w:tr>
        <w:trPr>
          <w:trHeight w:val="203"/>
        </w:trPr>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BOND PERIOD. Discovery occurs at the earlier of an officer of the ASSURED being aware</w:t>
            </w:r>
          </w:p>
        </w:tc>
      </w:tr>
      <w:tr>
        <w:trPr>
          <w:trHeight w:val="217"/>
        </w:trPr>
        <w:tc>
          <w:tcPr>
            <w:tcW w:w="2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of:</w:t>
            </w:r>
          </w:p>
        </w:tc>
        <w:tc>
          <w:tcPr>
            <w:tcW w:w="6880" w:type="dxa"/>
            <w:vAlign w:val="bottom"/>
          </w:tcPr>
          <w:p>
            <w:pPr>
              <w:spacing w:after="0"/>
              <w:rPr>
                <w:sz w:val="18"/>
                <w:szCs w:val="18"/>
                <w:color w:val="auto"/>
              </w:rPr>
            </w:pPr>
          </w:p>
        </w:tc>
      </w:tr>
      <w:tr>
        <w:trPr>
          <w:trHeight w:val="324"/>
        </w:trPr>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a.</w:t>
            </w:r>
          </w:p>
        </w:tc>
        <w:tc>
          <w:tcPr>
            <w:tcW w:w="6880" w:type="dxa"/>
            <w:vAlign w:val="bottom"/>
          </w:tcPr>
          <w:p>
            <w:pPr>
              <w:ind w:left="160"/>
              <w:spacing w:after="0"/>
              <w:rPr>
                <w:sz w:val="20"/>
                <w:szCs w:val="20"/>
                <w:color w:val="auto"/>
              </w:rPr>
            </w:pPr>
            <w:r>
              <w:rPr>
                <w:rFonts w:ascii="Arial" w:cs="Arial" w:eastAsia="Arial" w:hAnsi="Arial"/>
                <w:sz w:val="18"/>
                <w:szCs w:val="18"/>
                <w:color w:val="auto"/>
              </w:rPr>
              <w:t>facts which may subsequently result in a loss of a type covered by this Bond, or</w:t>
            </w:r>
          </w:p>
        </w:tc>
      </w:tr>
      <w:tr>
        <w:trPr>
          <w:trHeight w:val="296"/>
        </w:trPr>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b.</w:t>
            </w:r>
          </w:p>
        </w:tc>
        <w:tc>
          <w:tcPr>
            <w:tcW w:w="6880" w:type="dxa"/>
            <w:vAlign w:val="bottom"/>
          </w:tcPr>
          <w:p>
            <w:pPr>
              <w:ind w:left="160"/>
              <w:spacing w:after="0"/>
              <w:rPr>
                <w:sz w:val="20"/>
                <w:szCs w:val="20"/>
                <w:color w:val="auto"/>
              </w:rPr>
            </w:pPr>
            <w:r>
              <w:rPr>
                <w:rFonts w:ascii="Arial" w:cs="Arial" w:eastAsia="Arial" w:hAnsi="Arial"/>
                <w:sz w:val="18"/>
                <w:szCs w:val="18"/>
                <w:color w:val="auto"/>
              </w:rPr>
              <w:t>an actual or potential claim in which it is alleged that the ASSURED is liable to a</w:t>
            </w:r>
          </w:p>
        </w:tc>
      </w:tr>
      <w:tr>
        <w:trPr>
          <w:trHeight w:val="217"/>
        </w:trPr>
        <w:tc>
          <w:tcPr>
            <w:tcW w:w="2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third party,</w:t>
            </w:r>
          </w:p>
        </w:tc>
      </w:tr>
    </w:tbl>
    <w:p>
      <w:pPr>
        <w:spacing w:after="0" w:line="94" w:lineRule="exact"/>
        <w:rPr>
          <w:sz w:val="20"/>
          <w:szCs w:val="20"/>
          <w:color w:val="auto"/>
        </w:rPr>
      </w:pPr>
    </w:p>
    <w:p>
      <w:pPr>
        <w:jc w:val="both"/>
        <w:ind w:left="3760" w:right="20"/>
        <w:spacing w:after="0"/>
        <w:rPr>
          <w:sz w:val="20"/>
          <w:szCs w:val="20"/>
          <w:color w:val="auto"/>
        </w:rPr>
      </w:pPr>
      <w:r>
        <w:rPr>
          <w:rFonts w:ascii="Arial" w:cs="Arial" w:eastAsia="Arial" w:hAnsi="Arial"/>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699516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440" w:top="256" w:right="439" w:bottom="1440" w:gutter="0" w:footer="0" w:header="0"/>
          <w:type w:val="continuous"/>
        </w:sectPr>
      </w:pPr>
    </w:p>
    <w:p>
      <w:pPr>
        <w:spacing w:after="0" w:line="274" w:lineRule="exact"/>
        <w:rPr>
          <w:sz w:val="20"/>
          <w:szCs w:val="20"/>
          <w:color w:val="auto"/>
        </w:rPr>
      </w:pPr>
    </w:p>
    <w:p>
      <w:pPr>
        <w:ind w:right="280"/>
        <w:spacing w:after="0" w:line="258" w:lineRule="auto"/>
        <w:rPr>
          <w:sz w:val="20"/>
          <w:szCs w:val="20"/>
          <w:color w:val="auto"/>
        </w:rPr>
      </w:pPr>
      <w:r>
        <w:rPr>
          <w:rFonts w:ascii="Arial" w:cs="Arial" w:eastAsia="Arial" w:hAnsi="Arial"/>
          <w:sz w:val="19"/>
          <w:szCs w:val="19"/>
          <w:i w:val="1"/>
          <w:iCs w:val="1"/>
          <w:color w:val="auto"/>
        </w:rPr>
        <w:t>Notice To Company - Proof -Legal Proceedings Against Company</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7.</w:t>
            </w:r>
          </w:p>
        </w:tc>
        <w:tc>
          <w:tcPr>
            <w:tcW w:w="540" w:type="dxa"/>
            <w:vAlign w:val="bottom"/>
          </w:tcPr>
          <w:p>
            <w:pPr>
              <w:ind w:left="200"/>
              <w:spacing w:after="0"/>
              <w:rPr>
                <w:sz w:val="20"/>
                <w:szCs w:val="20"/>
                <w:color w:val="auto"/>
              </w:rPr>
            </w:pPr>
            <w:r>
              <w:rPr>
                <w:rFonts w:ascii="Arial" w:cs="Arial" w:eastAsia="Arial" w:hAnsi="Arial"/>
                <w:sz w:val="18"/>
                <w:szCs w:val="18"/>
                <w:color w:val="auto"/>
              </w:rPr>
              <w:t>a.</w:t>
            </w:r>
          </w:p>
        </w:tc>
        <w:tc>
          <w:tcPr>
            <w:tcW w:w="6900" w:type="dxa"/>
            <w:vAlign w:val="bottom"/>
          </w:tcPr>
          <w:p>
            <w:pPr>
              <w:ind w:left="200"/>
              <w:spacing w:after="0"/>
              <w:rPr>
                <w:sz w:val="20"/>
                <w:szCs w:val="20"/>
                <w:color w:val="auto"/>
              </w:rPr>
            </w:pPr>
            <w:r>
              <w:rPr>
                <w:rFonts w:ascii="Arial" w:cs="Arial" w:eastAsia="Arial" w:hAnsi="Arial"/>
                <w:sz w:val="18"/>
                <w:szCs w:val="18"/>
                <w:color w:val="auto"/>
              </w:rPr>
              <w:t>The ASSURED shall give the COMPANY notice thereof at the earliest practicable</w:t>
            </w:r>
          </w:p>
        </w:tc>
      </w:tr>
      <w:tr>
        <w:trPr>
          <w:trHeight w:val="203"/>
        </w:trPr>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w w:val="99"/>
              </w:rPr>
              <w:t>moment, not to exceed sixty (60) days after discovery of loss, in an amount that is in</w:t>
            </w:r>
          </w:p>
        </w:tc>
      </w:tr>
      <w:tr>
        <w:trPr>
          <w:trHeight w:val="203"/>
        </w:trPr>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excess of 50% of the applicable DEDUCTIBLE AMOUNT, as stated in ITEM 2. of</w:t>
            </w:r>
          </w:p>
        </w:tc>
      </w:tr>
      <w:tr>
        <w:trPr>
          <w:trHeight w:val="217"/>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the DECLARATIONS.</w:t>
            </w:r>
          </w:p>
        </w:tc>
      </w:tr>
      <w:tr>
        <w:trPr>
          <w:trHeight w:val="310"/>
        </w:trPr>
        <w:tc>
          <w:tcPr>
            <w:tcW w:w="34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b.</w:t>
            </w:r>
          </w:p>
        </w:tc>
        <w:tc>
          <w:tcPr>
            <w:tcW w:w="6900" w:type="dxa"/>
            <w:vAlign w:val="bottom"/>
          </w:tcPr>
          <w:p>
            <w:pPr>
              <w:ind w:left="200"/>
              <w:spacing w:after="0"/>
              <w:rPr>
                <w:sz w:val="20"/>
                <w:szCs w:val="20"/>
                <w:color w:val="auto"/>
              </w:rPr>
            </w:pPr>
            <w:r>
              <w:rPr>
                <w:rFonts w:ascii="Arial" w:cs="Arial" w:eastAsia="Arial" w:hAnsi="Arial"/>
                <w:sz w:val="18"/>
                <w:szCs w:val="18"/>
                <w:color w:val="auto"/>
              </w:rPr>
              <w:t>The ASSURED shall furnish to the COMPANY proof of loss, duly sworn to, with full</w:t>
            </w:r>
          </w:p>
        </w:tc>
      </w:tr>
      <w:tr>
        <w:trPr>
          <w:trHeight w:val="217"/>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particulars within six (6) months after such discovery.</w:t>
            </w:r>
          </w:p>
        </w:tc>
      </w:tr>
      <w:tr>
        <w:trPr>
          <w:trHeight w:val="296"/>
        </w:trPr>
        <w:tc>
          <w:tcPr>
            <w:tcW w:w="34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c.</w:t>
            </w:r>
          </w:p>
        </w:tc>
        <w:tc>
          <w:tcPr>
            <w:tcW w:w="6900" w:type="dxa"/>
            <w:vAlign w:val="bottom"/>
          </w:tcPr>
          <w:p>
            <w:pPr>
              <w:ind w:left="200"/>
              <w:spacing w:after="0"/>
              <w:rPr>
                <w:sz w:val="20"/>
                <w:szCs w:val="20"/>
                <w:color w:val="auto"/>
              </w:rPr>
            </w:pPr>
            <w:r>
              <w:rPr>
                <w:rFonts w:ascii="Arial" w:cs="Arial" w:eastAsia="Arial" w:hAnsi="Arial"/>
                <w:sz w:val="18"/>
                <w:szCs w:val="18"/>
                <w:color w:val="auto"/>
              </w:rPr>
              <w:t>Securities listed in a proof of loss shall be identified by certificate or bond numbers,</w:t>
            </w:r>
          </w:p>
        </w:tc>
      </w:tr>
      <w:tr>
        <w:trPr>
          <w:trHeight w:val="217"/>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if issued with them.</w:t>
            </w:r>
          </w:p>
        </w:tc>
      </w:tr>
      <w:tr>
        <w:trPr>
          <w:trHeight w:val="296"/>
        </w:trPr>
        <w:tc>
          <w:tcPr>
            <w:tcW w:w="34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d.</w:t>
            </w:r>
          </w:p>
        </w:tc>
        <w:tc>
          <w:tcPr>
            <w:tcW w:w="6900" w:type="dxa"/>
            <w:vAlign w:val="bottom"/>
          </w:tcPr>
          <w:p>
            <w:pPr>
              <w:ind w:left="200"/>
              <w:spacing w:after="0"/>
              <w:rPr>
                <w:sz w:val="20"/>
                <w:szCs w:val="20"/>
                <w:color w:val="auto"/>
              </w:rPr>
            </w:pPr>
            <w:r>
              <w:rPr>
                <w:rFonts w:ascii="Arial" w:cs="Arial" w:eastAsia="Arial" w:hAnsi="Arial"/>
                <w:sz w:val="18"/>
                <w:szCs w:val="18"/>
                <w:color w:val="auto"/>
              </w:rPr>
              <w:t>Legal proceedings for the recovery of any loss under this Bond shall not be brought</w:t>
            </w:r>
          </w:p>
        </w:tc>
      </w:tr>
      <w:tr>
        <w:trPr>
          <w:trHeight w:val="203"/>
        </w:trPr>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prior to the expiration of sixty (60) days after the proof of loss is filed with the</w:t>
            </w:r>
          </w:p>
        </w:tc>
      </w:tr>
      <w:tr>
        <w:trPr>
          <w:trHeight w:val="203"/>
        </w:trPr>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COMPANY or after the expiration of twenty-four (24) months from the discovery of</w:t>
            </w:r>
          </w:p>
        </w:tc>
      </w:tr>
      <w:tr>
        <w:trPr>
          <w:trHeight w:val="217"/>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such loss.</w:t>
            </w:r>
          </w:p>
        </w:tc>
      </w:tr>
      <w:tr>
        <w:trPr>
          <w:trHeight w:val="296"/>
        </w:trPr>
        <w:tc>
          <w:tcPr>
            <w:tcW w:w="34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e.</w:t>
            </w:r>
          </w:p>
        </w:tc>
        <w:tc>
          <w:tcPr>
            <w:tcW w:w="6900" w:type="dxa"/>
            <w:vAlign w:val="bottom"/>
          </w:tcPr>
          <w:p>
            <w:pPr>
              <w:ind w:left="200"/>
              <w:spacing w:after="0"/>
              <w:rPr>
                <w:sz w:val="20"/>
                <w:szCs w:val="20"/>
                <w:color w:val="auto"/>
              </w:rPr>
            </w:pPr>
            <w:r>
              <w:rPr>
                <w:rFonts w:ascii="Arial" w:cs="Arial" w:eastAsia="Arial" w:hAnsi="Arial"/>
                <w:sz w:val="18"/>
                <w:szCs w:val="18"/>
                <w:color w:val="auto"/>
              </w:rPr>
              <w:t>This Bond affords coverage only in favor of the ASSURED. No claim, suit, action or</w:t>
            </w:r>
          </w:p>
        </w:tc>
      </w:tr>
      <w:tr>
        <w:trPr>
          <w:trHeight w:val="203"/>
        </w:trPr>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legal proceedings shall be brought under this Bond by anyone other than the</w:t>
            </w:r>
          </w:p>
        </w:tc>
      </w:tr>
      <w:tr>
        <w:trPr>
          <w:trHeight w:val="217"/>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ASSURED.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85725</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500" w:space="720"/>
            <w:col w:w="7800"/>
          </w:cols>
          <w:pgMar w:left="440" w:top="256" w:right="4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ICAP Bond (5-98)</w:t>
            </w:r>
          </w:p>
        </w:tc>
        <w:tc>
          <w:tcPr>
            <w:tcW w:w="5060" w:type="dxa"/>
            <w:vAlign w:val="bottom"/>
            <w:vMerge w:val="restart"/>
          </w:tcPr>
          <w:p>
            <w:pPr>
              <w:ind w:left="4160"/>
              <w:spacing w:after="0"/>
              <w:rPr>
                <w:sz w:val="20"/>
                <w:szCs w:val="20"/>
                <w:color w:val="auto"/>
              </w:rPr>
            </w:pPr>
            <w:r>
              <w:rPr>
                <w:rFonts w:ascii="Arial" w:cs="Arial" w:eastAsia="Arial" w:hAnsi="Arial"/>
                <w:sz w:val="14"/>
                <w:szCs w:val="14"/>
                <w:color w:val="auto"/>
              </w:rPr>
              <w:t>Page 14 of 19</w:t>
            </w:r>
          </w:p>
        </w:tc>
        <w:tc>
          <w:tcPr>
            <w:tcW w:w="0" w:type="dxa"/>
            <w:vAlign w:val="bottom"/>
          </w:tcPr>
          <w:p>
            <w:pPr>
              <w:spacing w:after="0"/>
              <w:rPr>
                <w:sz w:val="1"/>
                <w:szCs w:val="1"/>
                <w:color w:val="auto"/>
              </w:rPr>
            </w:pPr>
          </w:p>
        </w:tc>
      </w:tr>
      <w:tr>
        <w:trPr>
          <w:trHeight w:val="78"/>
        </w:trPr>
        <w:tc>
          <w:tcPr>
            <w:tcW w:w="596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5960" w:type="dxa"/>
            <w:vAlign w:val="bottom"/>
            <w:vMerge w:val="continue"/>
          </w:tcPr>
          <w:p>
            <w:pPr>
              <w:spacing w:after="0"/>
              <w:rPr>
                <w:sz w:val="8"/>
                <w:szCs w:val="8"/>
                <w:color w:val="auto"/>
              </w:rPr>
            </w:pPr>
          </w:p>
        </w:tc>
        <w:tc>
          <w:tcPr>
            <w:tcW w:w="5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20"/>
                <w:szCs w:val="20"/>
                <w:i w:val="1"/>
                <w:iCs w:val="1"/>
                <w:color w:val="auto"/>
              </w:rPr>
              <w:t>Notice To Company -</w:t>
            </w:r>
          </w:p>
        </w:tc>
        <w:tc>
          <w:tcPr>
            <w:tcW w:w="800" w:type="dxa"/>
            <w:vAlign w:val="bottom"/>
          </w:tcPr>
          <w:p>
            <w:pPr>
              <w:spacing w:after="0"/>
              <w:rPr>
                <w:sz w:val="19"/>
                <w:szCs w:val="19"/>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f.</w:t>
            </w:r>
          </w:p>
        </w:tc>
        <w:tc>
          <w:tcPr>
            <w:tcW w:w="6940" w:type="dxa"/>
            <w:vAlign w:val="bottom"/>
          </w:tcPr>
          <w:p>
            <w:pPr>
              <w:ind w:left="220"/>
              <w:spacing w:after="0"/>
              <w:rPr>
                <w:sz w:val="20"/>
                <w:szCs w:val="20"/>
                <w:color w:val="auto"/>
              </w:rPr>
            </w:pPr>
            <w:r>
              <w:rPr>
                <w:rFonts w:ascii="Arial" w:cs="Arial" w:eastAsia="Arial" w:hAnsi="Arial"/>
                <w:sz w:val="18"/>
                <w:szCs w:val="18"/>
                <w:color w:val="auto"/>
              </w:rPr>
              <w:t xml:space="preserve">Proof of loss involving </w:t>
            </w: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 xml:space="preserve"> shall include</w:t>
            </w:r>
          </w:p>
        </w:tc>
      </w:tr>
      <w:tr>
        <w:trPr>
          <w:trHeight w:val="216"/>
        </w:trPr>
        <w:tc>
          <w:tcPr>
            <w:tcW w:w="2760" w:type="dxa"/>
            <w:vAlign w:val="bottom"/>
          </w:tcPr>
          <w:p>
            <w:pPr>
              <w:spacing w:after="0" w:line="216" w:lineRule="exact"/>
              <w:rPr>
                <w:sz w:val="20"/>
                <w:szCs w:val="20"/>
                <w:color w:val="auto"/>
              </w:rPr>
            </w:pPr>
            <w:r>
              <w:rPr>
                <w:rFonts w:ascii="Arial" w:cs="Arial" w:eastAsia="Arial" w:hAnsi="Arial"/>
                <w:sz w:val="20"/>
                <w:szCs w:val="20"/>
                <w:i w:val="1"/>
                <w:iCs w:val="1"/>
                <w:color w:val="auto"/>
              </w:rPr>
              <w:t>Proof - Legal Proceedings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electronic recordings of such instructions.</w:t>
            </w:r>
          </w:p>
        </w:tc>
      </w:tr>
      <w:tr>
        <w:trPr>
          <w:trHeight w:val="221"/>
        </w:trPr>
        <w:tc>
          <w:tcPr>
            <w:tcW w:w="2760" w:type="dxa"/>
            <w:vAlign w:val="bottom"/>
          </w:tcPr>
          <w:p>
            <w:pPr>
              <w:spacing w:after="0" w:line="221" w:lineRule="exact"/>
              <w:rPr>
                <w:sz w:val="20"/>
                <w:szCs w:val="20"/>
                <w:color w:val="auto"/>
              </w:rPr>
            </w:pPr>
            <w:r>
              <w:rPr>
                <w:rFonts w:ascii="Arial" w:cs="Arial" w:eastAsia="Arial" w:hAnsi="Arial"/>
                <w:sz w:val="20"/>
                <w:szCs w:val="20"/>
                <w:i w:val="1"/>
                <w:iCs w:val="1"/>
                <w:color w:val="auto"/>
              </w:rPr>
              <w:t>Against Company</w:t>
            </w: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235"/>
        </w:trPr>
        <w:tc>
          <w:tcPr>
            <w:tcW w:w="276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40" w:type="dxa"/>
            <w:vAlign w:val="bottom"/>
          </w:tcPr>
          <w:p>
            <w:pPr>
              <w:spacing w:after="0"/>
              <w:rPr>
                <w:sz w:val="20"/>
                <w:szCs w:val="20"/>
                <w:color w:val="auto"/>
              </w:rPr>
            </w:pPr>
          </w:p>
        </w:tc>
      </w:tr>
      <w:tr>
        <w:trPr>
          <w:trHeight w:val="277"/>
        </w:trPr>
        <w:tc>
          <w:tcPr>
            <w:tcW w:w="276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tcPr>
          <w:p>
            <w:pPr>
              <w:spacing w:after="0"/>
              <w:rPr>
                <w:sz w:val="24"/>
                <w:szCs w:val="24"/>
                <w:color w:val="auto"/>
              </w:rPr>
            </w:pPr>
          </w:p>
        </w:tc>
        <w:tc>
          <w:tcPr>
            <w:tcW w:w="7460" w:type="dxa"/>
            <w:vAlign w:val="bottom"/>
            <w:tcBorders>
              <w:bottom w:val="single" w:sz="8" w:color="CCCCCC"/>
            </w:tcBorders>
            <w:gridSpan w:val="2"/>
          </w:tcPr>
          <w:p>
            <w:pPr>
              <w:spacing w:after="0"/>
              <w:rPr>
                <w:sz w:val="24"/>
                <w:szCs w:val="24"/>
                <w:color w:val="auto"/>
              </w:rPr>
            </w:pPr>
          </w:p>
        </w:tc>
      </w:tr>
      <w:tr>
        <w:trPr>
          <w:trHeight w:val="202"/>
        </w:trPr>
        <w:tc>
          <w:tcPr>
            <w:tcW w:w="2760" w:type="dxa"/>
            <w:vAlign w:val="bottom"/>
          </w:tcPr>
          <w:p>
            <w:pPr>
              <w:spacing w:after="0" w:line="202" w:lineRule="exact"/>
              <w:rPr>
                <w:sz w:val="20"/>
                <w:szCs w:val="20"/>
                <w:color w:val="auto"/>
              </w:rPr>
            </w:pPr>
            <w:r>
              <w:rPr>
                <w:rFonts w:ascii="Arial" w:cs="Arial" w:eastAsia="Arial" w:hAnsi="Arial"/>
                <w:sz w:val="20"/>
                <w:szCs w:val="20"/>
                <w:i w:val="1"/>
                <w:iCs w:val="1"/>
                <w:color w:val="auto"/>
              </w:rPr>
              <w:t>Deductible Amount</w:t>
            </w:r>
          </w:p>
        </w:tc>
        <w:tc>
          <w:tcPr>
            <w:tcW w:w="8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8.</w:t>
            </w:r>
          </w:p>
        </w:tc>
        <w:tc>
          <w:tcPr>
            <w:tcW w:w="74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The COMPANY shall not be liable under any INSURING CLAUSES of this Bond on</w:t>
            </w:r>
          </w:p>
        </w:tc>
      </w:tr>
      <w:tr>
        <w:trPr>
          <w:trHeight w:val="203"/>
        </w:trPr>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account of loss unless the amount of such loss, after deducting the net amount of all</w:t>
            </w:r>
          </w:p>
        </w:tc>
      </w:tr>
      <w:tr>
        <w:trPr>
          <w:trHeight w:val="203"/>
        </w:trPr>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reimbursement and/or recovery obtained or made by the ASSURED, other than from any</w:t>
            </w:r>
          </w:p>
        </w:tc>
      </w:tr>
      <w:tr>
        <w:trPr>
          <w:trHeight w:val="203"/>
        </w:trPr>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Bond or policy of insurance issued by an insurance company and covering such loss, or by</w:t>
            </w:r>
          </w:p>
        </w:tc>
      </w:tr>
      <w:tr>
        <w:trPr>
          <w:trHeight w:val="203"/>
        </w:trPr>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the COMPANY on account thereof prior to payment by the COMPANY of such loss, shall</w:t>
            </w:r>
          </w:p>
        </w:tc>
      </w:tr>
      <w:tr>
        <w:trPr>
          <w:trHeight w:val="203"/>
        </w:trPr>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exceed the DEDUCTIBLE AMOUNT set forth in ITEM 3. of the DECLARATIONS, and then</w:t>
            </w:r>
          </w:p>
        </w:tc>
      </w:tr>
      <w:tr>
        <w:trPr>
          <w:trHeight w:val="203"/>
        </w:trPr>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for such excess only, but in no event for more than the applicable LIMITS OF LIABILITY</w:t>
            </w:r>
          </w:p>
        </w:tc>
      </w:tr>
      <w:tr>
        <w:trPr>
          <w:trHeight w:val="217"/>
        </w:trPr>
        <w:tc>
          <w:tcPr>
            <w:tcW w:w="2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stated in ITEM 2. of the DECLARATIONS.</w:t>
            </w:r>
          </w:p>
        </w:tc>
      </w:tr>
      <w:tr>
        <w:trPr>
          <w:trHeight w:val="274"/>
        </w:trPr>
        <w:tc>
          <w:tcPr>
            <w:tcW w:w="2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There shall be no deductible applicable to any loss under INSURING CLAUSE 1.</w:t>
            </w:r>
          </w:p>
        </w:tc>
      </w:tr>
      <w:tr>
        <w:trPr>
          <w:trHeight w:val="239"/>
        </w:trPr>
        <w:tc>
          <w:tcPr>
            <w:tcW w:w="2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 xml:space="preserve">sustained by any </w:t>
            </w:r>
            <w:r>
              <w:rPr>
                <w:rFonts w:ascii="Arial" w:cs="Arial" w:eastAsia="Arial" w:hAnsi="Arial"/>
                <w:sz w:val="18"/>
                <w:szCs w:val="18"/>
                <w:b w:val="1"/>
                <w:bCs w:val="1"/>
                <w:color w:val="auto"/>
              </w:rPr>
              <w:t>Investment Company</w:t>
            </w:r>
            <w:r>
              <w:rPr>
                <w:rFonts w:ascii="Arial" w:cs="Arial" w:eastAsia="Arial" w:hAnsi="Arial"/>
                <w:sz w:val="18"/>
                <w:szCs w:val="18"/>
                <w:color w:val="auto"/>
              </w:rPr>
              <w:t>.</w:t>
            </w:r>
          </w:p>
        </w:tc>
      </w:tr>
      <w:tr>
        <w:trPr>
          <w:trHeight w:val="277"/>
        </w:trPr>
        <w:tc>
          <w:tcPr>
            <w:tcW w:w="276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tcPr>
          <w:p>
            <w:pPr>
              <w:spacing w:after="0"/>
              <w:rPr>
                <w:sz w:val="24"/>
                <w:szCs w:val="24"/>
                <w:color w:val="auto"/>
              </w:rPr>
            </w:pPr>
          </w:p>
        </w:tc>
        <w:tc>
          <w:tcPr>
            <w:tcW w:w="7460" w:type="dxa"/>
            <w:vAlign w:val="bottom"/>
            <w:tcBorders>
              <w:bottom w:val="single" w:sz="8" w:color="CCCCCC"/>
            </w:tcBorders>
            <w:gridSpan w:val="2"/>
          </w:tcPr>
          <w:p>
            <w:pPr>
              <w:spacing w:after="0"/>
              <w:rPr>
                <w:sz w:val="24"/>
                <w:szCs w:val="24"/>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20"/>
                <w:szCs w:val="20"/>
                <w:i w:val="1"/>
                <w:iCs w:val="1"/>
                <w:color w:val="auto"/>
              </w:rPr>
              <w:t>Valuation</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7460" w:type="dxa"/>
            <w:vAlign w:val="bottom"/>
            <w:gridSpan w:val="2"/>
          </w:tcPr>
          <w:p>
            <w:pPr>
              <w:ind w:left="200"/>
              <w:spacing w:after="0"/>
              <w:rPr>
                <w:sz w:val="20"/>
                <w:szCs w:val="20"/>
                <w:color w:val="auto"/>
              </w:rPr>
            </w:pPr>
            <w:r>
              <w:rPr>
                <w:rFonts w:ascii="Arial" w:cs="Arial" w:eastAsia="Arial" w:hAnsi="Arial"/>
                <w:sz w:val="18"/>
                <w:szCs w:val="18"/>
                <w:b w:val="1"/>
                <w:bCs w:val="1"/>
                <w:color w:val="auto"/>
              </w:rPr>
              <w:t>BOOKS OF ACCOUNT OR OTHER RECORDS</w:t>
            </w:r>
          </w:p>
        </w:tc>
      </w:tr>
      <w:tr>
        <w:trPr>
          <w:trHeight w:val="269"/>
        </w:trPr>
        <w:tc>
          <w:tcPr>
            <w:tcW w:w="2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consisting of books of account or other records used by</w:t>
            </w:r>
          </w:p>
        </w:tc>
      </w:tr>
      <w:tr>
        <w:trPr>
          <w:trHeight w:val="203"/>
        </w:trPr>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the ASSURED in the conduct of its business shall be the amount paid by the ASSURED</w:t>
            </w:r>
          </w:p>
        </w:tc>
      </w:tr>
      <w:tr>
        <w:trPr>
          <w:trHeight w:val="203"/>
        </w:trPr>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for blank books, blank pages, or other materials which replace the lost books of account or</w:t>
            </w:r>
          </w:p>
        </w:tc>
      </w:tr>
      <w:tr>
        <w:trPr>
          <w:trHeight w:val="203"/>
        </w:trPr>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records, plus the cost of labor paid by the ASSURED for the actual transcription or</w:t>
            </w:r>
          </w:p>
        </w:tc>
      </w:tr>
      <w:tr>
        <w:trPr>
          <w:trHeight w:val="217"/>
        </w:trPr>
        <w:tc>
          <w:tcPr>
            <w:tcW w:w="2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copying of data to reproduce such books of account or other records.</w:t>
            </w:r>
          </w:p>
        </w:tc>
      </w:tr>
    </w:tbl>
    <w:p>
      <w:pPr>
        <w:spacing w:after="0" w:line="72" w:lineRule="exact"/>
        <w:rPr>
          <w:sz w:val="20"/>
          <w:szCs w:val="20"/>
          <w:color w:val="auto"/>
        </w:rPr>
      </w:pPr>
    </w:p>
    <w:p>
      <w:pPr>
        <w:jc w:val="both"/>
        <w:ind w:left="3760"/>
        <w:spacing w:after="0"/>
        <w:rPr>
          <w:sz w:val="20"/>
          <w:szCs w:val="20"/>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other than books of account or other records used by the ASSURED in the conduct of its business, for which a claim is made shall be determined by the average market value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on the business day immediately preceding discovery of such loss provided, however, that the value of any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replaced by the ASSURED with the consent of the COMPANY and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any claim for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shall be the actual market value at the time of replacement.</w:t>
      </w:r>
    </w:p>
    <w:p>
      <w:pPr>
        <w:spacing w:after="0" w:line="99" w:lineRule="exact"/>
        <w:rPr>
          <w:sz w:val="20"/>
          <w:szCs w:val="20"/>
          <w:color w:val="auto"/>
        </w:rPr>
      </w:pPr>
    </w:p>
    <w:p>
      <w:pPr>
        <w:jc w:val="both"/>
        <w:ind w:left="3760" w:right="20"/>
        <w:spacing w:after="0" w:line="237" w:lineRule="auto"/>
        <w:rPr>
          <w:sz w:val="20"/>
          <w:szCs w:val="20"/>
          <w:color w:val="auto"/>
        </w:rPr>
      </w:pPr>
      <w:r>
        <w:rPr>
          <w:rFonts w:ascii="Arial" w:cs="Arial" w:eastAsia="Arial" w:hAnsi="Arial"/>
          <w:sz w:val="18"/>
          <w:szCs w:val="18"/>
          <w:color w:val="auto"/>
        </w:rPr>
        <w:t xml:space="preserve">In the case of a loss of interim certificates, warrants, rights or other securities, the production of which is necessary to the exercise of subscription, conversion, redemption or deposit privileges, the value of them shall be the market value of such privileges immediately preceding their expiration if said loss is not discovered until after their expiration. If no market price is quoted for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or for such privileges, the value shall be fixed by agreement between the parties.</w:t>
      </w:r>
    </w:p>
    <w:p>
      <w:pPr>
        <w:spacing w:after="0" w:line="7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OTHER PROPERTY</w:t>
      </w:r>
    </w:p>
    <w:p>
      <w:pPr>
        <w:spacing w:after="0" w:line="131" w:lineRule="exact"/>
        <w:rPr>
          <w:sz w:val="20"/>
          <w:szCs w:val="20"/>
          <w:color w:val="auto"/>
        </w:rPr>
      </w:pPr>
    </w:p>
    <w:p>
      <w:pPr>
        <w:jc w:val="both"/>
        <w:ind w:left="3760" w:right="20"/>
        <w:spacing w:after="0" w:line="253" w:lineRule="auto"/>
        <w:rPr>
          <w:sz w:val="20"/>
          <w:szCs w:val="20"/>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other than as stated above, shall be the actual cash value or the cost of repairing or replacing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with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like quality and value,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699516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ICAP Bond (5-98)</w:t>
            </w:r>
          </w:p>
        </w:tc>
        <w:tc>
          <w:tcPr>
            <w:tcW w:w="5060" w:type="dxa"/>
            <w:vAlign w:val="bottom"/>
            <w:vMerge w:val="restart"/>
          </w:tcPr>
          <w:p>
            <w:pPr>
              <w:ind w:left="4160"/>
              <w:spacing w:after="0"/>
              <w:rPr>
                <w:sz w:val="20"/>
                <w:szCs w:val="20"/>
                <w:color w:val="auto"/>
              </w:rPr>
            </w:pPr>
            <w:r>
              <w:rPr>
                <w:rFonts w:ascii="Arial" w:cs="Arial" w:eastAsia="Arial" w:hAnsi="Arial"/>
                <w:sz w:val="14"/>
                <w:szCs w:val="14"/>
                <w:color w:val="auto"/>
              </w:rPr>
              <w:t>Page 15 of 19</w:t>
            </w:r>
          </w:p>
        </w:tc>
        <w:tc>
          <w:tcPr>
            <w:tcW w:w="0" w:type="dxa"/>
            <w:vAlign w:val="bottom"/>
          </w:tcPr>
          <w:p>
            <w:pPr>
              <w:spacing w:after="0"/>
              <w:rPr>
                <w:sz w:val="1"/>
                <w:szCs w:val="1"/>
                <w:color w:val="auto"/>
              </w:rPr>
            </w:pPr>
          </w:p>
        </w:tc>
      </w:tr>
      <w:tr>
        <w:trPr>
          <w:trHeight w:val="78"/>
        </w:trPr>
        <w:tc>
          <w:tcPr>
            <w:tcW w:w="596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5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20"/>
                <w:szCs w:val="20"/>
                <w:i w:val="1"/>
                <w:iCs w:val="1"/>
                <w:color w:val="auto"/>
              </w:rPr>
              <w:t>Securities Settlement</w:t>
            </w:r>
          </w:p>
        </w:tc>
        <w:tc>
          <w:tcPr>
            <w:tcW w:w="8480" w:type="dxa"/>
            <w:vAlign w:val="bottom"/>
            <w:gridSpan w:val="2"/>
          </w:tcPr>
          <w:p>
            <w:pPr>
              <w:jc w:val="right"/>
              <w:spacing w:after="0"/>
              <w:rPr>
                <w:sz w:val="20"/>
                <w:szCs w:val="20"/>
                <w:color w:val="auto"/>
              </w:rPr>
            </w:pPr>
            <w:r>
              <w:rPr>
                <w:rFonts w:ascii="Arial" w:cs="Arial" w:eastAsia="Arial" w:hAnsi="Arial"/>
                <w:sz w:val="18"/>
                <w:szCs w:val="18"/>
                <w:color w:val="auto"/>
              </w:rPr>
              <w:t>10.   In the event of a loss of securities covered under this Bond, the COMPANY may, at its sole</w:t>
            </w:r>
          </w:p>
        </w:tc>
      </w:tr>
      <w:tr>
        <w:trPr>
          <w:trHeight w:val="203"/>
        </w:trPr>
        <w:tc>
          <w:tcPr>
            <w:tcW w:w="2540" w:type="dxa"/>
            <w:vAlign w:val="bottom"/>
          </w:tcPr>
          <w:p>
            <w:pPr>
              <w:spacing w:after="0"/>
              <w:rPr>
                <w:sz w:val="17"/>
                <w:szCs w:val="17"/>
                <w:color w:val="auto"/>
              </w:rPr>
            </w:pPr>
          </w:p>
        </w:tc>
        <w:tc>
          <w:tcPr>
            <w:tcW w:w="8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discretion, purchase replacement securities, tender the value of the securities in money, or</w:t>
            </w:r>
          </w:p>
        </w:tc>
      </w:tr>
      <w:tr>
        <w:trPr>
          <w:trHeight w:val="217"/>
        </w:trPr>
        <w:tc>
          <w:tcPr>
            <w:tcW w:w="2540" w:type="dxa"/>
            <w:vAlign w:val="bottom"/>
          </w:tcPr>
          <w:p>
            <w:pPr>
              <w:spacing w:after="0"/>
              <w:rPr>
                <w:sz w:val="18"/>
                <w:szCs w:val="18"/>
                <w:color w:val="auto"/>
              </w:rPr>
            </w:pPr>
          </w:p>
        </w:tc>
        <w:tc>
          <w:tcPr>
            <w:tcW w:w="8480" w:type="dxa"/>
            <w:vAlign w:val="bottom"/>
            <w:gridSpan w:val="2"/>
          </w:tcPr>
          <w:p>
            <w:pPr>
              <w:ind w:left="1220"/>
              <w:spacing w:after="0"/>
              <w:rPr>
                <w:sz w:val="20"/>
                <w:szCs w:val="20"/>
                <w:color w:val="auto"/>
              </w:rPr>
            </w:pPr>
            <w:r>
              <w:rPr>
                <w:rFonts w:ascii="Arial" w:cs="Arial" w:eastAsia="Arial" w:hAnsi="Arial"/>
                <w:sz w:val="18"/>
                <w:szCs w:val="18"/>
                <w:color w:val="auto"/>
              </w:rPr>
              <w:t>issue its indemnity to effect replacement securities.</w:t>
            </w:r>
          </w:p>
        </w:tc>
      </w:tr>
      <w:tr>
        <w:trPr>
          <w:trHeight w:val="310"/>
        </w:trPr>
        <w:tc>
          <w:tcPr>
            <w:tcW w:w="2540" w:type="dxa"/>
            <w:vAlign w:val="bottom"/>
          </w:tcPr>
          <w:p>
            <w:pPr>
              <w:spacing w:after="0"/>
              <w:rPr>
                <w:sz w:val="24"/>
                <w:szCs w:val="24"/>
                <w:color w:val="auto"/>
              </w:rPr>
            </w:pPr>
          </w:p>
        </w:tc>
        <w:tc>
          <w:tcPr>
            <w:tcW w:w="8480" w:type="dxa"/>
            <w:vAlign w:val="bottom"/>
            <w:gridSpan w:val="2"/>
          </w:tcPr>
          <w:p>
            <w:pPr>
              <w:jc w:val="right"/>
              <w:spacing w:after="0"/>
              <w:rPr>
                <w:sz w:val="20"/>
                <w:szCs w:val="20"/>
                <w:color w:val="auto"/>
              </w:rPr>
            </w:pPr>
            <w:r>
              <w:rPr>
                <w:rFonts w:ascii="Arial" w:cs="Arial" w:eastAsia="Arial" w:hAnsi="Arial"/>
                <w:sz w:val="18"/>
                <w:szCs w:val="18"/>
                <w:color w:val="auto"/>
              </w:rPr>
              <w:t>The indemnity required from the ASSURED under the terms of this Section against all loss,</w:t>
            </w:r>
          </w:p>
        </w:tc>
      </w:tr>
      <w:tr>
        <w:trPr>
          <w:trHeight w:val="203"/>
        </w:trPr>
        <w:tc>
          <w:tcPr>
            <w:tcW w:w="2540" w:type="dxa"/>
            <w:vAlign w:val="bottom"/>
          </w:tcPr>
          <w:p>
            <w:pPr>
              <w:spacing w:after="0"/>
              <w:rPr>
                <w:sz w:val="17"/>
                <w:szCs w:val="17"/>
                <w:color w:val="auto"/>
              </w:rPr>
            </w:pPr>
          </w:p>
        </w:tc>
        <w:tc>
          <w:tcPr>
            <w:tcW w:w="8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cost or expense arising from the replacement of securities by the COMPANY’S indemnity</w:t>
            </w:r>
          </w:p>
        </w:tc>
      </w:tr>
      <w:tr>
        <w:trPr>
          <w:trHeight w:val="217"/>
        </w:trPr>
        <w:tc>
          <w:tcPr>
            <w:tcW w:w="2540" w:type="dxa"/>
            <w:vAlign w:val="bottom"/>
          </w:tcPr>
          <w:p>
            <w:pPr>
              <w:spacing w:after="0"/>
              <w:rPr>
                <w:sz w:val="18"/>
                <w:szCs w:val="18"/>
                <w:color w:val="auto"/>
              </w:rPr>
            </w:pPr>
          </w:p>
        </w:tc>
        <w:tc>
          <w:tcPr>
            <w:tcW w:w="8480" w:type="dxa"/>
            <w:vAlign w:val="bottom"/>
            <w:gridSpan w:val="2"/>
          </w:tcPr>
          <w:p>
            <w:pPr>
              <w:ind w:left="1220"/>
              <w:spacing w:after="0"/>
              <w:rPr>
                <w:sz w:val="20"/>
                <w:szCs w:val="20"/>
                <w:color w:val="auto"/>
              </w:rPr>
            </w:pPr>
            <w:r>
              <w:rPr>
                <w:rFonts w:ascii="Arial" w:cs="Arial" w:eastAsia="Arial" w:hAnsi="Arial"/>
                <w:sz w:val="18"/>
                <w:szCs w:val="18"/>
                <w:color w:val="auto"/>
              </w:rPr>
              <w:t>shall be:</w:t>
            </w:r>
          </w:p>
        </w:tc>
      </w:tr>
      <w:tr>
        <w:trPr>
          <w:trHeight w:val="310"/>
        </w:trPr>
        <w:tc>
          <w:tcPr>
            <w:tcW w:w="2540" w:type="dxa"/>
            <w:vAlign w:val="bottom"/>
          </w:tcPr>
          <w:p>
            <w:pPr>
              <w:spacing w:after="0"/>
              <w:rPr>
                <w:sz w:val="24"/>
                <w:szCs w:val="24"/>
                <w:color w:val="auto"/>
              </w:rPr>
            </w:pPr>
          </w:p>
        </w:tc>
        <w:tc>
          <w:tcPr>
            <w:tcW w:w="1560" w:type="dxa"/>
            <w:vAlign w:val="bottom"/>
          </w:tcPr>
          <w:p>
            <w:pPr>
              <w:ind w:left="1220"/>
              <w:spacing w:after="0"/>
              <w:rPr>
                <w:sz w:val="20"/>
                <w:szCs w:val="20"/>
                <w:color w:val="auto"/>
              </w:rPr>
            </w:pPr>
            <w:r>
              <w:rPr>
                <w:rFonts w:ascii="Arial" w:cs="Arial" w:eastAsia="Arial" w:hAnsi="Arial"/>
                <w:sz w:val="18"/>
                <w:szCs w:val="18"/>
                <w:color w:val="auto"/>
              </w:rPr>
              <w:t>a.</w:t>
            </w:r>
          </w:p>
        </w:tc>
        <w:tc>
          <w:tcPr>
            <w:tcW w:w="6920" w:type="dxa"/>
            <w:vAlign w:val="bottom"/>
          </w:tcPr>
          <w:p>
            <w:pPr>
              <w:jc w:val="right"/>
              <w:spacing w:after="0"/>
              <w:rPr>
                <w:sz w:val="20"/>
                <w:szCs w:val="20"/>
                <w:color w:val="auto"/>
              </w:rPr>
            </w:pPr>
            <w:r>
              <w:rPr>
                <w:rFonts w:ascii="Arial" w:cs="Arial" w:eastAsia="Arial" w:hAnsi="Arial"/>
                <w:sz w:val="18"/>
                <w:szCs w:val="18"/>
                <w:color w:val="auto"/>
              </w:rPr>
              <w:t>for securities having a value less than or equal to the applicable DEDUCTIBLE</w:t>
            </w:r>
          </w:p>
        </w:tc>
      </w:tr>
      <w:tr>
        <w:trPr>
          <w:trHeight w:val="217"/>
        </w:trPr>
        <w:tc>
          <w:tcPr>
            <w:tcW w:w="2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AMOUNT - one hundred (100%) percent;</w:t>
            </w:r>
          </w:p>
        </w:tc>
      </w:tr>
      <w:tr>
        <w:trPr>
          <w:trHeight w:val="296"/>
        </w:trPr>
        <w:tc>
          <w:tcPr>
            <w:tcW w:w="2540" w:type="dxa"/>
            <w:vAlign w:val="bottom"/>
          </w:tcPr>
          <w:p>
            <w:pPr>
              <w:spacing w:after="0"/>
              <w:rPr>
                <w:sz w:val="24"/>
                <w:szCs w:val="24"/>
                <w:color w:val="auto"/>
              </w:rPr>
            </w:pPr>
          </w:p>
        </w:tc>
        <w:tc>
          <w:tcPr>
            <w:tcW w:w="1560" w:type="dxa"/>
            <w:vAlign w:val="bottom"/>
          </w:tcPr>
          <w:p>
            <w:pPr>
              <w:ind w:left="1220"/>
              <w:spacing w:after="0"/>
              <w:rPr>
                <w:sz w:val="20"/>
                <w:szCs w:val="20"/>
                <w:color w:val="auto"/>
              </w:rPr>
            </w:pPr>
            <w:r>
              <w:rPr>
                <w:rFonts w:ascii="Arial" w:cs="Arial" w:eastAsia="Arial" w:hAnsi="Arial"/>
                <w:sz w:val="18"/>
                <w:szCs w:val="18"/>
                <w:color w:val="auto"/>
              </w:rPr>
              <w:t>b.</w:t>
            </w:r>
          </w:p>
        </w:tc>
        <w:tc>
          <w:tcPr>
            <w:tcW w:w="6920" w:type="dxa"/>
            <w:vAlign w:val="bottom"/>
          </w:tcPr>
          <w:p>
            <w:pPr>
              <w:jc w:val="right"/>
              <w:spacing w:after="0"/>
              <w:rPr>
                <w:sz w:val="20"/>
                <w:szCs w:val="20"/>
                <w:color w:val="auto"/>
              </w:rPr>
            </w:pPr>
            <w:r>
              <w:rPr>
                <w:rFonts w:ascii="Arial" w:cs="Arial" w:eastAsia="Arial" w:hAnsi="Arial"/>
                <w:sz w:val="18"/>
                <w:szCs w:val="18"/>
                <w:color w:val="auto"/>
              </w:rPr>
              <w:t>for securities having a value in excess of the DEDUCTIBLE AMOUNT but within the</w:t>
            </w:r>
          </w:p>
        </w:tc>
      </w:tr>
      <w:tr>
        <w:trPr>
          <w:trHeight w:val="203"/>
        </w:trPr>
        <w:tc>
          <w:tcPr>
            <w:tcW w:w="2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920" w:type="dxa"/>
            <w:vAlign w:val="bottom"/>
          </w:tcPr>
          <w:p>
            <w:pPr>
              <w:jc w:val="right"/>
              <w:spacing w:after="0" w:line="202" w:lineRule="exact"/>
              <w:rPr>
                <w:sz w:val="20"/>
                <w:szCs w:val="20"/>
                <w:color w:val="auto"/>
              </w:rPr>
            </w:pPr>
            <w:r>
              <w:rPr>
                <w:rFonts w:ascii="Arial" w:cs="Arial" w:eastAsia="Arial" w:hAnsi="Arial"/>
                <w:sz w:val="18"/>
                <w:szCs w:val="18"/>
                <w:color w:val="auto"/>
              </w:rPr>
              <w:t>applicable LIMIT OF LIABILITY - the percentage that the DEDUCTIBLE AMOUNT</w:t>
            </w:r>
          </w:p>
        </w:tc>
      </w:tr>
      <w:tr>
        <w:trPr>
          <w:trHeight w:val="217"/>
        </w:trPr>
        <w:tc>
          <w:tcPr>
            <w:tcW w:w="2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bears to the value of the securities;</w:t>
            </w:r>
          </w:p>
        </w:tc>
      </w:tr>
      <w:tr>
        <w:trPr>
          <w:trHeight w:val="296"/>
        </w:trPr>
        <w:tc>
          <w:tcPr>
            <w:tcW w:w="2540" w:type="dxa"/>
            <w:vAlign w:val="bottom"/>
          </w:tcPr>
          <w:p>
            <w:pPr>
              <w:spacing w:after="0"/>
              <w:rPr>
                <w:sz w:val="24"/>
                <w:szCs w:val="24"/>
                <w:color w:val="auto"/>
              </w:rPr>
            </w:pPr>
          </w:p>
        </w:tc>
        <w:tc>
          <w:tcPr>
            <w:tcW w:w="1560" w:type="dxa"/>
            <w:vAlign w:val="bottom"/>
          </w:tcPr>
          <w:p>
            <w:pPr>
              <w:ind w:left="1220"/>
              <w:spacing w:after="0"/>
              <w:rPr>
                <w:sz w:val="20"/>
                <w:szCs w:val="20"/>
                <w:color w:val="auto"/>
              </w:rPr>
            </w:pPr>
            <w:r>
              <w:rPr>
                <w:rFonts w:ascii="Arial" w:cs="Arial" w:eastAsia="Arial" w:hAnsi="Arial"/>
                <w:sz w:val="18"/>
                <w:szCs w:val="18"/>
                <w:color w:val="auto"/>
              </w:rPr>
              <w:t>c.</w:t>
            </w:r>
          </w:p>
        </w:tc>
        <w:tc>
          <w:tcPr>
            <w:tcW w:w="6920" w:type="dxa"/>
            <w:vAlign w:val="bottom"/>
          </w:tcPr>
          <w:p>
            <w:pPr>
              <w:jc w:val="right"/>
              <w:spacing w:after="0"/>
              <w:rPr>
                <w:sz w:val="20"/>
                <w:szCs w:val="20"/>
                <w:color w:val="auto"/>
              </w:rPr>
            </w:pPr>
            <w:r>
              <w:rPr>
                <w:rFonts w:ascii="Arial" w:cs="Arial" w:eastAsia="Arial" w:hAnsi="Arial"/>
                <w:sz w:val="18"/>
                <w:szCs w:val="18"/>
                <w:color w:val="auto"/>
              </w:rPr>
              <w:t>for securities having a value greater than the applicable LIMIT OF LIABILITY - the</w:t>
            </w:r>
          </w:p>
        </w:tc>
      </w:tr>
      <w:tr>
        <w:trPr>
          <w:trHeight w:val="203"/>
        </w:trPr>
        <w:tc>
          <w:tcPr>
            <w:tcW w:w="2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920" w:type="dxa"/>
            <w:vAlign w:val="bottom"/>
          </w:tcPr>
          <w:p>
            <w:pPr>
              <w:jc w:val="right"/>
              <w:spacing w:after="0" w:line="202" w:lineRule="exact"/>
              <w:rPr>
                <w:sz w:val="20"/>
                <w:szCs w:val="20"/>
                <w:color w:val="auto"/>
              </w:rPr>
            </w:pPr>
            <w:r>
              <w:rPr>
                <w:rFonts w:ascii="Arial" w:cs="Arial" w:eastAsia="Arial" w:hAnsi="Arial"/>
                <w:sz w:val="18"/>
                <w:szCs w:val="18"/>
                <w:color w:val="auto"/>
              </w:rPr>
              <w:t>percentage that the DEDUCTIBLE AMOUNT and portion in excess of the applicable</w:t>
            </w:r>
          </w:p>
        </w:tc>
      </w:tr>
      <w:tr>
        <w:trPr>
          <w:trHeight w:val="217"/>
        </w:trPr>
        <w:tc>
          <w:tcPr>
            <w:tcW w:w="2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LIMIT OF LIABILITY bears to the value of the securities.</w:t>
            </w:r>
          </w:p>
        </w:tc>
      </w:tr>
    </w:tbl>
    <w:p>
      <w:pPr>
        <w:spacing w:after="0" w:line="94" w:lineRule="exact"/>
        <w:rPr>
          <w:sz w:val="20"/>
          <w:szCs w:val="20"/>
          <w:color w:val="auto"/>
        </w:rPr>
      </w:pPr>
    </w:p>
    <w:p>
      <w:pPr>
        <w:jc w:val="both"/>
        <w:ind w:left="3760" w:right="20"/>
        <w:spacing w:after="0"/>
        <w:rPr>
          <w:sz w:val="20"/>
          <w:szCs w:val="20"/>
          <w:color w:val="auto"/>
        </w:rPr>
      </w:pPr>
      <w:r>
        <w:rPr>
          <w:rFonts w:ascii="Arial" w:cs="Arial" w:eastAsia="Arial" w:hAnsi="Arial"/>
          <w:sz w:val="18"/>
          <w:szCs w:val="18"/>
          <w:color w:val="auto"/>
        </w:rPr>
        <w:t>The value referred to in Section 10.a., b., and c. is the value in accordance with Section 9, Valuation, regardless of the value of such securities at the time the loss under the COMPANY’S indemnity is sustained.</w:t>
      </w:r>
    </w:p>
    <w:p>
      <w:pPr>
        <w:spacing w:after="0" w:line="95" w:lineRule="exact"/>
        <w:rPr>
          <w:sz w:val="20"/>
          <w:szCs w:val="20"/>
          <w:color w:val="auto"/>
        </w:rPr>
      </w:pPr>
    </w:p>
    <w:p>
      <w:pPr>
        <w:jc w:val="both"/>
        <w:ind w:left="3760" w:right="20"/>
        <w:spacing w:after="0"/>
        <w:rPr>
          <w:sz w:val="20"/>
          <w:szCs w:val="20"/>
          <w:color w:val="auto"/>
        </w:rPr>
      </w:pPr>
      <w:r>
        <w:rPr>
          <w:rFonts w:ascii="Arial" w:cs="Arial" w:eastAsia="Arial" w:hAnsi="Arial"/>
          <w:sz w:val="18"/>
          <w:szCs w:val="18"/>
          <w:color w:val="auto"/>
        </w:rPr>
        <w:t>The COMPANY is not required to issue its indemnity for any portion of a loss of securities which is not covered by this Bond; however, the COMPANY may do so as a courtesy to the ASSURED and at its sole discretion.</w:t>
      </w:r>
    </w:p>
    <w:p>
      <w:pPr>
        <w:spacing w:after="0" w:line="95" w:lineRule="exact"/>
        <w:rPr>
          <w:sz w:val="20"/>
          <w:szCs w:val="20"/>
          <w:color w:val="auto"/>
        </w:rPr>
      </w:pPr>
    </w:p>
    <w:p>
      <w:pPr>
        <w:jc w:val="both"/>
        <w:ind w:left="3760"/>
        <w:spacing w:after="0" w:line="238" w:lineRule="auto"/>
        <w:rPr>
          <w:sz w:val="20"/>
          <w:szCs w:val="20"/>
          <w:color w:val="auto"/>
        </w:rPr>
      </w:pPr>
      <w:r>
        <w:rPr>
          <w:rFonts w:ascii="Arial" w:cs="Arial" w:eastAsia="Arial" w:hAnsi="Arial"/>
          <w:sz w:val="18"/>
          <w:szCs w:val="18"/>
          <w:color w:val="auto"/>
        </w:rPr>
        <w:t>The ASSURED shall pay the proportion of the Company’s premium charge for the Company’s indemnity as set forth in Section 10.a., b., and c. No portion of the LIMIT OF LIABILITY shall be used as payment of premium for any indemnity purchased by the ASSURED to obtain replacement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699516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52" w:lineRule="exact"/>
        <w:rPr>
          <w:sz w:val="20"/>
          <w:szCs w:val="20"/>
          <w:color w:val="auto"/>
        </w:rPr>
      </w:pPr>
    </w:p>
    <w:p>
      <w:pPr>
        <w:spacing w:after="0"/>
        <w:tabs>
          <w:tab w:leader="none" w:pos="3740" w:val="left"/>
        </w:tabs>
        <w:rPr>
          <w:sz w:val="20"/>
          <w:szCs w:val="20"/>
          <w:color w:val="auto"/>
        </w:rPr>
      </w:pPr>
      <w:r>
        <w:rPr>
          <w:rFonts w:ascii="Arial" w:cs="Arial" w:eastAsia="Arial" w:hAnsi="Arial"/>
          <w:sz w:val="20"/>
          <w:szCs w:val="20"/>
          <w:i w:val="1"/>
          <w:iCs w:val="1"/>
          <w:color w:val="auto"/>
        </w:rPr>
        <w:t xml:space="preserve">Subrogation - Assignment – </w:t>
      </w: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In the event of a payment under this Bond, the COMPANY shall be subrogated to all of the</w:t>
      </w:r>
    </w:p>
    <w:p>
      <w:pPr>
        <w:jc w:val="both"/>
        <w:ind w:left="3760" w:hanging="3759"/>
        <w:spacing w:after="0" w:line="222" w:lineRule="auto"/>
        <w:tabs>
          <w:tab w:leader="none" w:pos="3740" w:val="left"/>
        </w:tabs>
        <w:rPr>
          <w:sz w:val="20"/>
          <w:szCs w:val="20"/>
          <w:color w:val="auto"/>
        </w:rPr>
      </w:pPr>
      <w:r>
        <w:rPr>
          <w:rFonts w:ascii="Arial" w:cs="Arial" w:eastAsia="Arial" w:hAnsi="Arial"/>
          <w:sz w:val="20"/>
          <w:szCs w:val="20"/>
          <w:i w:val="1"/>
          <w:iCs w:val="1"/>
          <w:color w:val="auto"/>
        </w:rPr>
        <w:t>Recovery</w:t>
      </w:r>
      <w:r>
        <w:rPr>
          <w:sz w:val="20"/>
          <w:szCs w:val="20"/>
          <w:color w:val="auto"/>
        </w:rPr>
        <w:tab/>
      </w:r>
      <w:r>
        <w:rPr>
          <w:rFonts w:ascii="Arial" w:cs="Arial" w:eastAsia="Arial" w:hAnsi="Arial"/>
          <w:sz w:val="18"/>
          <w:szCs w:val="18"/>
          <w:color w:val="auto"/>
        </w:rPr>
        <w:t>ASSURED’S rights of recovery against any person or entity to the extent of such payment. On  request,  the  ASSURED  shall  deliver  to  the  COMPANY  an  assignment  of  the</w:t>
      </w:r>
    </w:p>
    <w:p>
      <w:pPr>
        <w:spacing w:after="0" w:line="1" w:lineRule="exact"/>
        <w:rPr>
          <w:sz w:val="20"/>
          <w:szCs w:val="20"/>
          <w:color w:val="auto"/>
        </w:rPr>
      </w:pPr>
    </w:p>
    <w:p>
      <w:pPr>
        <w:ind w:left="3760" w:right="20"/>
        <w:spacing w:after="0" w:line="246" w:lineRule="auto"/>
        <w:rPr>
          <w:sz w:val="20"/>
          <w:szCs w:val="20"/>
          <w:color w:val="auto"/>
        </w:rPr>
      </w:pPr>
      <w:r>
        <w:rPr>
          <w:rFonts w:ascii="Arial" w:cs="Arial" w:eastAsia="Arial" w:hAnsi="Arial"/>
          <w:sz w:val="18"/>
          <w:szCs w:val="18"/>
          <w:color w:val="auto"/>
        </w:rPr>
        <w:t>ASSURED’S rights, title and interest and causes of action against any person or entity to the extent of such payment.</w:t>
      </w:r>
    </w:p>
    <w:p>
      <w:pPr>
        <w:spacing w:after="0" w:line="89" w:lineRule="exact"/>
        <w:rPr>
          <w:sz w:val="20"/>
          <w:szCs w:val="20"/>
          <w:color w:val="auto"/>
        </w:rPr>
      </w:pPr>
    </w:p>
    <w:p>
      <w:pPr>
        <w:ind w:left="3760" w:right="20"/>
        <w:spacing w:after="0" w:line="246" w:lineRule="auto"/>
        <w:rPr>
          <w:sz w:val="20"/>
          <w:szCs w:val="20"/>
          <w:color w:val="auto"/>
        </w:rPr>
      </w:pPr>
      <w:r>
        <w:rPr>
          <w:rFonts w:ascii="Arial" w:cs="Arial" w:eastAsia="Arial" w:hAnsi="Arial"/>
          <w:sz w:val="18"/>
          <w:szCs w:val="18"/>
          <w:color w:val="auto"/>
        </w:rPr>
        <w:t>Recoveries, whether effected by the COMPANY or by the ASSURED, shall be applied net of the expense of such recovery in the following order:</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ind w:left="3760"/>
              <w:spacing w:after="0"/>
              <w:rPr>
                <w:sz w:val="20"/>
                <w:szCs w:val="20"/>
                <w:color w:val="auto"/>
              </w:rPr>
            </w:pPr>
            <w:r>
              <w:rPr>
                <w:rFonts w:ascii="Arial" w:cs="Arial" w:eastAsia="Arial" w:hAnsi="Arial"/>
                <w:sz w:val="18"/>
                <w:szCs w:val="18"/>
                <w:color w:val="auto"/>
              </w:rPr>
              <w:t>a.</w:t>
            </w:r>
          </w:p>
        </w:tc>
        <w:tc>
          <w:tcPr>
            <w:tcW w:w="6920" w:type="dxa"/>
            <w:vAlign w:val="bottom"/>
          </w:tcPr>
          <w:p>
            <w:pPr>
              <w:ind w:left="200"/>
              <w:spacing w:after="0"/>
              <w:rPr>
                <w:sz w:val="20"/>
                <w:szCs w:val="20"/>
                <w:color w:val="auto"/>
              </w:rPr>
            </w:pPr>
            <w:r>
              <w:rPr>
                <w:rFonts w:ascii="Arial" w:cs="Arial" w:eastAsia="Arial" w:hAnsi="Arial"/>
                <w:sz w:val="18"/>
                <w:szCs w:val="18"/>
                <w:color w:val="auto"/>
              </w:rPr>
              <w:t>first, to the satisfaction of the ASSURED’S loss which would otherwise have been</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paid but for the fact that it is in excess of the applicable LIMIT OF LIABILITY,</w:t>
            </w:r>
          </w:p>
        </w:tc>
        <w:tc>
          <w:tcPr>
            <w:tcW w:w="0" w:type="dxa"/>
            <w:vAlign w:val="bottom"/>
          </w:tcPr>
          <w:p>
            <w:pPr>
              <w:spacing w:after="0"/>
              <w:rPr>
                <w:sz w:val="1"/>
                <w:szCs w:val="1"/>
                <w:color w:val="auto"/>
              </w:rPr>
            </w:pPr>
          </w:p>
        </w:tc>
      </w:tr>
      <w:tr>
        <w:trPr>
          <w:trHeight w:val="296"/>
        </w:trPr>
        <w:tc>
          <w:tcPr>
            <w:tcW w:w="4100" w:type="dxa"/>
            <w:vAlign w:val="bottom"/>
          </w:tcPr>
          <w:p>
            <w:pPr>
              <w:ind w:left="3760"/>
              <w:spacing w:after="0"/>
              <w:rPr>
                <w:sz w:val="20"/>
                <w:szCs w:val="20"/>
                <w:color w:val="auto"/>
              </w:rPr>
            </w:pPr>
            <w:r>
              <w:rPr>
                <w:rFonts w:ascii="Arial" w:cs="Arial" w:eastAsia="Arial" w:hAnsi="Arial"/>
                <w:sz w:val="18"/>
                <w:szCs w:val="18"/>
                <w:color w:val="auto"/>
              </w:rPr>
              <w:t>b.</w:t>
            </w:r>
          </w:p>
        </w:tc>
        <w:tc>
          <w:tcPr>
            <w:tcW w:w="6920" w:type="dxa"/>
            <w:vAlign w:val="bottom"/>
          </w:tcPr>
          <w:p>
            <w:pPr>
              <w:ind w:left="200"/>
              <w:spacing w:after="0"/>
              <w:rPr>
                <w:sz w:val="20"/>
                <w:szCs w:val="20"/>
                <w:color w:val="auto"/>
              </w:rPr>
            </w:pPr>
            <w:r>
              <w:rPr>
                <w:rFonts w:ascii="Arial" w:cs="Arial" w:eastAsia="Arial" w:hAnsi="Arial"/>
                <w:sz w:val="18"/>
                <w:szCs w:val="18"/>
                <w:color w:val="auto"/>
              </w:rPr>
              <w:t>second, to the COMPANY in satisfaction of amounts paid in settlement of the</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ASSURED’S claim,</w:t>
            </w:r>
          </w:p>
        </w:tc>
        <w:tc>
          <w:tcPr>
            <w:tcW w:w="0" w:type="dxa"/>
            <w:vAlign w:val="bottom"/>
          </w:tcPr>
          <w:p>
            <w:pPr>
              <w:spacing w:after="0"/>
              <w:rPr>
                <w:sz w:val="1"/>
                <w:szCs w:val="1"/>
                <w:color w:val="auto"/>
              </w:rPr>
            </w:pPr>
          </w:p>
        </w:tc>
      </w:tr>
      <w:tr>
        <w:trPr>
          <w:trHeight w:val="296"/>
        </w:trPr>
        <w:tc>
          <w:tcPr>
            <w:tcW w:w="4100" w:type="dxa"/>
            <w:vAlign w:val="bottom"/>
          </w:tcPr>
          <w:p>
            <w:pPr>
              <w:ind w:left="3760"/>
              <w:spacing w:after="0"/>
              <w:rPr>
                <w:sz w:val="20"/>
                <w:szCs w:val="20"/>
                <w:color w:val="auto"/>
              </w:rPr>
            </w:pPr>
            <w:r>
              <w:rPr>
                <w:rFonts w:ascii="Arial" w:cs="Arial" w:eastAsia="Arial" w:hAnsi="Arial"/>
                <w:sz w:val="18"/>
                <w:szCs w:val="18"/>
                <w:color w:val="auto"/>
              </w:rPr>
              <w:t>c.</w:t>
            </w:r>
          </w:p>
        </w:tc>
        <w:tc>
          <w:tcPr>
            <w:tcW w:w="6920" w:type="dxa"/>
            <w:vAlign w:val="bottom"/>
          </w:tcPr>
          <w:p>
            <w:pPr>
              <w:ind w:left="200"/>
              <w:spacing w:after="0"/>
              <w:rPr>
                <w:sz w:val="20"/>
                <w:szCs w:val="20"/>
                <w:color w:val="auto"/>
              </w:rPr>
            </w:pPr>
            <w:r>
              <w:rPr>
                <w:rFonts w:ascii="Arial" w:cs="Arial" w:eastAsia="Arial" w:hAnsi="Arial"/>
                <w:sz w:val="18"/>
                <w:szCs w:val="18"/>
                <w:color w:val="auto"/>
              </w:rPr>
              <w:t>third, to the ASSURED in satisfaction of the applicable DEDUCTIBLE AMOUNT,</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135"/>
        </w:trPr>
        <w:tc>
          <w:tcPr>
            <w:tcW w:w="4100" w:type="dxa"/>
            <w:vAlign w:val="bottom"/>
            <w:tcBorders>
              <w:bottom w:val="single" w:sz="8" w:color="auto"/>
            </w:tcBorders>
          </w:tcPr>
          <w:p>
            <w:pPr>
              <w:spacing w:after="0"/>
              <w:rPr>
                <w:sz w:val="11"/>
                <w:szCs w:val="11"/>
                <w:color w:val="auto"/>
              </w:rPr>
            </w:pPr>
          </w:p>
        </w:tc>
        <w:tc>
          <w:tcPr>
            <w:tcW w:w="6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100" w:type="dxa"/>
            <w:vAlign w:val="bottom"/>
          </w:tcPr>
          <w:p>
            <w:pPr>
              <w:spacing w:after="0"/>
              <w:rPr>
                <w:sz w:val="20"/>
                <w:szCs w:val="20"/>
                <w:color w:val="auto"/>
              </w:rPr>
            </w:pPr>
            <w:r>
              <w:rPr>
                <w:rFonts w:ascii="Arial" w:cs="Arial" w:eastAsia="Arial" w:hAnsi="Arial"/>
                <w:sz w:val="14"/>
                <w:szCs w:val="14"/>
                <w:color w:val="auto"/>
              </w:rPr>
              <w:t>ICAP Bond (5-98)</w:t>
            </w:r>
          </w:p>
        </w:tc>
        <w:tc>
          <w:tcPr>
            <w:tcW w:w="6920" w:type="dxa"/>
            <w:vAlign w:val="bottom"/>
            <w:vMerge w:val="restart"/>
          </w:tcPr>
          <w:p>
            <w:pPr>
              <w:ind w:left="6020"/>
              <w:spacing w:after="0"/>
              <w:rPr>
                <w:sz w:val="20"/>
                <w:szCs w:val="20"/>
                <w:color w:val="auto"/>
              </w:rPr>
            </w:pPr>
            <w:r>
              <w:rPr>
                <w:rFonts w:ascii="Arial" w:cs="Arial" w:eastAsia="Arial" w:hAnsi="Arial"/>
                <w:sz w:val="14"/>
                <w:szCs w:val="14"/>
                <w:color w:val="auto"/>
              </w:rPr>
              <w:t>Page 16 of 19</w:t>
            </w:r>
          </w:p>
        </w:tc>
        <w:tc>
          <w:tcPr>
            <w:tcW w:w="0" w:type="dxa"/>
            <w:vAlign w:val="bottom"/>
          </w:tcPr>
          <w:p>
            <w:pPr>
              <w:spacing w:after="0"/>
              <w:rPr>
                <w:sz w:val="1"/>
                <w:szCs w:val="1"/>
                <w:color w:val="auto"/>
              </w:rPr>
            </w:pPr>
          </w:p>
        </w:tc>
      </w:tr>
      <w:tr>
        <w:trPr>
          <w:trHeight w:val="78"/>
        </w:trPr>
        <w:tc>
          <w:tcPr>
            <w:tcW w:w="41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6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100" w:type="dxa"/>
            <w:vAlign w:val="bottom"/>
            <w:vMerge w:val="continue"/>
          </w:tcPr>
          <w:p>
            <w:pPr>
              <w:spacing w:after="0"/>
              <w:rPr>
                <w:sz w:val="8"/>
                <w:szCs w:val="8"/>
                <w:color w:val="auto"/>
              </w:rPr>
            </w:pPr>
          </w:p>
        </w:tc>
        <w:tc>
          <w:tcPr>
            <w:tcW w:w="6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64" w:right="43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i w:val="1"/>
          <w:iCs w:val="1"/>
          <w:color w:val="auto"/>
        </w:rPr>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202" w:lineRule="exact"/>
        <w:rPr>
          <w:sz w:val="20"/>
          <w:szCs w:val="20"/>
          <w:color w:val="auto"/>
        </w:rPr>
      </w:pPr>
    </w:p>
    <w:p>
      <w:pPr>
        <w:ind w:right="600"/>
        <w:spacing w:after="0" w:line="237" w:lineRule="auto"/>
        <w:rPr>
          <w:sz w:val="20"/>
          <w:szCs w:val="20"/>
          <w:color w:val="auto"/>
        </w:rPr>
      </w:pPr>
      <w:r>
        <w:rPr>
          <w:rFonts w:ascii="Arial" w:cs="Arial" w:eastAsia="Arial" w:hAnsi="Arial"/>
          <w:sz w:val="20"/>
          <w:szCs w:val="20"/>
          <w:i w:val="1"/>
          <w:iCs w:val="1"/>
          <w:color w:val="auto"/>
        </w:rPr>
        <w:t>Subrogation - Assignment – Recovery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 w:right="20" w:hanging="538"/>
        <w:spacing w:after="0" w:line="246"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fourth, to the ASSURED in satisfaction of any loss suffered by the ASSURED which was not covered under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-885190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Recovery from reinsurance or indemnity of the COMPANY shall not be deemed a recovery under this section.</w:t>
      </w:r>
    </w:p>
    <w:p>
      <w:pPr>
        <w:spacing w:after="0" w:line="200" w:lineRule="exact"/>
        <w:rPr>
          <w:sz w:val="20"/>
          <w:szCs w:val="20"/>
          <w:color w:val="auto"/>
        </w:rPr>
      </w:pPr>
    </w:p>
    <w:p>
      <w:pPr>
        <w:sectPr>
          <w:pgSz w:w="11900" w:h="16838" w:orient="portrait"/>
          <w:cols w:equalWidth="0" w:num="2">
            <w:col w:w="3040" w:space="720"/>
            <w:col w:w="7260"/>
          </w:cols>
          <w:pgMar w:left="440" w:top="364" w:right="439" w:bottom="1440" w:gutter="0" w:footer="0" w:header="0"/>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80" w:type="dxa"/>
            <w:vAlign w:val="bottom"/>
            <w:tcBorders>
              <w:top w:val="single" w:sz="8" w:color="CCCCCC"/>
            </w:tcBorders>
          </w:tcPr>
          <w:p>
            <w:pPr>
              <w:spacing w:after="0"/>
              <w:rPr>
                <w:sz w:val="20"/>
                <w:szCs w:val="20"/>
                <w:color w:val="auto"/>
              </w:rPr>
            </w:pPr>
            <w:r>
              <w:rPr>
                <w:rFonts w:ascii="Arial" w:cs="Arial" w:eastAsia="Arial" w:hAnsi="Arial"/>
                <w:sz w:val="20"/>
                <w:szCs w:val="20"/>
                <w:i w:val="1"/>
                <w:iCs w:val="1"/>
                <w:color w:val="auto"/>
              </w:rPr>
              <w:t>Cooperation Of Assured</w:t>
            </w:r>
          </w:p>
        </w:tc>
        <w:tc>
          <w:tcPr>
            <w:tcW w:w="1300" w:type="dxa"/>
            <w:vAlign w:val="bottom"/>
            <w:tcBorders>
              <w:top w:val="single" w:sz="8" w:color="CCCCCC"/>
            </w:tcBorders>
          </w:tcPr>
          <w:p>
            <w:pPr>
              <w:ind w:left="540"/>
              <w:spacing w:after="0"/>
              <w:rPr>
                <w:sz w:val="20"/>
                <w:szCs w:val="20"/>
                <w:color w:val="auto"/>
              </w:rPr>
            </w:pPr>
            <w:r>
              <w:rPr>
                <w:rFonts w:ascii="Arial" w:cs="Arial" w:eastAsia="Arial" w:hAnsi="Arial"/>
                <w:sz w:val="18"/>
                <w:szCs w:val="18"/>
                <w:color w:val="auto"/>
              </w:rPr>
              <w:t>12.   At</w:t>
            </w:r>
          </w:p>
        </w:tc>
        <w:tc>
          <w:tcPr>
            <w:tcW w:w="7040" w:type="dxa"/>
            <w:vAlign w:val="bottom"/>
            <w:tcBorders>
              <w:top w:val="single" w:sz="8" w:color="CCCCCC"/>
            </w:tcBorders>
          </w:tcPr>
          <w:p>
            <w:pPr>
              <w:ind w:left="60"/>
              <w:spacing w:after="0"/>
              <w:rPr>
                <w:sz w:val="20"/>
                <w:szCs w:val="20"/>
                <w:color w:val="auto"/>
              </w:rPr>
            </w:pPr>
            <w:r>
              <w:rPr>
                <w:rFonts w:ascii="Arial" w:cs="Arial" w:eastAsia="Arial" w:hAnsi="Arial"/>
                <w:sz w:val="18"/>
                <w:szCs w:val="18"/>
                <w:color w:val="auto"/>
              </w:rPr>
              <w:t>the COMPANY’S request and at reasonable times and places designated by the</w:t>
            </w:r>
          </w:p>
        </w:tc>
      </w:tr>
      <w:tr>
        <w:trPr>
          <w:trHeight w:val="217"/>
        </w:trPr>
        <w:tc>
          <w:tcPr>
            <w:tcW w:w="2680" w:type="dxa"/>
            <w:vAlign w:val="bottom"/>
          </w:tcPr>
          <w:p>
            <w:pPr>
              <w:spacing w:after="0"/>
              <w:rPr>
                <w:sz w:val="18"/>
                <w:szCs w:val="18"/>
                <w:color w:val="auto"/>
              </w:rPr>
            </w:pPr>
          </w:p>
        </w:tc>
        <w:tc>
          <w:tcPr>
            <w:tcW w:w="8340" w:type="dxa"/>
            <w:vAlign w:val="bottom"/>
            <w:gridSpan w:val="2"/>
          </w:tcPr>
          <w:p>
            <w:pPr>
              <w:ind w:left="1080"/>
              <w:spacing w:after="0"/>
              <w:rPr>
                <w:sz w:val="20"/>
                <w:szCs w:val="20"/>
                <w:color w:val="auto"/>
              </w:rPr>
            </w:pPr>
            <w:r>
              <w:rPr>
                <w:rFonts w:ascii="Arial" w:cs="Arial" w:eastAsia="Arial" w:hAnsi="Arial"/>
                <w:sz w:val="18"/>
                <w:szCs w:val="18"/>
                <w:color w:val="auto"/>
              </w:rPr>
              <w:t>COMPANY, the ASSURED shall:</w:t>
            </w:r>
          </w:p>
        </w:tc>
      </w:tr>
      <w:tr>
        <w:trPr>
          <w:trHeight w:val="311"/>
        </w:trPr>
        <w:tc>
          <w:tcPr>
            <w:tcW w:w="2680" w:type="dxa"/>
            <w:vAlign w:val="bottom"/>
          </w:tcPr>
          <w:p>
            <w:pPr>
              <w:spacing w:after="0"/>
              <w:rPr>
                <w:sz w:val="24"/>
                <w:szCs w:val="24"/>
                <w:color w:val="auto"/>
              </w:rPr>
            </w:pPr>
          </w:p>
        </w:tc>
        <w:tc>
          <w:tcPr>
            <w:tcW w:w="1300" w:type="dxa"/>
            <w:vAlign w:val="bottom"/>
          </w:tcPr>
          <w:p>
            <w:pPr>
              <w:ind w:left="1080"/>
              <w:spacing w:after="0"/>
              <w:rPr>
                <w:sz w:val="20"/>
                <w:szCs w:val="20"/>
                <w:color w:val="auto"/>
              </w:rPr>
            </w:pPr>
            <w:r>
              <w:rPr>
                <w:rFonts w:ascii="Arial" w:cs="Arial" w:eastAsia="Arial" w:hAnsi="Arial"/>
                <w:sz w:val="18"/>
                <w:szCs w:val="18"/>
                <w:color w:val="auto"/>
              </w:rPr>
              <w:t>a.</w:t>
            </w:r>
          </w:p>
        </w:tc>
        <w:tc>
          <w:tcPr>
            <w:tcW w:w="7040" w:type="dxa"/>
            <w:vAlign w:val="bottom"/>
          </w:tcPr>
          <w:p>
            <w:pPr>
              <w:ind w:left="320"/>
              <w:spacing w:after="0"/>
              <w:rPr>
                <w:sz w:val="20"/>
                <w:szCs w:val="20"/>
                <w:color w:val="auto"/>
              </w:rPr>
            </w:pPr>
            <w:r>
              <w:rPr>
                <w:rFonts w:ascii="Arial" w:cs="Arial" w:eastAsia="Arial" w:hAnsi="Arial"/>
                <w:sz w:val="18"/>
                <w:szCs w:val="18"/>
                <w:color w:val="auto"/>
              </w:rPr>
              <w:t>submit to examination by the COMPANY and subscribe to the same under oath,</w:t>
            </w:r>
          </w:p>
        </w:tc>
      </w:tr>
      <w:tr>
        <w:trPr>
          <w:trHeight w:val="310"/>
        </w:trPr>
        <w:tc>
          <w:tcPr>
            <w:tcW w:w="2680" w:type="dxa"/>
            <w:vAlign w:val="bottom"/>
          </w:tcPr>
          <w:p>
            <w:pPr>
              <w:spacing w:after="0"/>
              <w:rPr>
                <w:sz w:val="24"/>
                <w:szCs w:val="24"/>
                <w:color w:val="auto"/>
              </w:rPr>
            </w:pPr>
          </w:p>
        </w:tc>
        <w:tc>
          <w:tcPr>
            <w:tcW w:w="1300" w:type="dxa"/>
            <w:vAlign w:val="bottom"/>
          </w:tcPr>
          <w:p>
            <w:pPr>
              <w:ind w:left="1080"/>
              <w:spacing w:after="0"/>
              <w:rPr>
                <w:sz w:val="20"/>
                <w:szCs w:val="20"/>
                <w:color w:val="auto"/>
              </w:rPr>
            </w:pPr>
            <w:r>
              <w:rPr>
                <w:rFonts w:ascii="Arial" w:cs="Arial" w:eastAsia="Arial" w:hAnsi="Arial"/>
                <w:sz w:val="18"/>
                <w:szCs w:val="18"/>
                <w:color w:val="auto"/>
              </w:rPr>
              <w:t>b.</w:t>
            </w:r>
          </w:p>
        </w:tc>
        <w:tc>
          <w:tcPr>
            <w:tcW w:w="7040" w:type="dxa"/>
            <w:vAlign w:val="bottom"/>
          </w:tcPr>
          <w:p>
            <w:pPr>
              <w:ind w:left="320"/>
              <w:spacing w:after="0"/>
              <w:rPr>
                <w:sz w:val="20"/>
                <w:szCs w:val="20"/>
                <w:color w:val="auto"/>
              </w:rPr>
            </w:pPr>
            <w:r>
              <w:rPr>
                <w:rFonts w:ascii="Arial" w:cs="Arial" w:eastAsia="Arial" w:hAnsi="Arial"/>
                <w:sz w:val="18"/>
                <w:szCs w:val="18"/>
                <w:color w:val="auto"/>
              </w:rPr>
              <w:t>produce for the COMPANY’S examination all pertinent records, and</w:t>
            </w:r>
          </w:p>
        </w:tc>
      </w:tr>
      <w:tr>
        <w:trPr>
          <w:trHeight w:val="311"/>
        </w:trPr>
        <w:tc>
          <w:tcPr>
            <w:tcW w:w="2680" w:type="dxa"/>
            <w:vAlign w:val="bottom"/>
          </w:tcPr>
          <w:p>
            <w:pPr>
              <w:spacing w:after="0"/>
              <w:rPr>
                <w:sz w:val="24"/>
                <w:szCs w:val="24"/>
                <w:color w:val="auto"/>
              </w:rPr>
            </w:pPr>
          </w:p>
        </w:tc>
        <w:tc>
          <w:tcPr>
            <w:tcW w:w="1300" w:type="dxa"/>
            <w:vAlign w:val="bottom"/>
          </w:tcPr>
          <w:p>
            <w:pPr>
              <w:ind w:left="1080"/>
              <w:spacing w:after="0"/>
              <w:rPr>
                <w:sz w:val="20"/>
                <w:szCs w:val="20"/>
                <w:color w:val="auto"/>
              </w:rPr>
            </w:pPr>
            <w:r>
              <w:rPr>
                <w:rFonts w:ascii="Arial" w:cs="Arial" w:eastAsia="Arial" w:hAnsi="Arial"/>
                <w:sz w:val="18"/>
                <w:szCs w:val="18"/>
                <w:color w:val="auto"/>
              </w:rPr>
              <w:t>c.</w:t>
            </w:r>
          </w:p>
        </w:tc>
        <w:tc>
          <w:tcPr>
            <w:tcW w:w="7040" w:type="dxa"/>
            <w:vAlign w:val="bottom"/>
          </w:tcPr>
          <w:p>
            <w:pPr>
              <w:ind w:left="320"/>
              <w:spacing w:after="0"/>
              <w:rPr>
                <w:sz w:val="20"/>
                <w:szCs w:val="20"/>
                <w:color w:val="auto"/>
              </w:rPr>
            </w:pPr>
            <w:r>
              <w:rPr>
                <w:rFonts w:ascii="Arial" w:cs="Arial" w:eastAsia="Arial" w:hAnsi="Arial"/>
                <w:sz w:val="18"/>
                <w:szCs w:val="18"/>
                <w:color w:val="auto"/>
              </w:rPr>
              <w:t>cooperate with the COMPANY in all matters pertaining to the loss.</w:t>
            </w:r>
          </w:p>
        </w:tc>
      </w:tr>
    </w:tbl>
    <w:p>
      <w:pPr>
        <w:spacing w:after="0" w:line="94" w:lineRule="exact"/>
        <w:rPr>
          <w:sz w:val="20"/>
          <w:szCs w:val="20"/>
          <w:color w:val="auto"/>
        </w:rPr>
      </w:pPr>
    </w:p>
    <w:p>
      <w:pPr>
        <w:jc w:val="both"/>
        <w:ind w:left="3760" w:right="20"/>
        <w:spacing w:after="0"/>
        <w:rPr>
          <w:sz w:val="20"/>
          <w:szCs w:val="20"/>
          <w:color w:val="auto"/>
        </w:rPr>
      </w:pPr>
      <w:r>
        <w:rPr>
          <w:rFonts w:ascii="Arial" w:cs="Arial" w:eastAsia="Arial" w:hAnsi="Arial"/>
          <w:sz w:val="18"/>
          <w:szCs w:val="18"/>
          <w:color w:val="auto"/>
        </w:rPr>
        <w:t>The ASSURED shall execute all papers and render assistance to secure to the COMPANY the rights and causes of action provided for under this Bond. The ASSURED shall do nothing after loss to prejudice such rights or causes of action.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120" w:type="dxa"/>
            <w:vAlign w:val="bottom"/>
            <w:tcBorders>
              <w:top w:val="single" w:sz="8" w:color="CCCCCC"/>
            </w:tcBorders>
          </w:tcPr>
          <w:p>
            <w:pPr>
              <w:spacing w:after="0"/>
              <w:rPr>
                <w:sz w:val="20"/>
                <w:szCs w:val="20"/>
                <w:color w:val="auto"/>
              </w:rPr>
            </w:pPr>
            <w:r>
              <w:rPr>
                <w:rFonts w:ascii="Arial" w:cs="Arial" w:eastAsia="Arial" w:hAnsi="Arial"/>
                <w:sz w:val="20"/>
                <w:szCs w:val="20"/>
                <w:i w:val="1"/>
                <w:iCs w:val="1"/>
                <w:color w:val="auto"/>
              </w:rPr>
              <w:t>Termination</w:t>
            </w:r>
          </w:p>
        </w:tc>
        <w:tc>
          <w:tcPr>
            <w:tcW w:w="8900" w:type="dxa"/>
            <w:vAlign w:val="bottom"/>
            <w:tcBorders>
              <w:top w:val="single" w:sz="8" w:color="CCCCCC"/>
            </w:tcBorders>
            <w:gridSpan w:val="2"/>
          </w:tcPr>
          <w:p>
            <w:pPr>
              <w:ind w:left="1100"/>
              <w:spacing w:after="0"/>
              <w:rPr>
                <w:sz w:val="20"/>
                <w:szCs w:val="20"/>
                <w:color w:val="auto"/>
              </w:rPr>
            </w:pPr>
            <w:r>
              <w:rPr>
                <w:rFonts w:ascii="Arial" w:cs="Arial" w:eastAsia="Arial" w:hAnsi="Arial"/>
                <w:sz w:val="18"/>
                <w:szCs w:val="18"/>
                <w:color w:val="auto"/>
              </w:rPr>
              <w:t>13.   If the Bond is for a sole ASSURED, it shall not be terminated unless written notice shall</w:t>
            </w:r>
          </w:p>
        </w:tc>
        <w:tc>
          <w:tcPr>
            <w:tcW w:w="20" w:type="dxa"/>
            <w:vAlign w:val="bottom"/>
          </w:tcPr>
          <w:p>
            <w:pPr>
              <w:spacing w:after="0"/>
              <w:rPr>
                <w:sz w:val="22"/>
                <w:szCs w:val="22"/>
                <w:color w:val="auto"/>
              </w:rPr>
            </w:pPr>
          </w:p>
        </w:tc>
      </w:tr>
      <w:tr>
        <w:trPr>
          <w:trHeight w:val="203"/>
        </w:trPr>
        <w:tc>
          <w:tcPr>
            <w:tcW w:w="2120" w:type="dxa"/>
            <w:vAlign w:val="bottom"/>
          </w:tcPr>
          <w:p>
            <w:pPr>
              <w:spacing w:after="0"/>
              <w:rPr>
                <w:sz w:val="17"/>
                <w:szCs w:val="17"/>
                <w:color w:val="auto"/>
              </w:rPr>
            </w:pPr>
          </w:p>
        </w:tc>
        <w:tc>
          <w:tcPr>
            <w:tcW w:w="8920" w:type="dxa"/>
            <w:vAlign w:val="bottom"/>
            <w:gridSpan w:val="3"/>
          </w:tcPr>
          <w:p>
            <w:pPr>
              <w:ind w:left="1640"/>
              <w:spacing w:after="0" w:line="202" w:lineRule="exact"/>
              <w:rPr>
                <w:sz w:val="20"/>
                <w:szCs w:val="20"/>
                <w:color w:val="auto"/>
              </w:rPr>
            </w:pPr>
            <w:r>
              <w:rPr>
                <w:rFonts w:ascii="Arial" w:cs="Arial" w:eastAsia="Arial" w:hAnsi="Arial"/>
                <w:sz w:val="18"/>
                <w:szCs w:val="18"/>
                <w:color w:val="auto"/>
              </w:rPr>
              <w:t>have been given by the acting party to the affected party and to the Securities and</w:t>
            </w:r>
          </w:p>
        </w:tc>
      </w:tr>
      <w:tr>
        <w:trPr>
          <w:trHeight w:val="203"/>
        </w:trPr>
        <w:tc>
          <w:tcPr>
            <w:tcW w:w="2120" w:type="dxa"/>
            <w:vAlign w:val="bottom"/>
          </w:tcPr>
          <w:p>
            <w:pPr>
              <w:spacing w:after="0"/>
              <w:rPr>
                <w:sz w:val="17"/>
                <w:szCs w:val="17"/>
                <w:color w:val="auto"/>
              </w:rPr>
            </w:pPr>
          </w:p>
        </w:tc>
        <w:tc>
          <w:tcPr>
            <w:tcW w:w="8920" w:type="dxa"/>
            <w:vAlign w:val="bottom"/>
            <w:gridSpan w:val="3"/>
          </w:tcPr>
          <w:p>
            <w:pPr>
              <w:ind w:left="1640"/>
              <w:spacing w:after="0" w:line="202" w:lineRule="exact"/>
              <w:rPr>
                <w:sz w:val="20"/>
                <w:szCs w:val="20"/>
                <w:color w:val="auto"/>
              </w:rPr>
            </w:pPr>
            <w:r>
              <w:rPr>
                <w:rFonts w:ascii="Arial" w:cs="Arial" w:eastAsia="Arial" w:hAnsi="Arial"/>
                <w:sz w:val="18"/>
                <w:szCs w:val="18"/>
                <w:color w:val="auto"/>
              </w:rPr>
              <w:t>Exchange Commission, Washington, D.C., not less than sixty (60) days prior to the</w:t>
            </w:r>
          </w:p>
        </w:tc>
      </w:tr>
      <w:tr>
        <w:trPr>
          <w:trHeight w:val="217"/>
        </w:trPr>
        <w:tc>
          <w:tcPr>
            <w:tcW w:w="2120" w:type="dxa"/>
            <w:vAlign w:val="bottom"/>
          </w:tcPr>
          <w:p>
            <w:pPr>
              <w:spacing w:after="0"/>
              <w:rPr>
                <w:sz w:val="18"/>
                <w:szCs w:val="18"/>
                <w:color w:val="auto"/>
              </w:rPr>
            </w:pPr>
          </w:p>
        </w:tc>
        <w:tc>
          <w:tcPr>
            <w:tcW w:w="8920" w:type="dxa"/>
            <w:vAlign w:val="bottom"/>
            <w:gridSpan w:val="3"/>
          </w:tcPr>
          <w:p>
            <w:pPr>
              <w:ind w:left="1640"/>
              <w:spacing w:after="0"/>
              <w:rPr>
                <w:sz w:val="20"/>
                <w:szCs w:val="20"/>
                <w:color w:val="auto"/>
              </w:rPr>
            </w:pPr>
            <w:r>
              <w:rPr>
                <w:rFonts w:ascii="Arial" w:cs="Arial" w:eastAsia="Arial" w:hAnsi="Arial"/>
                <w:sz w:val="18"/>
                <w:szCs w:val="18"/>
                <w:color w:val="auto"/>
              </w:rPr>
              <w:t>effective date of such termination.</w:t>
            </w:r>
          </w:p>
        </w:tc>
      </w:tr>
      <w:tr>
        <w:trPr>
          <w:trHeight w:val="296"/>
        </w:trPr>
        <w:tc>
          <w:tcPr>
            <w:tcW w:w="2120" w:type="dxa"/>
            <w:vAlign w:val="bottom"/>
          </w:tcPr>
          <w:p>
            <w:pPr>
              <w:spacing w:after="0"/>
              <w:rPr>
                <w:sz w:val="24"/>
                <w:szCs w:val="24"/>
                <w:color w:val="auto"/>
              </w:rPr>
            </w:pPr>
          </w:p>
        </w:tc>
        <w:tc>
          <w:tcPr>
            <w:tcW w:w="8920" w:type="dxa"/>
            <w:vAlign w:val="bottom"/>
            <w:gridSpan w:val="3"/>
          </w:tcPr>
          <w:p>
            <w:pPr>
              <w:ind w:left="1640"/>
              <w:spacing w:after="0"/>
              <w:rPr>
                <w:sz w:val="20"/>
                <w:szCs w:val="20"/>
                <w:color w:val="auto"/>
              </w:rPr>
            </w:pPr>
            <w:r>
              <w:rPr>
                <w:rFonts w:ascii="Arial" w:cs="Arial" w:eastAsia="Arial" w:hAnsi="Arial"/>
                <w:sz w:val="18"/>
                <w:szCs w:val="18"/>
                <w:color w:val="auto"/>
              </w:rPr>
              <w:t>If the Bond is for a joint ASSURED, it shall not be terminated unless written notice shall</w:t>
            </w:r>
          </w:p>
        </w:tc>
      </w:tr>
      <w:tr>
        <w:trPr>
          <w:trHeight w:val="181"/>
        </w:trPr>
        <w:tc>
          <w:tcPr>
            <w:tcW w:w="2120" w:type="dxa"/>
            <w:vAlign w:val="bottom"/>
          </w:tcPr>
          <w:p>
            <w:pPr>
              <w:spacing w:after="0"/>
              <w:rPr>
                <w:sz w:val="15"/>
                <w:szCs w:val="15"/>
                <w:color w:val="auto"/>
              </w:rPr>
            </w:pPr>
          </w:p>
        </w:tc>
        <w:tc>
          <w:tcPr>
            <w:tcW w:w="8920" w:type="dxa"/>
            <w:vAlign w:val="bottom"/>
            <w:gridSpan w:val="3"/>
          </w:tcPr>
          <w:p>
            <w:pPr>
              <w:ind w:left="1640"/>
              <w:spacing w:after="0" w:line="181" w:lineRule="exact"/>
              <w:rPr>
                <w:sz w:val="20"/>
                <w:szCs w:val="20"/>
                <w:color w:val="auto"/>
              </w:rPr>
            </w:pPr>
            <w:r>
              <w:rPr>
                <w:rFonts w:ascii="Arial" w:cs="Arial" w:eastAsia="Arial" w:hAnsi="Arial"/>
                <w:sz w:val="18"/>
                <w:szCs w:val="18"/>
                <w:color w:val="auto"/>
              </w:rPr>
              <w:t>have been given by the acting party to the affected party, and by the COMPANY to all</w:t>
            </w:r>
          </w:p>
        </w:tc>
      </w:tr>
      <w:tr>
        <w:trPr>
          <w:trHeight w:val="224"/>
        </w:trPr>
        <w:tc>
          <w:tcPr>
            <w:tcW w:w="2120" w:type="dxa"/>
            <w:vAlign w:val="bottom"/>
          </w:tcPr>
          <w:p>
            <w:pPr>
              <w:spacing w:after="0"/>
              <w:rPr>
                <w:sz w:val="19"/>
                <w:szCs w:val="19"/>
                <w:color w:val="auto"/>
              </w:rPr>
            </w:pPr>
          </w:p>
        </w:tc>
        <w:tc>
          <w:tcPr>
            <w:tcW w:w="8920" w:type="dxa"/>
            <w:vAlign w:val="bottom"/>
            <w:gridSpan w:val="3"/>
          </w:tcPr>
          <w:p>
            <w:pPr>
              <w:ind w:left="1640"/>
              <w:spacing w:after="0"/>
              <w:rPr>
                <w:sz w:val="20"/>
                <w:szCs w:val="20"/>
                <w:color w:val="auto"/>
              </w:rPr>
            </w:pPr>
            <w:r>
              <w:rPr>
                <w:rFonts w:ascii="Arial" w:cs="Arial" w:eastAsia="Arial" w:hAnsi="Arial"/>
                <w:sz w:val="18"/>
                <w:szCs w:val="18"/>
                <w:color w:val="auto"/>
              </w:rPr>
              <w:t xml:space="preserve">ASSURED </w:t>
            </w:r>
            <w:r>
              <w:rPr>
                <w:rFonts w:ascii="Arial" w:cs="Arial" w:eastAsia="Arial" w:hAnsi="Arial"/>
                <w:sz w:val="18"/>
                <w:szCs w:val="18"/>
                <w:b w:val="1"/>
                <w:bCs w:val="1"/>
                <w:color w:val="auto"/>
              </w:rPr>
              <w:t>Investment Companies</w:t>
            </w:r>
            <w:r>
              <w:rPr>
                <w:rFonts w:ascii="Arial" w:cs="Arial" w:eastAsia="Arial" w:hAnsi="Arial"/>
                <w:sz w:val="18"/>
                <w:szCs w:val="18"/>
                <w:color w:val="auto"/>
              </w:rPr>
              <w:t xml:space="preserve"> and to the Securities and Exchange Commission,</w:t>
            </w:r>
          </w:p>
        </w:tc>
      </w:tr>
      <w:tr>
        <w:trPr>
          <w:trHeight w:val="203"/>
        </w:trPr>
        <w:tc>
          <w:tcPr>
            <w:tcW w:w="2120" w:type="dxa"/>
            <w:vAlign w:val="bottom"/>
          </w:tcPr>
          <w:p>
            <w:pPr>
              <w:spacing w:after="0"/>
              <w:rPr>
                <w:sz w:val="17"/>
                <w:szCs w:val="17"/>
                <w:color w:val="auto"/>
              </w:rPr>
            </w:pPr>
          </w:p>
        </w:tc>
        <w:tc>
          <w:tcPr>
            <w:tcW w:w="8920" w:type="dxa"/>
            <w:vAlign w:val="bottom"/>
            <w:gridSpan w:val="3"/>
          </w:tcPr>
          <w:p>
            <w:pPr>
              <w:ind w:left="1640"/>
              <w:spacing w:after="0" w:line="202" w:lineRule="exact"/>
              <w:rPr>
                <w:sz w:val="20"/>
                <w:szCs w:val="20"/>
                <w:color w:val="auto"/>
              </w:rPr>
            </w:pPr>
            <w:r>
              <w:rPr>
                <w:rFonts w:ascii="Arial" w:cs="Arial" w:eastAsia="Arial" w:hAnsi="Arial"/>
                <w:sz w:val="18"/>
                <w:szCs w:val="18"/>
                <w:color w:val="auto"/>
              </w:rPr>
              <w:t>Washington, D.C., not less than sixty (60) days prior to the effective date of such</w:t>
            </w:r>
          </w:p>
        </w:tc>
      </w:tr>
      <w:tr>
        <w:trPr>
          <w:trHeight w:val="217"/>
        </w:trPr>
        <w:tc>
          <w:tcPr>
            <w:tcW w:w="2120" w:type="dxa"/>
            <w:vAlign w:val="bottom"/>
          </w:tcPr>
          <w:p>
            <w:pPr>
              <w:spacing w:after="0"/>
              <w:rPr>
                <w:sz w:val="18"/>
                <w:szCs w:val="18"/>
                <w:color w:val="auto"/>
              </w:rPr>
            </w:pPr>
          </w:p>
        </w:tc>
        <w:tc>
          <w:tcPr>
            <w:tcW w:w="8920" w:type="dxa"/>
            <w:vAlign w:val="bottom"/>
            <w:gridSpan w:val="3"/>
          </w:tcPr>
          <w:p>
            <w:pPr>
              <w:ind w:left="1640"/>
              <w:spacing w:after="0"/>
              <w:rPr>
                <w:sz w:val="20"/>
                <w:szCs w:val="20"/>
                <w:color w:val="auto"/>
              </w:rPr>
            </w:pPr>
            <w:r>
              <w:rPr>
                <w:rFonts w:ascii="Arial" w:cs="Arial" w:eastAsia="Arial" w:hAnsi="Arial"/>
                <w:sz w:val="18"/>
                <w:szCs w:val="18"/>
                <w:color w:val="auto"/>
              </w:rPr>
              <w:t>termination.</w:t>
            </w:r>
          </w:p>
        </w:tc>
      </w:tr>
      <w:tr>
        <w:trPr>
          <w:trHeight w:val="310"/>
        </w:trPr>
        <w:tc>
          <w:tcPr>
            <w:tcW w:w="2120" w:type="dxa"/>
            <w:vAlign w:val="bottom"/>
          </w:tcPr>
          <w:p>
            <w:pPr>
              <w:spacing w:after="0"/>
              <w:rPr>
                <w:sz w:val="24"/>
                <w:szCs w:val="24"/>
                <w:color w:val="auto"/>
              </w:rPr>
            </w:pPr>
          </w:p>
        </w:tc>
        <w:tc>
          <w:tcPr>
            <w:tcW w:w="8920" w:type="dxa"/>
            <w:vAlign w:val="bottom"/>
            <w:gridSpan w:val="3"/>
          </w:tcPr>
          <w:p>
            <w:pPr>
              <w:ind w:left="1640"/>
              <w:spacing w:after="0"/>
              <w:rPr>
                <w:sz w:val="20"/>
                <w:szCs w:val="20"/>
                <w:color w:val="auto"/>
              </w:rPr>
            </w:pPr>
            <w:r>
              <w:rPr>
                <w:rFonts w:ascii="Arial" w:cs="Arial" w:eastAsia="Arial" w:hAnsi="Arial"/>
                <w:sz w:val="18"/>
                <w:szCs w:val="18"/>
                <w:color w:val="auto"/>
              </w:rPr>
              <w:t xml:space="preserve">This Bond will terminate as to any one ASSURED, other than an </w:t>
            </w:r>
            <w:r>
              <w:rPr>
                <w:rFonts w:ascii="Arial" w:cs="Arial" w:eastAsia="Arial" w:hAnsi="Arial"/>
                <w:sz w:val="18"/>
                <w:szCs w:val="18"/>
                <w:b w:val="1"/>
                <w:bCs w:val="1"/>
                <w:color w:val="auto"/>
              </w:rPr>
              <w:t>Investment Company</w:t>
            </w:r>
            <w:r>
              <w:rPr>
                <w:rFonts w:ascii="Arial" w:cs="Arial" w:eastAsia="Arial" w:hAnsi="Arial"/>
                <w:sz w:val="18"/>
                <w:szCs w:val="18"/>
                <w:color w:val="auto"/>
              </w:rPr>
              <w:t>:</w:t>
            </w:r>
          </w:p>
        </w:tc>
      </w:tr>
      <w:tr>
        <w:trPr>
          <w:trHeight w:val="296"/>
        </w:trPr>
        <w:tc>
          <w:tcPr>
            <w:tcW w:w="2120" w:type="dxa"/>
            <w:vAlign w:val="bottom"/>
          </w:tcPr>
          <w:p>
            <w:pPr>
              <w:spacing w:after="0"/>
              <w:rPr>
                <w:sz w:val="24"/>
                <w:szCs w:val="24"/>
                <w:color w:val="auto"/>
              </w:rPr>
            </w:pPr>
          </w:p>
        </w:tc>
        <w:tc>
          <w:tcPr>
            <w:tcW w:w="1980" w:type="dxa"/>
            <w:vAlign w:val="bottom"/>
          </w:tcPr>
          <w:p>
            <w:pPr>
              <w:ind w:left="1640"/>
              <w:spacing w:after="0"/>
              <w:rPr>
                <w:sz w:val="20"/>
                <w:szCs w:val="20"/>
                <w:color w:val="auto"/>
              </w:rPr>
            </w:pPr>
            <w:r>
              <w:rPr>
                <w:rFonts w:ascii="Arial" w:cs="Arial" w:eastAsia="Arial" w:hAnsi="Arial"/>
                <w:sz w:val="18"/>
                <w:szCs w:val="18"/>
                <w:color w:val="auto"/>
              </w:rPr>
              <w:t>a.</w:t>
            </w: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immediately on the taking over of such ASSURED by a receiver or other liquidator</w:t>
            </w:r>
          </w:p>
        </w:tc>
      </w:tr>
      <w:tr>
        <w:trPr>
          <w:trHeight w:val="217"/>
        </w:trPr>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or by State or Federal officials, or</w:t>
            </w:r>
          </w:p>
        </w:tc>
      </w:tr>
      <w:tr>
        <w:trPr>
          <w:trHeight w:val="296"/>
        </w:trPr>
        <w:tc>
          <w:tcPr>
            <w:tcW w:w="2120" w:type="dxa"/>
            <w:vAlign w:val="bottom"/>
          </w:tcPr>
          <w:p>
            <w:pPr>
              <w:spacing w:after="0"/>
              <w:rPr>
                <w:sz w:val="24"/>
                <w:szCs w:val="24"/>
                <w:color w:val="auto"/>
              </w:rPr>
            </w:pPr>
          </w:p>
        </w:tc>
        <w:tc>
          <w:tcPr>
            <w:tcW w:w="1980" w:type="dxa"/>
            <w:vAlign w:val="bottom"/>
          </w:tcPr>
          <w:p>
            <w:pPr>
              <w:ind w:left="1640"/>
              <w:spacing w:after="0"/>
              <w:rPr>
                <w:sz w:val="20"/>
                <w:szCs w:val="20"/>
                <w:color w:val="auto"/>
              </w:rPr>
            </w:pPr>
            <w:r>
              <w:rPr>
                <w:rFonts w:ascii="Arial" w:cs="Arial" w:eastAsia="Arial" w:hAnsi="Arial"/>
                <w:sz w:val="18"/>
                <w:szCs w:val="18"/>
                <w:color w:val="auto"/>
              </w:rPr>
              <w:t>b.</w:t>
            </w: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immediately on the filing of a petition under any State or Federal statute relative to</w:t>
            </w:r>
          </w:p>
        </w:tc>
      </w:tr>
      <w:tr>
        <w:trPr>
          <w:trHeight w:val="202"/>
        </w:trPr>
        <w:tc>
          <w:tcPr>
            <w:tcW w:w="2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bankruptcy or reorganization of the ASSURED, or assignment for the benefit of</w:t>
            </w:r>
          </w:p>
        </w:tc>
      </w:tr>
      <w:tr>
        <w:trPr>
          <w:trHeight w:val="217"/>
        </w:trPr>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creditors of the ASSURED, or</w:t>
            </w:r>
          </w:p>
        </w:tc>
      </w:tr>
      <w:tr>
        <w:trPr>
          <w:trHeight w:val="296"/>
        </w:trPr>
        <w:tc>
          <w:tcPr>
            <w:tcW w:w="2120" w:type="dxa"/>
            <w:vAlign w:val="bottom"/>
          </w:tcPr>
          <w:p>
            <w:pPr>
              <w:spacing w:after="0"/>
              <w:rPr>
                <w:sz w:val="24"/>
                <w:szCs w:val="24"/>
                <w:color w:val="auto"/>
              </w:rPr>
            </w:pPr>
          </w:p>
        </w:tc>
        <w:tc>
          <w:tcPr>
            <w:tcW w:w="1980" w:type="dxa"/>
            <w:vAlign w:val="bottom"/>
          </w:tcPr>
          <w:p>
            <w:pPr>
              <w:ind w:left="1640"/>
              <w:spacing w:after="0"/>
              <w:rPr>
                <w:sz w:val="20"/>
                <w:szCs w:val="20"/>
                <w:color w:val="auto"/>
              </w:rPr>
            </w:pPr>
            <w:r>
              <w:rPr>
                <w:rFonts w:ascii="Arial" w:cs="Arial" w:eastAsia="Arial" w:hAnsi="Arial"/>
                <w:sz w:val="18"/>
                <w:szCs w:val="18"/>
                <w:color w:val="auto"/>
              </w:rPr>
              <w:t>c.</w:t>
            </w: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immediately upon such ASSURED ceasing to exist, whether through merger into</w:t>
            </w:r>
          </w:p>
        </w:tc>
      </w:tr>
      <w:tr>
        <w:trPr>
          <w:trHeight w:val="217"/>
        </w:trPr>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another entity, disposition of all of its assets or otherwise.</w:t>
            </w:r>
          </w:p>
        </w:tc>
      </w:tr>
    </w:tbl>
    <w:p>
      <w:pPr>
        <w:spacing w:after="0" w:line="94" w:lineRule="exact"/>
        <w:rPr>
          <w:sz w:val="20"/>
          <w:szCs w:val="20"/>
          <w:color w:val="auto"/>
        </w:rPr>
      </w:pPr>
    </w:p>
    <w:p>
      <w:pPr>
        <w:jc w:val="both"/>
        <w:ind w:left="3760"/>
        <w:spacing w:after="0"/>
        <w:rPr>
          <w:sz w:val="20"/>
          <w:szCs w:val="20"/>
          <w:color w:val="auto"/>
        </w:rPr>
      </w:pPr>
      <w:r>
        <w:rPr>
          <w:rFonts w:ascii="Arial" w:cs="Arial" w:eastAsia="Arial" w:hAnsi="Arial"/>
          <w:sz w:val="18"/>
          <w:szCs w:val="18"/>
          <w:color w:val="auto"/>
        </w:rPr>
        <w:t>The COMPANY shall refund the unearned premium computed at short rates in accordance with the standard short rate cancellation tables if terminated by the ASSURED or pro rata if terminated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ICAP Bond (5-98)</w:t>
            </w:r>
          </w:p>
        </w:tc>
        <w:tc>
          <w:tcPr>
            <w:tcW w:w="5060" w:type="dxa"/>
            <w:vAlign w:val="bottom"/>
            <w:vMerge w:val="restart"/>
          </w:tcPr>
          <w:p>
            <w:pPr>
              <w:ind w:left="4160"/>
              <w:spacing w:after="0"/>
              <w:rPr>
                <w:sz w:val="20"/>
                <w:szCs w:val="20"/>
                <w:color w:val="auto"/>
              </w:rPr>
            </w:pPr>
            <w:r>
              <w:rPr>
                <w:rFonts w:ascii="Arial" w:cs="Arial" w:eastAsia="Arial" w:hAnsi="Arial"/>
                <w:sz w:val="14"/>
                <w:szCs w:val="14"/>
                <w:color w:val="auto"/>
              </w:rPr>
              <w:t>Page 17 of 19</w:t>
            </w:r>
          </w:p>
        </w:tc>
        <w:tc>
          <w:tcPr>
            <w:tcW w:w="0" w:type="dxa"/>
            <w:vAlign w:val="bottom"/>
          </w:tcPr>
          <w:p>
            <w:pPr>
              <w:spacing w:after="0"/>
              <w:rPr>
                <w:sz w:val="1"/>
                <w:szCs w:val="1"/>
                <w:color w:val="auto"/>
              </w:rPr>
            </w:pPr>
          </w:p>
        </w:tc>
      </w:tr>
      <w:tr>
        <w:trPr>
          <w:trHeight w:val="78"/>
        </w:trPr>
        <w:tc>
          <w:tcPr>
            <w:tcW w:w="596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5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64" w:right="4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20"/>
                <w:szCs w:val="20"/>
                <w:i w:val="1"/>
                <w:iCs w:val="1"/>
                <w:color w:val="auto"/>
              </w:rPr>
              <w:t>Termination</w:t>
            </w:r>
          </w:p>
        </w:tc>
        <w:tc>
          <w:tcPr>
            <w:tcW w:w="8420" w:type="dxa"/>
            <w:vAlign w:val="bottom"/>
            <w:gridSpan w:val="3"/>
          </w:tcPr>
          <w:p>
            <w:pPr>
              <w:ind w:left="1140"/>
              <w:spacing w:after="0"/>
              <w:rPr>
                <w:sz w:val="20"/>
                <w:szCs w:val="20"/>
                <w:color w:val="auto"/>
              </w:rPr>
            </w:pPr>
            <w:r>
              <w:rPr>
                <w:rFonts w:ascii="Arial" w:cs="Arial" w:eastAsia="Arial" w:hAnsi="Arial"/>
                <w:sz w:val="18"/>
                <w:szCs w:val="18"/>
                <w:color w:val="auto"/>
              </w:rPr>
              <w:t>If any partner, director, trustee, or officer or supervisory employee of an ASSURED not</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i w:val="1"/>
                <w:iCs w:val="1"/>
                <w:color w:val="auto"/>
              </w:rPr>
              <w:t>(continued)</w:t>
            </w:r>
          </w:p>
        </w:tc>
        <w:tc>
          <w:tcPr>
            <w:tcW w:w="8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 xml:space="preserve">acting in collusion with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learns of any dishonest act committed by such</w:t>
            </w:r>
          </w:p>
        </w:tc>
      </w:tr>
      <w:tr>
        <w:trPr>
          <w:trHeight w:val="224"/>
        </w:trPr>
        <w:tc>
          <w:tcPr>
            <w:tcW w:w="2620" w:type="dxa"/>
            <w:vAlign w:val="bottom"/>
          </w:tcPr>
          <w:p>
            <w:pPr>
              <w:spacing w:after="0"/>
              <w:rPr>
                <w:sz w:val="19"/>
                <w:szCs w:val="19"/>
                <w:color w:val="auto"/>
              </w:rPr>
            </w:pPr>
          </w:p>
        </w:tc>
        <w:tc>
          <w:tcPr>
            <w:tcW w:w="8420" w:type="dxa"/>
            <w:vAlign w:val="bottom"/>
            <w:gridSpan w:val="3"/>
          </w:tcPr>
          <w:p>
            <w:pPr>
              <w:ind w:left="114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at any time, whether in the employment of the ASSURED or otherwise, whether</w:t>
            </w:r>
          </w:p>
        </w:tc>
      </w:tr>
      <w:tr>
        <w:trPr>
          <w:trHeight w:val="203"/>
        </w:trPr>
        <w:tc>
          <w:tcPr>
            <w:tcW w:w="2620" w:type="dxa"/>
            <w:vAlign w:val="bottom"/>
          </w:tcPr>
          <w:p>
            <w:pPr>
              <w:spacing w:after="0"/>
              <w:rPr>
                <w:sz w:val="17"/>
                <w:szCs w:val="17"/>
                <w:color w:val="auto"/>
              </w:rPr>
            </w:pPr>
          </w:p>
        </w:tc>
        <w:tc>
          <w:tcPr>
            <w:tcW w:w="8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or not such act is of the type covered under this Bond, and whether against the ASSURED</w:t>
            </w:r>
          </w:p>
        </w:tc>
      </w:tr>
      <w:tr>
        <w:trPr>
          <w:trHeight w:val="217"/>
        </w:trPr>
        <w:tc>
          <w:tcPr>
            <w:tcW w:w="2620" w:type="dxa"/>
            <w:vAlign w:val="bottom"/>
          </w:tcPr>
          <w:p>
            <w:pPr>
              <w:spacing w:after="0"/>
              <w:rPr>
                <w:sz w:val="18"/>
                <w:szCs w:val="18"/>
                <w:color w:val="auto"/>
              </w:rPr>
            </w:pPr>
          </w:p>
        </w:tc>
        <w:tc>
          <w:tcPr>
            <w:tcW w:w="8420" w:type="dxa"/>
            <w:vAlign w:val="bottom"/>
            <w:gridSpan w:val="3"/>
          </w:tcPr>
          <w:p>
            <w:pPr>
              <w:ind w:left="1140"/>
              <w:spacing w:after="0"/>
              <w:rPr>
                <w:sz w:val="20"/>
                <w:szCs w:val="20"/>
                <w:color w:val="auto"/>
              </w:rPr>
            </w:pPr>
            <w:r>
              <w:rPr>
                <w:rFonts w:ascii="Arial" w:cs="Arial" w:eastAsia="Arial" w:hAnsi="Arial"/>
                <w:sz w:val="18"/>
                <w:szCs w:val="18"/>
                <w:color w:val="auto"/>
              </w:rPr>
              <w:t>or any other person or entity, the ASSURED:</w:t>
            </w:r>
          </w:p>
        </w:tc>
      </w:tr>
      <w:tr>
        <w:trPr>
          <w:trHeight w:val="274"/>
        </w:trPr>
        <w:tc>
          <w:tcPr>
            <w:tcW w:w="2620" w:type="dxa"/>
            <w:vAlign w:val="bottom"/>
          </w:tcPr>
          <w:p>
            <w:pPr>
              <w:spacing w:after="0"/>
              <w:rPr>
                <w:sz w:val="23"/>
                <w:szCs w:val="23"/>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a.</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 xml:space="preserve">shall immediately remove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from a position that would enable such</w:t>
            </w:r>
          </w:p>
        </w:tc>
      </w:tr>
      <w:tr>
        <w:trPr>
          <w:trHeight w:val="239"/>
        </w:trPr>
        <w:tc>
          <w:tcPr>
            <w:tcW w:w="2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to cause the ASSURED to suffer a loss covered by this Bond; and</w:t>
            </w:r>
          </w:p>
        </w:tc>
      </w:tr>
      <w:tr>
        <w:trPr>
          <w:trHeight w:val="296"/>
        </w:trPr>
        <w:tc>
          <w:tcPr>
            <w:tcW w:w="262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b.</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 xml:space="preserve">within forty-eight (48) hours of learning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has committed any</w:t>
            </w:r>
          </w:p>
        </w:tc>
      </w:tr>
      <w:tr>
        <w:trPr>
          <w:trHeight w:val="203"/>
        </w:trPr>
        <w:tc>
          <w:tcPr>
            <w:tcW w:w="2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dishonest act, shall notify the COMPANY, of such action and provide full particulars</w:t>
            </w:r>
          </w:p>
        </w:tc>
      </w:tr>
      <w:tr>
        <w:trPr>
          <w:trHeight w:val="217"/>
        </w:trPr>
        <w:tc>
          <w:tcPr>
            <w:tcW w:w="2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of such dishonest act.</w:t>
            </w:r>
          </w:p>
        </w:tc>
      </w:tr>
      <w:tr>
        <w:trPr>
          <w:trHeight w:val="274"/>
        </w:trPr>
        <w:tc>
          <w:tcPr>
            <w:tcW w:w="2620" w:type="dxa"/>
            <w:vAlign w:val="bottom"/>
          </w:tcPr>
          <w:p>
            <w:pPr>
              <w:spacing w:after="0"/>
              <w:rPr>
                <w:sz w:val="23"/>
                <w:szCs w:val="23"/>
                <w:color w:val="auto"/>
              </w:rPr>
            </w:pPr>
          </w:p>
        </w:tc>
        <w:tc>
          <w:tcPr>
            <w:tcW w:w="8420" w:type="dxa"/>
            <w:vAlign w:val="bottom"/>
            <w:gridSpan w:val="3"/>
          </w:tcPr>
          <w:p>
            <w:pPr>
              <w:ind w:left="1140"/>
              <w:spacing w:after="0"/>
              <w:rPr>
                <w:sz w:val="20"/>
                <w:szCs w:val="20"/>
                <w:color w:val="auto"/>
              </w:rPr>
            </w:pPr>
            <w:r>
              <w:rPr>
                <w:rFonts w:ascii="Arial" w:cs="Arial" w:eastAsia="Arial" w:hAnsi="Arial"/>
                <w:sz w:val="18"/>
                <w:szCs w:val="18"/>
                <w:color w:val="auto"/>
              </w:rPr>
              <w:t xml:space="preserve">The COMPANY may terminate coverage as respects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sixty (60) days after</w:t>
            </w:r>
          </w:p>
        </w:tc>
      </w:tr>
      <w:tr>
        <w:trPr>
          <w:trHeight w:val="224"/>
        </w:trPr>
        <w:tc>
          <w:tcPr>
            <w:tcW w:w="2620" w:type="dxa"/>
            <w:vAlign w:val="bottom"/>
          </w:tcPr>
          <w:p>
            <w:pPr>
              <w:spacing w:after="0"/>
              <w:rPr>
                <w:sz w:val="19"/>
                <w:szCs w:val="19"/>
                <w:color w:val="auto"/>
              </w:rPr>
            </w:pPr>
          </w:p>
        </w:tc>
        <w:tc>
          <w:tcPr>
            <w:tcW w:w="8420" w:type="dxa"/>
            <w:vAlign w:val="bottom"/>
            <w:gridSpan w:val="3"/>
          </w:tcPr>
          <w:p>
            <w:pPr>
              <w:ind w:left="1140"/>
              <w:spacing w:after="0"/>
              <w:rPr>
                <w:sz w:val="20"/>
                <w:szCs w:val="20"/>
                <w:color w:val="auto"/>
              </w:rPr>
            </w:pPr>
            <w:r>
              <w:rPr>
                <w:rFonts w:ascii="Arial" w:cs="Arial" w:eastAsia="Arial" w:hAnsi="Arial"/>
                <w:sz w:val="18"/>
                <w:szCs w:val="18"/>
                <w:color w:val="auto"/>
              </w:rPr>
              <w:t xml:space="preserve">written notice is received by each ASSURED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and the Securities</w:t>
            </w:r>
          </w:p>
        </w:tc>
      </w:tr>
      <w:tr>
        <w:trPr>
          <w:trHeight w:val="181"/>
        </w:trPr>
        <w:tc>
          <w:tcPr>
            <w:tcW w:w="2620" w:type="dxa"/>
            <w:vAlign w:val="bottom"/>
          </w:tcPr>
          <w:p>
            <w:pPr>
              <w:spacing w:after="0"/>
              <w:rPr>
                <w:sz w:val="15"/>
                <w:szCs w:val="15"/>
                <w:color w:val="auto"/>
              </w:rPr>
            </w:pPr>
          </w:p>
        </w:tc>
        <w:tc>
          <w:tcPr>
            <w:tcW w:w="8420" w:type="dxa"/>
            <w:vAlign w:val="bottom"/>
            <w:gridSpan w:val="3"/>
          </w:tcPr>
          <w:p>
            <w:pPr>
              <w:ind w:left="1140"/>
              <w:spacing w:after="0" w:line="181" w:lineRule="exact"/>
              <w:rPr>
                <w:sz w:val="20"/>
                <w:szCs w:val="20"/>
                <w:color w:val="auto"/>
              </w:rPr>
            </w:pPr>
            <w:r>
              <w:rPr>
                <w:rFonts w:ascii="Arial" w:cs="Arial" w:eastAsia="Arial" w:hAnsi="Arial"/>
                <w:sz w:val="18"/>
                <w:szCs w:val="18"/>
                <w:color w:val="auto"/>
              </w:rPr>
              <w:t>and Exchange Commission, Washington, D.C. of its desire to terminate this Bond as to</w:t>
            </w:r>
          </w:p>
        </w:tc>
      </w:tr>
      <w:tr>
        <w:trPr>
          <w:trHeight w:val="239"/>
        </w:trPr>
        <w:tc>
          <w:tcPr>
            <w:tcW w:w="2620" w:type="dxa"/>
            <w:vAlign w:val="bottom"/>
          </w:tcPr>
          <w:p>
            <w:pPr>
              <w:spacing w:after="0"/>
              <w:rPr>
                <w:sz w:val="20"/>
                <w:szCs w:val="20"/>
                <w:color w:val="auto"/>
              </w:rPr>
            </w:pPr>
          </w:p>
        </w:tc>
        <w:tc>
          <w:tcPr>
            <w:tcW w:w="8420" w:type="dxa"/>
            <w:vAlign w:val="bottom"/>
            <w:gridSpan w:val="3"/>
          </w:tcPr>
          <w:p>
            <w:pPr>
              <w:ind w:left="1140"/>
              <w:spacing w:after="0"/>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Employee</w:t>
            </w:r>
            <w:r>
              <w:rPr>
                <w:rFonts w:ascii="Arial" w:cs="Arial" w:eastAsia="Arial" w:hAnsi="Arial"/>
                <w:sz w:val="18"/>
                <w:szCs w:val="18"/>
                <w:color w:val="auto"/>
              </w:rPr>
              <w:t>.</w:t>
            </w:r>
          </w:p>
        </w:tc>
      </w:tr>
      <w:tr>
        <w:trPr>
          <w:trHeight w:val="277"/>
        </w:trPr>
        <w:tc>
          <w:tcPr>
            <w:tcW w:w="2620" w:type="dxa"/>
            <w:vAlign w:val="bottom"/>
          </w:tcPr>
          <w:p>
            <w:pPr>
              <w:spacing w:after="0"/>
              <w:rPr>
                <w:sz w:val="24"/>
                <w:szCs w:val="24"/>
                <w:color w:val="auto"/>
              </w:rPr>
            </w:pPr>
          </w:p>
        </w:tc>
        <w:tc>
          <w:tcPr>
            <w:tcW w:w="8420" w:type="dxa"/>
            <w:vAlign w:val="bottom"/>
            <w:gridSpan w:val="3"/>
          </w:tcPr>
          <w:p>
            <w:pPr>
              <w:spacing w:after="0"/>
              <w:rPr>
                <w:sz w:val="24"/>
                <w:szCs w:val="24"/>
                <w:color w:val="auto"/>
              </w:rPr>
            </w:pPr>
          </w:p>
        </w:tc>
      </w:tr>
      <w:tr>
        <w:trPr>
          <w:trHeight w:val="202"/>
        </w:trPr>
        <w:tc>
          <w:tcPr>
            <w:tcW w:w="2620" w:type="dxa"/>
            <w:vAlign w:val="bottom"/>
            <w:tcBorders>
              <w:top w:val="single" w:sz="8" w:color="CCCCCC"/>
            </w:tcBorders>
          </w:tcPr>
          <w:p>
            <w:pPr>
              <w:spacing w:after="0" w:line="202" w:lineRule="exact"/>
              <w:rPr>
                <w:sz w:val="20"/>
                <w:szCs w:val="20"/>
                <w:color w:val="auto"/>
              </w:rPr>
            </w:pPr>
            <w:r>
              <w:rPr>
                <w:rFonts w:ascii="Arial" w:cs="Arial" w:eastAsia="Arial" w:hAnsi="Arial"/>
                <w:sz w:val="20"/>
                <w:szCs w:val="20"/>
                <w:i w:val="1"/>
                <w:iCs w:val="1"/>
                <w:color w:val="auto"/>
              </w:rPr>
              <w:t>Other Insurance</w:t>
            </w:r>
          </w:p>
        </w:tc>
        <w:tc>
          <w:tcPr>
            <w:tcW w:w="8400" w:type="dxa"/>
            <w:vAlign w:val="bottom"/>
            <w:tcBorders>
              <w:top w:val="single" w:sz="8" w:color="CCCCCC"/>
            </w:tcBorders>
            <w:gridSpan w:val="2"/>
          </w:tcPr>
          <w:p>
            <w:pPr>
              <w:ind w:left="600"/>
              <w:spacing w:after="0" w:line="201" w:lineRule="exact"/>
              <w:rPr>
                <w:sz w:val="20"/>
                <w:szCs w:val="20"/>
                <w:color w:val="auto"/>
              </w:rPr>
            </w:pPr>
            <w:r>
              <w:rPr>
                <w:rFonts w:ascii="Arial" w:cs="Arial" w:eastAsia="Arial" w:hAnsi="Arial"/>
                <w:sz w:val="18"/>
                <w:szCs w:val="18"/>
                <w:color w:val="auto"/>
              </w:rPr>
              <w:t>14.   Coverage under this Bond shall apply only as excess over any valid and collectible</w:t>
            </w:r>
          </w:p>
        </w:tc>
        <w:tc>
          <w:tcPr>
            <w:tcW w:w="20" w:type="dxa"/>
            <w:vAlign w:val="bottom"/>
          </w:tcPr>
          <w:p>
            <w:pPr>
              <w:spacing w:after="0"/>
              <w:rPr>
                <w:sz w:val="17"/>
                <w:szCs w:val="17"/>
                <w:color w:val="auto"/>
              </w:rPr>
            </w:pPr>
          </w:p>
        </w:tc>
      </w:tr>
      <w:tr>
        <w:trPr>
          <w:trHeight w:val="217"/>
        </w:trPr>
        <w:tc>
          <w:tcPr>
            <w:tcW w:w="2620" w:type="dxa"/>
            <w:vAlign w:val="bottom"/>
          </w:tcPr>
          <w:p>
            <w:pPr>
              <w:spacing w:after="0"/>
              <w:rPr>
                <w:sz w:val="18"/>
                <w:szCs w:val="18"/>
                <w:color w:val="auto"/>
              </w:rPr>
            </w:pPr>
          </w:p>
        </w:tc>
        <w:tc>
          <w:tcPr>
            <w:tcW w:w="8420" w:type="dxa"/>
            <w:vAlign w:val="bottom"/>
            <w:gridSpan w:val="3"/>
          </w:tcPr>
          <w:p>
            <w:pPr>
              <w:ind w:left="1140"/>
              <w:spacing w:after="0"/>
              <w:rPr>
                <w:sz w:val="20"/>
                <w:szCs w:val="20"/>
                <w:color w:val="auto"/>
              </w:rPr>
            </w:pPr>
            <w:r>
              <w:rPr>
                <w:rFonts w:ascii="Arial" w:cs="Arial" w:eastAsia="Arial" w:hAnsi="Arial"/>
                <w:sz w:val="18"/>
                <w:szCs w:val="18"/>
                <w:color w:val="auto"/>
              </w:rPr>
              <w:t>insurance, indemnity or suretyship obtained by or on behalf of:</w:t>
            </w:r>
          </w:p>
        </w:tc>
      </w:tr>
      <w:tr>
        <w:trPr>
          <w:trHeight w:val="310"/>
        </w:trPr>
        <w:tc>
          <w:tcPr>
            <w:tcW w:w="262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a.</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the ASSURED,</w:t>
            </w:r>
          </w:p>
        </w:tc>
      </w:tr>
      <w:tr>
        <w:trPr>
          <w:trHeight w:val="311"/>
        </w:trPr>
        <w:tc>
          <w:tcPr>
            <w:tcW w:w="262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b.</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 or</w:t>
            </w:r>
          </w:p>
        </w:tc>
      </w:tr>
      <w:tr>
        <w:trPr>
          <w:trHeight w:val="274"/>
        </w:trPr>
        <w:tc>
          <w:tcPr>
            <w:tcW w:w="2620" w:type="dxa"/>
            <w:vAlign w:val="bottom"/>
          </w:tcPr>
          <w:p>
            <w:pPr>
              <w:spacing w:after="0"/>
              <w:rPr>
                <w:sz w:val="23"/>
                <w:szCs w:val="23"/>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c.</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another entity on whose premises the loss occurred or which employed the person</w:t>
            </w:r>
          </w:p>
        </w:tc>
      </w:tr>
      <w:tr>
        <w:trPr>
          <w:trHeight w:val="239"/>
        </w:trPr>
        <w:tc>
          <w:tcPr>
            <w:tcW w:w="2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 xml:space="preserve">causing the loss or engaged 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tc>
      </w:tr>
      <w:tr>
        <w:trPr>
          <w:trHeight w:val="277"/>
        </w:trPr>
        <w:tc>
          <w:tcPr>
            <w:tcW w:w="2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80" w:type="dxa"/>
            <w:vAlign w:val="bottom"/>
            <w:gridSpan w:val="2"/>
          </w:tcPr>
          <w:p>
            <w:pPr>
              <w:spacing w:after="0"/>
              <w:rPr>
                <w:sz w:val="24"/>
                <w:szCs w:val="24"/>
                <w:color w:val="auto"/>
              </w:rPr>
            </w:pPr>
          </w:p>
        </w:tc>
      </w:tr>
      <w:tr>
        <w:trPr>
          <w:trHeight w:val="202"/>
        </w:trPr>
        <w:tc>
          <w:tcPr>
            <w:tcW w:w="2620" w:type="dxa"/>
            <w:vAlign w:val="bottom"/>
            <w:tcBorders>
              <w:top w:val="single" w:sz="8" w:color="CCCCCC"/>
            </w:tcBorders>
          </w:tcPr>
          <w:p>
            <w:pPr>
              <w:spacing w:after="0" w:line="202" w:lineRule="exact"/>
              <w:rPr>
                <w:sz w:val="20"/>
                <w:szCs w:val="20"/>
                <w:color w:val="auto"/>
              </w:rPr>
            </w:pPr>
            <w:r>
              <w:rPr>
                <w:rFonts w:ascii="Arial" w:cs="Arial" w:eastAsia="Arial" w:hAnsi="Arial"/>
                <w:sz w:val="20"/>
                <w:szCs w:val="20"/>
                <w:i w:val="1"/>
                <w:iCs w:val="1"/>
                <w:color w:val="auto"/>
              </w:rPr>
              <w:t>Conformity</w:t>
            </w:r>
          </w:p>
        </w:tc>
        <w:tc>
          <w:tcPr>
            <w:tcW w:w="1340" w:type="dxa"/>
            <w:vAlign w:val="bottom"/>
            <w:tcBorders>
              <w:top w:val="single" w:sz="8" w:color="CCCCCC"/>
            </w:tcBorders>
          </w:tcPr>
          <w:p>
            <w:pPr>
              <w:ind w:left="600"/>
              <w:spacing w:after="0" w:line="201" w:lineRule="exact"/>
              <w:rPr>
                <w:sz w:val="20"/>
                <w:szCs w:val="20"/>
                <w:color w:val="auto"/>
              </w:rPr>
            </w:pPr>
            <w:r>
              <w:rPr>
                <w:rFonts w:ascii="Arial" w:cs="Arial" w:eastAsia="Arial" w:hAnsi="Arial"/>
                <w:sz w:val="18"/>
                <w:szCs w:val="18"/>
                <w:color w:val="auto"/>
              </w:rPr>
              <w:t>15.   If</w:t>
            </w:r>
          </w:p>
        </w:tc>
        <w:tc>
          <w:tcPr>
            <w:tcW w:w="7060" w:type="dxa"/>
            <w:vAlign w:val="bottom"/>
            <w:tcBorders>
              <w:top w:val="single" w:sz="8" w:color="CCCCCC"/>
            </w:tcBorders>
          </w:tcPr>
          <w:p>
            <w:pPr>
              <w:ind w:left="40"/>
              <w:spacing w:after="0" w:line="201" w:lineRule="exact"/>
              <w:rPr>
                <w:sz w:val="20"/>
                <w:szCs w:val="20"/>
                <w:color w:val="auto"/>
              </w:rPr>
            </w:pPr>
            <w:r>
              <w:rPr>
                <w:rFonts w:ascii="Arial" w:cs="Arial" w:eastAsia="Arial" w:hAnsi="Arial"/>
                <w:sz w:val="18"/>
                <w:szCs w:val="18"/>
                <w:color w:val="auto"/>
              </w:rPr>
              <w:t>any  limitation  within  this  Bond  is  prohibited  by  any  law  controlling  this  Bond’s</w:t>
            </w:r>
          </w:p>
        </w:tc>
        <w:tc>
          <w:tcPr>
            <w:tcW w:w="2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8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construction, such limitation shall be deemed to be amended so as to equal the minimum</w:t>
            </w:r>
          </w:p>
        </w:tc>
      </w:tr>
      <w:tr>
        <w:trPr>
          <w:trHeight w:val="217"/>
        </w:trPr>
        <w:tc>
          <w:tcPr>
            <w:tcW w:w="2620" w:type="dxa"/>
            <w:vAlign w:val="bottom"/>
          </w:tcPr>
          <w:p>
            <w:pPr>
              <w:spacing w:after="0"/>
              <w:rPr>
                <w:sz w:val="18"/>
                <w:szCs w:val="18"/>
                <w:color w:val="auto"/>
              </w:rPr>
            </w:pPr>
          </w:p>
        </w:tc>
        <w:tc>
          <w:tcPr>
            <w:tcW w:w="8420" w:type="dxa"/>
            <w:vAlign w:val="bottom"/>
            <w:gridSpan w:val="3"/>
          </w:tcPr>
          <w:p>
            <w:pPr>
              <w:ind w:left="1140"/>
              <w:spacing w:after="0"/>
              <w:rPr>
                <w:sz w:val="20"/>
                <w:szCs w:val="20"/>
                <w:color w:val="auto"/>
              </w:rPr>
            </w:pPr>
            <w:r>
              <w:rPr>
                <w:rFonts w:ascii="Arial" w:cs="Arial" w:eastAsia="Arial" w:hAnsi="Arial"/>
                <w:sz w:val="18"/>
                <w:szCs w:val="18"/>
                <w:color w:val="auto"/>
              </w:rPr>
              <w:t>period of limitation provided by such law.</w:t>
            </w:r>
          </w:p>
        </w:tc>
      </w:tr>
      <w:tr>
        <w:trPr>
          <w:trHeight w:val="277"/>
        </w:trPr>
        <w:tc>
          <w:tcPr>
            <w:tcW w:w="2620" w:type="dxa"/>
            <w:vAlign w:val="bottom"/>
          </w:tcPr>
          <w:p>
            <w:pPr>
              <w:spacing w:after="0"/>
              <w:rPr>
                <w:sz w:val="24"/>
                <w:szCs w:val="24"/>
                <w:color w:val="auto"/>
              </w:rPr>
            </w:pPr>
          </w:p>
        </w:tc>
        <w:tc>
          <w:tcPr>
            <w:tcW w:w="8420" w:type="dxa"/>
            <w:vAlign w:val="bottom"/>
            <w:gridSpan w:val="3"/>
          </w:tcPr>
          <w:p>
            <w:pPr>
              <w:spacing w:after="0"/>
              <w:rPr>
                <w:sz w:val="24"/>
                <w:szCs w:val="24"/>
                <w:color w:val="auto"/>
              </w:rPr>
            </w:pPr>
          </w:p>
        </w:tc>
      </w:tr>
      <w:tr>
        <w:trPr>
          <w:trHeight w:val="202"/>
        </w:trPr>
        <w:tc>
          <w:tcPr>
            <w:tcW w:w="2620" w:type="dxa"/>
            <w:vAlign w:val="bottom"/>
            <w:tcBorders>
              <w:top w:val="single" w:sz="8" w:color="CCCCCC"/>
            </w:tcBorders>
          </w:tcPr>
          <w:p>
            <w:pPr>
              <w:spacing w:after="0" w:line="202" w:lineRule="exact"/>
              <w:rPr>
                <w:sz w:val="20"/>
                <w:szCs w:val="20"/>
                <w:color w:val="auto"/>
              </w:rPr>
            </w:pPr>
            <w:r>
              <w:rPr>
                <w:rFonts w:ascii="Arial" w:cs="Arial" w:eastAsia="Arial" w:hAnsi="Arial"/>
                <w:sz w:val="20"/>
                <w:szCs w:val="20"/>
                <w:i w:val="1"/>
                <w:iCs w:val="1"/>
                <w:color w:val="auto"/>
              </w:rPr>
              <w:t>Change or Modification</w:t>
            </w:r>
          </w:p>
        </w:tc>
        <w:tc>
          <w:tcPr>
            <w:tcW w:w="8400" w:type="dxa"/>
            <w:vAlign w:val="bottom"/>
            <w:tcBorders>
              <w:top w:val="single" w:sz="8" w:color="CCCCCC"/>
            </w:tcBorders>
            <w:gridSpan w:val="2"/>
          </w:tcPr>
          <w:p>
            <w:pPr>
              <w:ind w:left="600"/>
              <w:spacing w:after="0" w:line="201" w:lineRule="exact"/>
              <w:rPr>
                <w:sz w:val="20"/>
                <w:szCs w:val="20"/>
                <w:color w:val="auto"/>
              </w:rPr>
            </w:pPr>
            <w:r>
              <w:rPr>
                <w:rFonts w:ascii="Arial" w:cs="Arial" w:eastAsia="Arial" w:hAnsi="Arial"/>
                <w:sz w:val="18"/>
                <w:szCs w:val="18"/>
                <w:color w:val="auto"/>
              </w:rPr>
              <w:t>16.   This Bond or any instrument amending or affecting this Bond may not be changed or</w:t>
            </w:r>
          </w:p>
        </w:tc>
        <w:tc>
          <w:tcPr>
            <w:tcW w:w="2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8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modified orally. No change in or modification of this Bond shall be effective except when</w:t>
            </w:r>
          </w:p>
        </w:tc>
      </w:tr>
      <w:tr>
        <w:trPr>
          <w:trHeight w:val="203"/>
        </w:trPr>
        <w:tc>
          <w:tcPr>
            <w:tcW w:w="2620" w:type="dxa"/>
            <w:vAlign w:val="bottom"/>
          </w:tcPr>
          <w:p>
            <w:pPr>
              <w:spacing w:after="0"/>
              <w:rPr>
                <w:sz w:val="17"/>
                <w:szCs w:val="17"/>
                <w:color w:val="auto"/>
              </w:rPr>
            </w:pPr>
          </w:p>
        </w:tc>
        <w:tc>
          <w:tcPr>
            <w:tcW w:w="8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made by written endorsement to this Bond signed by an authorized representative of the</w:t>
            </w:r>
          </w:p>
        </w:tc>
      </w:tr>
      <w:tr>
        <w:trPr>
          <w:trHeight w:val="217"/>
        </w:trPr>
        <w:tc>
          <w:tcPr>
            <w:tcW w:w="2620" w:type="dxa"/>
            <w:vAlign w:val="bottom"/>
          </w:tcPr>
          <w:p>
            <w:pPr>
              <w:spacing w:after="0"/>
              <w:rPr>
                <w:sz w:val="18"/>
                <w:szCs w:val="18"/>
                <w:color w:val="auto"/>
              </w:rPr>
            </w:pPr>
          </w:p>
        </w:tc>
        <w:tc>
          <w:tcPr>
            <w:tcW w:w="8420" w:type="dxa"/>
            <w:vAlign w:val="bottom"/>
            <w:gridSpan w:val="3"/>
          </w:tcPr>
          <w:p>
            <w:pPr>
              <w:ind w:left="1140"/>
              <w:spacing w:after="0"/>
              <w:rPr>
                <w:sz w:val="20"/>
                <w:szCs w:val="20"/>
                <w:color w:val="auto"/>
              </w:rPr>
            </w:pPr>
            <w:r>
              <w:rPr>
                <w:rFonts w:ascii="Arial" w:cs="Arial" w:eastAsia="Arial" w:hAnsi="Arial"/>
                <w:sz w:val="18"/>
                <w:szCs w:val="18"/>
                <w:color w:val="auto"/>
              </w:rPr>
              <w:t>COMPANY.</w:t>
            </w:r>
          </w:p>
        </w:tc>
      </w:tr>
    </w:tbl>
    <w:p>
      <w:pPr>
        <w:spacing w:after="0" w:line="94" w:lineRule="exact"/>
        <w:rPr>
          <w:sz w:val="20"/>
          <w:szCs w:val="20"/>
          <w:color w:val="auto"/>
        </w:rPr>
      </w:pPr>
    </w:p>
    <w:p>
      <w:pPr>
        <w:jc w:val="both"/>
        <w:ind w:left="3760"/>
        <w:spacing w:after="0" w:line="238" w:lineRule="auto"/>
        <w:rPr>
          <w:sz w:val="20"/>
          <w:szCs w:val="20"/>
          <w:color w:val="auto"/>
        </w:rPr>
      </w:pPr>
      <w:r>
        <w:rPr>
          <w:rFonts w:ascii="Arial" w:cs="Arial" w:eastAsia="Arial" w:hAnsi="Arial"/>
          <w:sz w:val="18"/>
          <w:szCs w:val="18"/>
          <w:color w:val="auto"/>
        </w:rPr>
        <w:t>If this Bond is for a sole ASSURED, no change or modification which would adversely affect the rights of the ASSURED shall be effective prior to sixty (60) days after written notice has been furnished to the Securities and Exchange Commission, Washington, D.C., by the acting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ICAP Bond (5-98)</w:t>
            </w:r>
          </w:p>
        </w:tc>
        <w:tc>
          <w:tcPr>
            <w:tcW w:w="5060" w:type="dxa"/>
            <w:vAlign w:val="bottom"/>
            <w:vMerge w:val="restart"/>
          </w:tcPr>
          <w:p>
            <w:pPr>
              <w:ind w:left="4160"/>
              <w:spacing w:after="0"/>
              <w:rPr>
                <w:sz w:val="20"/>
                <w:szCs w:val="20"/>
                <w:color w:val="auto"/>
              </w:rPr>
            </w:pPr>
            <w:r>
              <w:rPr>
                <w:rFonts w:ascii="Arial" w:cs="Arial" w:eastAsia="Arial" w:hAnsi="Arial"/>
                <w:sz w:val="14"/>
                <w:szCs w:val="14"/>
                <w:color w:val="auto"/>
              </w:rPr>
              <w:t>Page 18 of 19</w:t>
            </w:r>
          </w:p>
        </w:tc>
        <w:tc>
          <w:tcPr>
            <w:tcW w:w="0" w:type="dxa"/>
            <w:vAlign w:val="bottom"/>
          </w:tcPr>
          <w:p>
            <w:pPr>
              <w:spacing w:after="0"/>
              <w:rPr>
                <w:sz w:val="1"/>
                <w:szCs w:val="1"/>
                <w:color w:val="auto"/>
              </w:rPr>
            </w:pPr>
          </w:p>
        </w:tc>
      </w:tr>
      <w:tr>
        <w:trPr>
          <w:trHeight w:val="78"/>
        </w:trPr>
        <w:tc>
          <w:tcPr>
            <w:tcW w:w="596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5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64" w:right="4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20"/>
                <w:szCs w:val="20"/>
                <w:i w:val="1"/>
                <w:iCs w:val="1"/>
                <w:color w:val="auto"/>
              </w:rPr>
              <w:t>Change or Modification</w:t>
            </w:r>
          </w:p>
        </w:tc>
        <w:tc>
          <w:tcPr>
            <w:tcW w:w="8120" w:type="dxa"/>
            <w:vAlign w:val="bottom"/>
          </w:tcPr>
          <w:p>
            <w:pPr>
              <w:ind w:left="860"/>
              <w:spacing w:after="0"/>
              <w:rPr>
                <w:sz w:val="20"/>
                <w:szCs w:val="20"/>
                <w:color w:val="auto"/>
              </w:rPr>
            </w:pPr>
            <w:r>
              <w:rPr>
                <w:rFonts w:ascii="Arial" w:cs="Arial" w:eastAsia="Arial" w:hAnsi="Arial"/>
                <w:sz w:val="18"/>
                <w:szCs w:val="18"/>
                <w:color w:val="auto"/>
                <w:w w:val="99"/>
              </w:rPr>
              <w:t>If this Bond is for a joint ASSURED, no charge or modification which would adversely affect</w:t>
            </w:r>
          </w:p>
        </w:tc>
        <w:tc>
          <w:tcPr>
            <w:tcW w:w="0" w:type="dxa"/>
            <w:vAlign w:val="bottom"/>
          </w:tcPr>
          <w:p>
            <w:pPr>
              <w:spacing w:after="0"/>
              <w:rPr>
                <w:sz w:val="1"/>
                <w:szCs w:val="1"/>
                <w:color w:val="auto"/>
              </w:rPr>
            </w:pPr>
          </w:p>
        </w:tc>
      </w:tr>
      <w:tr>
        <w:trPr>
          <w:trHeight w:val="185"/>
        </w:trPr>
        <w:tc>
          <w:tcPr>
            <w:tcW w:w="2900" w:type="dxa"/>
            <w:vAlign w:val="bottom"/>
          </w:tcPr>
          <w:p>
            <w:pPr>
              <w:spacing w:after="0" w:line="185" w:lineRule="exact"/>
              <w:rPr>
                <w:sz w:val="20"/>
                <w:szCs w:val="20"/>
                <w:color w:val="auto"/>
              </w:rPr>
            </w:pPr>
            <w:r>
              <w:rPr>
                <w:rFonts w:ascii="Arial" w:cs="Arial" w:eastAsia="Arial" w:hAnsi="Arial"/>
                <w:sz w:val="18"/>
                <w:szCs w:val="18"/>
                <w:i w:val="1"/>
                <w:iCs w:val="1"/>
                <w:color w:val="auto"/>
              </w:rPr>
              <w:t>(continued)</w:t>
            </w:r>
          </w:p>
        </w:tc>
        <w:tc>
          <w:tcPr>
            <w:tcW w:w="8120" w:type="dxa"/>
            <w:vAlign w:val="bottom"/>
          </w:tcPr>
          <w:p>
            <w:pPr>
              <w:ind w:left="860"/>
              <w:spacing w:after="0" w:line="185" w:lineRule="exact"/>
              <w:rPr>
                <w:sz w:val="20"/>
                <w:szCs w:val="20"/>
                <w:color w:val="auto"/>
              </w:rPr>
            </w:pPr>
            <w:r>
              <w:rPr>
                <w:rFonts w:ascii="Arial" w:cs="Arial" w:eastAsia="Arial" w:hAnsi="Arial"/>
                <w:sz w:val="18"/>
                <w:szCs w:val="18"/>
                <w:color w:val="auto"/>
              </w:rPr>
              <w:t>the rights of the ASSURED shall be effective prior to sixty (60) days after written notice has</w:t>
            </w:r>
          </w:p>
        </w:tc>
        <w:tc>
          <w:tcPr>
            <w:tcW w:w="0" w:type="dxa"/>
            <w:vAlign w:val="bottom"/>
          </w:tcPr>
          <w:p>
            <w:pPr>
              <w:spacing w:after="0"/>
              <w:rPr>
                <w:sz w:val="1"/>
                <w:szCs w:val="1"/>
                <w:color w:val="auto"/>
              </w:rPr>
            </w:pPr>
          </w:p>
        </w:tc>
      </w:tr>
      <w:tr>
        <w:trPr>
          <w:trHeight w:val="224"/>
        </w:trPr>
        <w:tc>
          <w:tcPr>
            <w:tcW w:w="2900" w:type="dxa"/>
            <w:vAlign w:val="bottom"/>
          </w:tcPr>
          <w:p>
            <w:pPr>
              <w:spacing w:after="0"/>
              <w:rPr>
                <w:sz w:val="19"/>
                <w:szCs w:val="19"/>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 xml:space="preserve">been furnished to all insured </w:t>
            </w:r>
            <w:r>
              <w:rPr>
                <w:rFonts w:ascii="Arial" w:cs="Arial" w:eastAsia="Arial" w:hAnsi="Arial"/>
                <w:sz w:val="18"/>
                <w:szCs w:val="18"/>
                <w:b w:val="1"/>
                <w:bCs w:val="1"/>
                <w:color w:val="auto"/>
              </w:rPr>
              <w:t>Investment Companies</w:t>
            </w:r>
            <w:r>
              <w:rPr>
                <w:rFonts w:ascii="Arial" w:cs="Arial" w:eastAsia="Arial" w:hAnsi="Arial"/>
                <w:sz w:val="18"/>
                <w:szCs w:val="18"/>
                <w:color w:val="auto"/>
              </w:rPr>
              <w:t xml:space="preserve"> and to the Securities and Exchange</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Commission, Washington, D.C., by the COMPANY.</w:t>
            </w:r>
          </w:p>
        </w:tc>
        <w:tc>
          <w:tcPr>
            <w:tcW w:w="0" w:type="dxa"/>
            <w:vAlign w:val="bottom"/>
          </w:tcPr>
          <w:p>
            <w:pPr>
              <w:spacing w:after="0"/>
              <w:rPr>
                <w:sz w:val="1"/>
                <w:szCs w:val="1"/>
                <w:color w:val="auto"/>
              </w:rPr>
            </w:pPr>
          </w:p>
        </w:tc>
      </w:tr>
      <w:tr>
        <w:trPr>
          <w:trHeight w:val="135"/>
        </w:trPr>
        <w:tc>
          <w:tcPr>
            <w:tcW w:w="2900" w:type="dxa"/>
            <w:vAlign w:val="bottom"/>
            <w:tcBorders>
              <w:bottom w:val="single" w:sz="8" w:color="auto"/>
            </w:tcBorders>
          </w:tcPr>
          <w:p>
            <w:pPr>
              <w:spacing w:after="0"/>
              <w:rPr>
                <w:sz w:val="11"/>
                <w:szCs w:val="11"/>
                <w:color w:val="auto"/>
              </w:rPr>
            </w:pPr>
          </w:p>
        </w:tc>
        <w:tc>
          <w:tcPr>
            <w:tcW w:w="8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900" w:type="dxa"/>
            <w:vAlign w:val="bottom"/>
          </w:tcPr>
          <w:p>
            <w:pPr>
              <w:spacing w:after="0"/>
              <w:rPr>
                <w:sz w:val="20"/>
                <w:szCs w:val="20"/>
                <w:color w:val="auto"/>
              </w:rPr>
            </w:pPr>
            <w:r>
              <w:rPr>
                <w:rFonts w:ascii="Arial" w:cs="Arial" w:eastAsia="Arial" w:hAnsi="Arial"/>
                <w:sz w:val="14"/>
                <w:szCs w:val="14"/>
                <w:color w:val="auto"/>
              </w:rPr>
              <w:t>ICAP Bond (5-98)</w:t>
            </w:r>
          </w:p>
        </w:tc>
        <w:tc>
          <w:tcPr>
            <w:tcW w:w="8120" w:type="dxa"/>
            <w:vAlign w:val="bottom"/>
            <w:vMerge w:val="restart"/>
          </w:tcPr>
          <w:p>
            <w:pPr>
              <w:ind w:left="7220"/>
              <w:spacing w:after="0"/>
              <w:rPr>
                <w:sz w:val="20"/>
                <w:szCs w:val="20"/>
                <w:color w:val="auto"/>
              </w:rPr>
            </w:pPr>
            <w:r>
              <w:rPr>
                <w:rFonts w:ascii="Arial" w:cs="Arial" w:eastAsia="Arial" w:hAnsi="Arial"/>
                <w:sz w:val="14"/>
                <w:szCs w:val="14"/>
                <w:color w:val="auto"/>
              </w:rPr>
              <w:t>Page 19 of 19</w:t>
            </w:r>
          </w:p>
        </w:tc>
        <w:tc>
          <w:tcPr>
            <w:tcW w:w="0" w:type="dxa"/>
            <w:vAlign w:val="bottom"/>
          </w:tcPr>
          <w:p>
            <w:pPr>
              <w:spacing w:after="0"/>
              <w:rPr>
                <w:sz w:val="1"/>
                <w:szCs w:val="1"/>
                <w:color w:val="auto"/>
              </w:rPr>
            </w:pPr>
          </w:p>
        </w:tc>
      </w:tr>
      <w:tr>
        <w:trPr>
          <w:trHeight w:val="78"/>
        </w:trPr>
        <w:tc>
          <w:tcPr>
            <w:tcW w:w="2900" w:type="dxa"/>
            <w:vAlign w:val="bottom"/>
            <w:vMerge w:val="restart"/>
          </w:tcPr>
          <w:p>
            <w:pPr>
              <w:spacing w:after="0"/>
              <w:rPr>
                <w:sz w:val="20"/>
                <w:szCs w:val="20"/>
                <w:color w:val="auto"/>
              </w:rPr>
            </w:pPr>
            <w:r>
              <w:rPr>
                <w:rFonts w:ascii="Arial" w:cs="Arial" w:eastAsia="Arial" w:hAnsi="Arial"/>
                <w:sz w:val="14"/>
                <w:szCs w:val="14"/>
                <w:color w:val="auto"/>
              </w:rPr>
              <w:t>Form 17-02-1421 (Ed. 5-98)</w:t>
            </w:r>
          </w:p>
        </w:tc>
        <w:tc>
          <w:tcPr>
            <w:tcW w:w="8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900" w:type="dxa"/>
            <w:vAlign w:val="bottom"/>
            <w:vMerge w:val="continue"/>
          </w:tcPr>
          <w:p>
            <w:pPr>
              <w:spacing w:after="0"/>
              <w:rPr>
                <w:sz w:val="8"/>
                <w:szCs w:val="8"/>
                <w:color w:val="auto"/>
              </w:rPr>
            </w:pPr>
          </w:p>
        </w:tc>
        <w:tc>
          <w:tcPr>
            <w:tcW w:w="8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ENDORSEMENT/RIDER</w:t>
      </w:r>
    </w:p>
    <w:p>
      <w:pPr>
        <w:sectPr>
          <w:pgSz w:w="11900" w:h="16838" w:orient="portrait"/>
          <w:cols w:equalWidth="0" w:num="1">
            <w:col w:w="11020"/>
          </w:cols>
          <w:pgMar w:left="440" w:top="265" w:right="4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w:t>
      </w:r>
    </w:p>
    <w:p>
      <w:pPr>
        <w:spacing w:after="0"/>
        <w:rPr>
          <w:sz w:val="20"/>
          <w:szCs w:val="20"/>
          <w:color w:val="auto"/>
        </w:rPr>
      </w:pPr>
      <w:r>
        <w:rPr>
          <w:rFonts w:ascii="Arial" w:cs="Arial" w:eastAsia="Arial" w:hAnsi="Arial"/>
          <w:sz w:val="17"/>
          <w:szCs w:val="17"/>
          <w:color w:val="auto"/>
        </w:rPr>
        <w:t>this endorsement/rider: March 8,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FEDERAL INSURANCE COMPANY</w:t>
      </w:r>
    </w:p>
    <w:p>
      <w:pPr>
        <w:spacing w:after="0" w:line="200" w:lineRule="exact"/>
        <w:rPr>
          <w:sz w:val="20"/>
          <w:szCs w:val="20"/>
          <w:color w:val="auto"/>
        </w:rPr>
      </w:pPr>
    </w:p>
    <w:p>
      <w:pPr>
        <w:sectPr>
          <w:pgSz w:w="11900" w:h="16838" w:orient="portrait"/>
          <w:cols w:equalWidth="0" w:num="2">
            <w:col w:w="5020" w:space="720"/>
            <w:col w:w="5280"/>
          </w:cols>
          <w:pgMar w:left="440" w:top="265" w:right="439" w:bottom="1440" w:gutter="0" w:footer="0" w:header="0"/>
          <w:type w:val="continuous"/>
        </w:sectPr>
      </w:pP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Endorsement/Rider No. 1</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To be attached to and</w:t>
      </w:r>
    </w:p>
    <w:p>
      <w:pPr>
        <w:ind w:left="5740"/>
        <w:spacing w:after="0"/>
        <w:rPr>
          <w:sz w:val="20"/>
          <w:szCs w:val="20"/>
          <w:color w:val="auto"/>
        </w:rPr>
      </w:pPr>
      <w:r>
        <w:rPr>
          <w:rFonts w:ascii="Arial" w:cs="Arial" w:eastAsia="Arial" w:hAnsi="Arial"/>
          <w:sz w:val="17"/>
          <w:szCs w:val="17"/>
          <w:color w:val="auto"/>
        </w:rPr>
        <w:t>form a part of Policy No. 82598978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Issued to: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APPLICABLE TRADE SANCTION LAWS</w:t>
      </w:r>
    </w:p>
    <w:p>
      <w:pPr>
        <w:spacing w:after="0" w:line="23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It is agreed that this insurance does not apply to the extent that trade or economic sanctions or other similar laws or regulations prohibit the coverage provided by this insurance.</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title and any headings in this endorsement/rider are solely for convenience and form no part of the terms and conditions of coverage.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768985</wp:posOffset>
            </wp:positionV>
            <wp:extent cx="27946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314960</wp:posOffset>
            </wp:positionV>
            <wp:extent cx="1276985" cy="3257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Representative</w:t>
      </w:r>
    </w:p>
    <w:p>
      <w:pPr>
        <w:spacing w:after="0" w:line="144"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auto"/>
        </w:rPr>
        <w:t>14-02-9228 (2/2010)</w:t>
      </w:r>
      <w:r>
        <w:rPr>
          <w:sz w:val="20"/>
          <w:szCs w:val="20"/>
          <w:color w:val="auto"/>
        </w:rPr>
        <w:tab/>
      </w:r>
      <w:r>
        <w:rPr>
          <w:rFonts w:ascii="Arial" w:cs="Arial" w:eastAsia="Arial" w:hAnsi="Arial"/>
          <w:sz w:val="18"/>
          <w:szCs w:val="18"/>
          <w:color w:val="auto"/>
        </w:rPr>
        <w:t>Page 1</w:t>
      </w:r>
    </w:p>
    <w:p>
      <w:pPr>
        <w:sectPr>
          <w:pgSz w:w="11900" w:h="16838" w:orient="portrait"/>
          <w:cols w:equalWidth="0" w:num="1">
            <w:col w:w="11020"/>
          </w:cols>
          <w:pgMar w:left="440" w:top="265" w:right="43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ENDORSEMENT/RIDER</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100" w:type="dxa"/>
            <w:vAlign w:val="bottom"/>
          </w:tcPr>
          <w:p>
            <w:pPr>
              <w:spacing w:after="0"/>
              <w:rPr>
                <w:sz w:val="20"/>
                <w:szCs w:val="20"/>
                <w:color w:val="auto"/>
              </w:rPr>
            </w:pPr>
            <w:r>
              <w:rPr>
                <w:rFonts w:ascii="Arial" w:cs="Arial" w:eastAsia="Arial" w:hAnsi="Arial"/>
                <w:sz w:val="18"/>
                <w:szCs w:val="18"/>
                <w:color w:val="auto"/>
              </w:rPr>
              <w:t>Effective date of</w:t>
            </w:r>
          </w:p>
        </w:tc>
        <w:tc>
          <w:tcPr>
            <w:tcW w:w="3560" w:type="dxa"/>
            <w:vAlign w:val="bottom"/>
            <w:vMerge w:val="restart"/>
          </w:tcPr>
          <w:p>
            <w:pPr>
              <w:ind w:left="640"/>
              <w:spacing w:after="0"/>
              <w:rPr>
                <w:sz w:val="20"/>
                <w:szCs w:val="20"/>
                <w:color w:val="auto"/>
              </w:rPr>
            </w:pPr>
            <w:r>
              <w:rPr>
                <w:rFonts w:ascii="Arial" w:cs="Arial" w:eastAsia="Arial" w:hAnsi="Arial"/>
                <w:sz w:val="18"/>
                <w:szCs w:val="18"/>
                <w:b w:val="1"/>
                <w:bCs w:val="1"/>
                <w:color w:val="auto"/>
                <w:w w:val="98"/>
              </w:rPr>
              <w:t>FEDERAL INSURANCE COMPANY</w:t>
            </w:r>
          </w:p>
        </w:tc>
        <w:tc>
          <w:tcPr>
            <w:tcW w:w="0" w:type="dxa"/>
            <w:vAlign w:val="bottom"/>
          </w:tcPr>
          <w:p>
            <w:pPr>
              <w:spacing w:after="0"/>
              <w:rPr>
                <w:sz w:val="1"/>
                <w:szCs w:val="1"/>
                <w:color w:val="auto"/>
              </w:rPr>
            </w:pPr>
          </w:p>
        </w:tc>
      </w:tr>
      <w:tr>
        <w:trPr>
          <w:trHeight w:val="217"/>
        </w:trPr>
        <w:tc>
          <w:tcPr>
            <w:tcW w:w="5100" w:type="dxa"/>
            <w:vAlign w:val="bottom"/>
          </w:tcPr>
          <w:p>
            <w:pPr>
              <w:spacing w:after="0"/>
              <w:rPr>
                <w:sz w:val="20"/>
                <w:szCs w:val="20"/>
                <w:color w:val="auto"/>
              </w:rPr>
            </w:pPr>
            <w:r>
              <w:rPr>
                <w:rFonts w:ascii="Arial" w:cs="Arial" w:eastAsia="Arial" w:hAnsi="Arial"/>
                <w:sz w:val="18"/>
                <w:szCs w:val="18"/>
                <w:color w:val="auto"/>
              </w:rPr>
              <w:t>this endorsement/rider: March 8, 2022</w:t>
            </w:r>
          </w:p>
        </w:tc>
        <w:tc>
          <w:tcPr>
            <w:tcW w:w="3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100" w:type="dxa"/>
            <w:vAlign w:val="bottom"/>
          </w:tcPr>
          <w:p>
            <w:pPr>
              <w:spacing w:after="0"/>
              <w:rPr>
                <w:sz w:val="24"/>
                <w:szCs w:val="24"/>
                <w:color w:val="auto"/>
              </w:rPr>
            </w:pPr>
          </w:p>
        </w:tc>
        <w:tc>
          <w:tcPr>
            <w:tcW w:w="3560" w:type="dxa"/>
            <w:vAlign w:val="bottom"/>
          </w:tcPr>
          <w:p>
            <w:pPr>
              <w:ind w:left="640"/>
              <w:spacing w:after="0"/>
              <w:rPr>
                <w:sz w:val="20"/>
                <w:szCs w:val="20"/>
                <w:color w:val="auto"/>
              </w:rPr>
            </w:pPr>
            <w:r>
              <w:rPr>
                <w:rFonts w:ascii="Arial" w:cs="Arial" w:eastAsia="Arial" w:hAnsi="Arial"/>
                <w:sz w:val="18"/>
                <w:szCs w:val="18"/>
                <w:color w:val="auto"/>
              </w:rPr>
              <w:t>Endorsement/Rider No. 2</w:t>
            </w:r>
          </w:p>
        </w:tc>
        <w:tc>
          <w:tcPr>
            <w:tcW w:w="0" w:type="dxa"/>
            <w:vAlign w:val="bottom"/>
          </w:tcPr>
          <w:p>
            <w:pPr>
              <w:spacing w:after="0"/>
              <w:rPr>
                <w:sz w:val="1"/>
                <w:szCs w:val="1"/>
                <w:color w:val="auto"/>
              </w:rPr>
            </w:pPr>
          </w:p>
        </w:tc>
      </w:tr>
      <w:tr>
        <w:trPr>
          <w:trHeight w:val="404"/>
        </w:trPr>
        <w:tc>
          <w:tcPr>
            <w:tcW w:w="5100" w:type="dxa"/>
            <w:vAlign w:val="bottom"/>
          </w:tcPr>
          <w:p>
            <w:pPr>
              <w:spacing w:after="0"/>
              <w:rPr>
                <w:sz w:val="24"/>
                <w:szCs w:val="24"/>
                <w:color w:val="auto"/>
              </w:rPr>
            </w:pPr>
          </w:p>
        </w:tc>
        <w:tc>
          <w:tcPr>
            <w:tcW w:w="3560" w:type="dxa"/>
            <w:vAlign w:val="bottom"/>
          </w:tcPr>
          <w:p>
            <w:pPr>
              <w:ind w:left="640"/>
              <w:spacing w:after="0"/>
              <w:rPr>
                <w:sz w:val="20"/>
                <w:szCs w:val="20"/>
                <w:color w:val="auto"/>
              </w:rPr>
            </w:pPr>
            <w:r>
              <w:rPr>
                <w:rFonts w:ascii="Arial" w:cs="Arial" w:eastAsia="Arial" w:hAnsi="Arial"/>
                <w:sz w:val="18"/>
                <w:szCs w:val="18"/>
                <w:color w:val="auto"/>
              </w:rPr>
              <w:t>To be attached to and</w:t>
            </w:r>
          </w:p>
        </w:tc>
        <w:tc>
          <w:tcPr>
            <w:tcW w:w="0" w:type="dxa"/>
            <w:vAlign w:val="bottom"/>
          </w:tcPr>
          <w:p>
            <w:pPr>
              <w:spacing w:after="0"/>
              <w:rPr>
                <w:sz w:val="1"/>
                <w:szCs w:val="1"/>
                <w:color w:val="auto"/>
              </w:rPr>
            </w:pPr>
          </w:p>
        </w:tc>
      </w:tr>
      <w:tr>
        <w:trPr>
          <w:trHeight w:val="217"/>
        </w:trPr>
        <w:tc>
          <w:tcPr>
            <w:tcW w:w="5100" w:type="dxa"/>
            <w:vAlign w:val="bottom"/>
          </w:tcPr>
          <w:p>
            <w:pPr>
              <w:spacing w:after="0"/>
              <w:rPr>
                <w:sz w:val="18"/>
                <w:szCs w:val="18"/>
                <w:color w:val="auto"/>
              </w:rPr>
            </w:pPr>
          </w:p>
        </w:tc>
        <w:tc>
          <w:tcPr>
            <w:tcW w:w="3560" w:type="dxa"/>
            <w:vAlign w:val="bottom"/>
          </w:tcPr>
          <w:p>
            <w:pPr>
              <w:ind w:left="640"/>
              <w:spacing w:after="0"/>
              <w:rPr>
                <w:sz w:val="20"/>
                <w:szCs w:val="20"/>
                <w:color w:val="auto"/>
              </w:rPr>
            </w:pPr>
            <w:r>
              <w:rPr>
                <w:rFonts w:ascii="Arial" w:cs="Arial" w:eastAsia="Arial" w:hAnsi="Arial"/>
                <w:sz w:val="18"/>
                <w:szCs w:val="18"/>
                <w:color w:val="auto"/>
              </w:rPr>
              <w:t>form a part of Bond No. 82598978</w:t>
            </w:r>
          </w:p>
        </w:tc>
        <w:tc>
          <w:tcPr>
            <w:tcW w:w="0" w:type="dxa"/>
            <w:vAlign w:val="bottom"/>
          </w:tcPr>
          <w:p>
            <w:pPr>
              <w:spacing w:after="0"/>
              <w:rPr>
                <w:sz w:val="1"/>
                <w:szCs w:val="1"/>
                <w:color w:val="auto"/>
              </w:rPr>
            </w:pPr>
          </w:p>
        </w:tc>
      </w:tr>
      <w:tr>
        <w:trPr>
          <w:trHeight w:val="419"/>
        </w:trPr>
        <w:tc>
          <w:tcPr>
            <w:tcW w:w="5100" w:type="dxa"/>
            <w:vAlign w:val="bottom"/>
          </w:tcPr>
          <w:p>
            <w:pPr>
              <w:spacing w:after="0"/>
              <w:rPr>
                <w:sz w:val="20"/>
                <w:szCs w:val="20"/>
                <w:color w:val="auto"/>
              </w:rPr>
            </w:pPr>
            <w:r>
              <w:rPr>
                <w:rFonts w:ascii="Arial" w:cs="Arial" w:eastAsia="Arial" w:hAnsi="Arial"/>
                <w:sz w:val="18"/>
                <w:szCs w:val="18"/>
                <w:color w:val="auto"/>
              </w:rPr>
              <w:t>Issued to: SIXTH STREET SPECIALTY LENDING, INC.</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24"/>
        <w:spacing w:after="0"/>
        <w:rPr>
          <w:sz w:val="20"/>
          <w:szCs w:val="20"/>
          <w:color w:val="auto"/>
        </w:rPr>
      </w:pPr>
      <w:r>
        <w:rPr>
          <w:rFonts w:ascii="Arial" w:cs="Arial" w:eastAsia="Arial" w:hAnsi="Arial"/>
          <w:sz w:val="18"/>
          <w:szCs w:val="18"/>
          <w:color w:val="auto"/>
        </w:rPr>
        <w:t>AMEND DISCOVERY AND NOTICE ENDORSEMENT</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117" w:lineRule="exact"/>
        <w:rPr>
          <w:sz w:val="20"/>
          <w:szCs w:val="20"/>
          <w:color w:val="auto"/>
        </w:rPr>
      </w:pPr>
    </w:p>
    <w:p>
      <w:pPr>
        <w:ind w:left="444" w:right="4280" w:hanging="444"/>
        <w:spacing w:after="0" w:line="360" w:lineRule="auto"/>
        <w:tabs>
          <w:tab w:leader="none" w:pos="4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Section 6., Discovery, is deleted in its entirety and replaced it with the following: Discovery</w:t>
      </w:r>
    </w:p>
    <w:p>
      <w:pPr>
        <w:jc w:val="both"/>
        <w:ind w:left="444" w:right="20"/>
        <w:spacing w:after="0"/>
        <w:rPr>
          <w:rFonts w:ascii="Arial" w:cs="Arial" w:eastAsia="Arial" w:hAnsi="Arial"/>
          <w:sz w:val="18"/>
          <w:szCs w:val="18"/>
          <w:color w:val="auto"/>
        </w:rPr>
      </w:pPr>
      <w:r>
        <w:rPr>
          <w:rFonts w:ascii="Arial" w:cs="Arial" w:eastAsia="Arial" w:hAnsi="Arial"/>
          <w:sz w:val="18"/>
          <w:szCs w:val="18"/>
          <w:color w:val="auto"/>
        </w:rPr>
        <w:t>This Bond applies only to loss first discovered by the The Office of General Counsel, Risk Management Dept., or Human Resources Dept. of the ASSURED during the BOND PERIOD. Discovery occurs at the earlier of the The Office of General Counsel, Risk Management Dept., or Human Resources Dept. of the ASSURED being aware of:</w:t>
      </w:r>
    </w:p>
    <w:p>
      <w:pPr>
        <w:spacing w:after="0" w:line="108" w:lineRule="exact"/>
        <w:rPr>
          <w:rFonts w:ascii="Arial" w:cs="Arial" w:eastAsia="Arial" w:hAnsi="Arial"/>
          <w:sz w:val="18"/>
          <w:szCs w:val="18"/>
          <w:color w:val="auto"/>
        </w:rPr>
      </w:pPr>
    </w:p>
    <w:p>
      <w:pPr>
        <w:ind w:left="964" w:hanging="532"/>
        <w:spacing w:after="0"/>
        <w:tabs>
          <w:tab w:leader="none" w:pos="9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facts which may subsequently result in a loss of a type covered by this Bond, or</w:t>
      </w:r>
    </w:p>
    <w:p>
      <w:pPr>
        <w:spacing w:after="0" w:line="117" w:lineRule="exact"/>
        <w:rPr>
          <w:rFonts w:ascii="Arial" w:cs="Arial" w:eastAsia="Arial" w:hAnsi="Arial"/>
          <w:sz w:val="18"/>
          <w:szCs w:val="18"/>
          <w:color w:val="auto"/>
        </w:rPr>
      </w:pPr>
    </w:p>
    <w:p>
      <w:pPr>
        <w:ind w:left="964" w:hanging="532"/>
        <w:spacing w:after="0"/>
        <w:tabs>
          <w:tab w:leader="none" w:pos="9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 actual or potential claim in which it is alleged that the ASSURED is liable to a third party,</w:t>
      </w:r>
    </w:p>
    <w:p>
      <w:pPr>
        <w:spacing w:after="0" w:line="104" w:lineRule="exact"/>
        <w:rPr>
          <w:sz w:val="20"/>
          <w:szCs w:val="20"/>
          <w:color w:val="auto"/>
        </w:rPr>
      </w:pPr>
    </w:p>
    <w:p>
      <w:pPr>
        <w:ind w:left="444"/>
        <w:spacing w:after="0" w:line="246" w:lineRule="auto"/>
        <w:rPr>
          <w:sz w:val="20"/>
          <w:szCs w:val="20"/>
          <w:color w:val="auto"/>
        </w:rPr>
      </w:pPr>
      <w:r>
        <w:rPr>
          <w:rFonts w:ascii="Arial" w:cs="Arial" w:eastAsia="Arial" w:hAnsi="Arial"/>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102" w:lineRule="exact"/>
        <w:rPr>
          <w:sz w:val="20"/>
          <w:szCs w:val="20"/>
          <w:color w:val="auto"/>
        </w:rPr>
      </w:pPr>
    </w:p>
    <w:p>
      <w:pPr>
        <w:ind w:left="424" w:hanging="424"/>
        <w:spacing w:after="0" w:line="246" w:lineRule="auto"/>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Section 7., Notice to Company-Proof-Legal Proceedings Against Company, is amended by deleting paragraph a. and replacing it with the following:</w:t>
      </w:r>
    </w:p>
    <w:p>
      <w:pPr>
        <w:spacing w:after="0" w:line="102" w:lineRule="exact"/>
        <w:rPr>
          <w:rFonts w:ascii="Arial" w:cs="Arial" w:eastAsia="Arial" w:hAnsi="Arial"/>
          <w:sz w:val="18"/>
          <w:szCs w:val="18"/>
          <w:color w:val="auto"/>
        </w:rPr>
      </w:pPr>
    </w:p>
    <w:p>
      <w:pPr>
        <w:jc w:val="both"/>
        <w:ind w:left="964" w:hanging="532"/>
        <w:spacing w:after="0" w:line="238" w:lineRule="auto"/>
        <w:tabs>
          <w:tab w:leader="none" w:pos="96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ASSURED shall give the COMPANY notice thereof at the earliest practicable moment, not to exceed ninety (90) days after discovery of loss by The Office of General Counsel, Risk Management Dept., or Human Resources Dept. of the ASSURED, in an amount that is in excess of fifty percent (50%) of the applicable DEDUCTIBLE AMOUNT, as stated in ITEM 2. of the DECLARATIONS</w:t>
      </w:r>
      <w:r>
        <w:rPr>
          <w:rFonts w:ascii="Arial" w:cs="Arial" w:eastAsia="Arial" w:hAnsi="Arial"/>
          <w:sz w:val="18"/>
          <w:szCs w:val="18"/>
          <w:b w:val="1"/>
          <w:bCs w:val="1"/>
          <w:color w:val="auto"/>
        </w:rPr>
        <w:t>.</w:t>
      </w:r>
    </w:p>
    <w:p>
      <w:pPr>
        <w:spacing w:after="0" w:line="31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511810</wp:posOffset>
            </wp:positionV>
            <wp:extent cx="27946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151765</wp:posOffset>
            </wp:positionV>
            <wp:extent cx="1276985" cy="3257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764"/>
        <w:spacing w:after="0"/>
        <w:rPr>
          <w:sz w:val="20"/>
          <w:szCs w:val="20"/>
          <w:color w:val="auto"/>
        </w:rPr>
      </w:pPr>
      <w:r>
        <w:rPr>
          <w:rFonts w:ascii="Arial" w:cs="Arial" w:eastAsia="Arial" w:hAnsi="Arial"/>
          <w:sz w:val="18"/>
          <w:szCs w:val="18"/>
          <w:color w:val="auto"/>
        </w:rPr>
        <w:t>Authorized Representative</w:t>
      </w:r>
    </w:p>
    <w:p>
      <w:pPr>
        <w:spacing w:after="0" w:line="144" w:lineRule="exact"/>
        <w:rPr>
          <w:sz w:val="20"/>
          <w:szCs w:val="20"/>
          <w:color w:val="auto"/>
        </w:rPr>
      </w:pPr>
    </w:p>
    <w:p>
      <w:pPr>
        <w:ind w:left="4"/>
        <w:spacing w:after="0"/>
        <w:tabs>
          <w:tab w:leader="none" w:pos="5484" w:val="left"/>
        </w:tabs>
        <w:rPr>
          <w:sz w:val="20"/>
          <w:szCs w:val="20"/>
          <w:color w:val="auto"/>
        </w:rPr>
      </w:pPr>
      <w:r>
        <w:rPr>
          <w:rFonts w:ascii="Arial" w:cs="Arial" w:eastAsia="Arial" w:hAnsi="Arial"/>
          <w:sz w:val="18"/>
          <w:szCs w:val="18"/>
          <w:color w:val="auto"/>
        </w:rPr>
        <w:t>14-02-14521 (08/2008)</w:t>
      </w:r>
      <w:r>
        <w:rPr>
          <w:sz w:val="20"/>
          <w:szCs w:val="20"/>
          <w:color w:val="auto"/>
        </w:rPr>
        <w:tab/>
      </w:r>
      <w:r>
        <w:rPr>
          <w:rFonts w:ascii="Arial" w:cs="Arial" w:eastAsia="Arial" w:hAnsi="Arial"/>
          <w:sz w:val="18"/>
          <w:szCs w:val="18"/>
          <w:color w:val="auto"/>
        </w:rPr>
        <w:t>Page 1</w:t>
      </w:r>
    </w:p>
    <w:p>
      <w:pPr>
        <w:sectPr>
          <w:pgSz w:w="11900" w:h="16838" w:orient="portrait"/>
          <w:cols w:equalWidth="0" w:num="1">
            <w:col w:w="11024"/>
          </w:cols>
          <w:pgMar w:left="436" w:top="265" w:right="439" w:bottom="1440" w:gutter="0" w:footer="0" w:header="0"/>
        </w:sectPr>
      </w:pPr>
    </w:p>
    <w:bookmarkStart w:id="75" w:name="page76"/>
    <w:bookmarkEnd w:id="75"/>
    <w:p>
      <w:pPr>
        <w:ind w:left="57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INSURANCE COMPANY</w:t>
      </w:r>
    </w:p>
    <w:p>
      <w:pPr>
        <w:spacing w:after="0" w:line="234"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Endorsement No.: 3</w:t>
      </w:r>
    </w:p>
    <w:p>
      <w:pPr>
        <w:spacing w:after="0" w:line="212"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Bond Number: 82598978</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6995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AMENDING DEFINITION OF EMPLOYEE-CONSULTANT ENDORSEMENT</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It is agreed that this BOND is amended by adding to the definition of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Section 1., Definitions, the following:</w:t>
      </w:r>
    </w:p>
    <w:p>
      <w:pPr>
        <w:spacing w:after="0" w:line="139" w:lineRule="exact"/>
        <w:rPr>
          <w:sz w:val="20"/>
          <w:szCs w:val="20"/>
          <w:color w:val="auto"/>
        </w:rPr>
      </w:pPr>
    </w:p>
    <w:p>
      <w:pPr>
        <w:ind w:left="544" w:hanging="544"/>
        <w:spacing w:after="0" w:line="246" w:lineRule="auto"/>
        <w:tabs>
          <w:tab w:leader="none" w:pos="54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consultant retained by the ASSURED and an employee of such consultant while either is performing consulting services for the ASSURED pursuant to a written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applies to loss discovered after 12:01 a.m. on March 8, 2022.</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96" w:lineRule="exact"/>
        <w:rPr>
          <w:sz w:val="20"/>
          <w:szCs w:val="20"/>
          <w:color w:val="auto"/>
        </w:rPr>
      </w:pPr>
    </w:p>
    <w:p>
      <w:pPr>
        <w:jc w:val="right"/>
        <w:ind w:left="4" w:right="1560"/>
        <w:spacing w:after="0"/>
        <w:rPr>
          <w:sz w:val="20"/>
          <w:szCs w:val="20"/>
          <w:color w:val="auto"/>
        </w:rPr>
      </w:pPr>
      <w:r>
        <w:rPr>
          <w:rFonts w:ascii="Arial" w:cs="Arial" w:eastAsia="Arial" w:hAnsi="Arial"/>
          <w:sz w:val="18"/>
          <w:szCs w:val="18"/>
          <w:color w:val="auto"/>
        </w:rPr>
        <w:t xml:space="preserve">Date: March 14, 2022                                     By                    </w:t>
      </w:r>
      <w:r>
        <w:rPr>
          <w:sz w:val="1"/>
          <w:szCs w:val="1"/>
          <w:color w:val="auto"/>
        </w:rPr>
        <w:drawing>
          <wp:inline distT="0" distB="0" distL="0" distR="0">
            <wp:extent cx="1276985" cy="32575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6985" cy="325755"/>
                    </a:xfrm>
                    <a:prstGeom prst="rect">
                      <a:avLst/>
                    </a:prstGeom>
                    <a:noFill/>
                    <a:ln>
                      <a:noFill/>
                    </a:ln>
                  </pic:spPr>
                </pic:pic>
              </a:graphicData>
            </a:graphic>
          </wp:inline>
        </w:drawing>
      </w:r>
      <w:r>
        <w:rPr>
          <w:rFonts w:ascii="Arial" w:cs="Arial" w:eastAsia="Arial" w:hAnsi="Arial"/>
          <w:sz w:val="18"/>
          <w:szCs w:val="18"/>
          <w:color w:val="auto"/>
        </w:rPr>
        <w:t xml:space="preserv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10160</wp:posOffset>
            </wp:positionV>
            <wp:extent cx="3437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55" w:lineRule="exact"/>
        <w:rPr>
          <w:sz w:val="20"/>
          <w:szCs w:val="20"/>
          <w:color w:val="auto"/>
        </w:rPr>
      </w:pPr>
    </w:p>
    <w:p>
      <w:pPr>
        <w:ind w:left="4"/>
        <w:spacing w:after="0"/>
        <w:rPr>
          <w:sz w:val="20"/>
          <w:szCs w:val="20"/>
          <w:color w:val="auto"/>
        </w:rPr>
      </w:pPr>
      <w:r>
        <w:rPr>
          <w:rFonts w:ascii="Arial" w:cs="Arial" w:eastAsia="Arial" w:hAnsi="Arial"/>
          <w:sz w:val="18"/>
          <w:szCs w:val="18"/>
          <w:color w:val="auto"/>
        </w:rPr>
        <w:t>ICAP Bond</w:t>
      </w:r>
    </w:p>
    <w:p>
      <w:pPr>
        <w:ind w:left="4"/>
        <w:spacing w:after="0"/>
        <w:rPr>
          <w:sz w:val="20"/>
          <w:szCs w:val="20"/>
          <w:color w:val="auto"/>
        </w:rPr>
      </w:pPr>
      <w:r>
        <w:rPr>
          <w:rFonts w:ascii="Arial" w:cs="Arial" w:eastAsia="Arial" w:hAnsi="Arial"/>
          <w:sz w:val="18"/>
          <w:szCs w:val="18"/>
          <w:color w:val="auto"/>
        </w:rPr>
        <w:t>Form 17-02-2336 (Ed. 10-00)</w:t>
      </w:r>
    </w:p>
    <w:p>
      <w:pPr>
        <w:sectPr>
          <w:pgSz w:w="11900" w:h="16838" w:orient="portrait"/>
          <w:cols w:equalWidth="0" w:num="1">
            <w:col w:w="11004"/>
          </w:cols>
          <w:pgMar w:left="436" w:top="265" w:right="459" w:bottom="1440" w:gutter="0" w:footer="0" w:header="0"/>
        </w:sectPr>
      </w:pPr>
    </w:p>
    <w:bookmarkStart w:id="76" w:name="page77"/>
    <w:bookmarkEnd w:id="76"/>
    <w:p>
      <w:pPr>
        <w:ind w:left="6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INSURANCE COMPANY</w:t>
      </w:r>
    </w:p>
    <w:p>
      <w:pPr>
        <w:spacing w:after="0" w:line="234"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Endorsement No: 4</w:t>
      </w:r>
    </w:p>
    <w:p>
      <w:pPr>
        <w:spacing w:after="0" w:line="212" w:lineRule="exact"/>
        <w:rPr>
          <w:sz w:val="20"/>
          <w:szCs w:val="20"/>
          <w:color w:val="auto"/>
        </w:rPr>
      </w:pPr>
    </w:p>
    <w:p>
      <w:pPr>
        <w:ind w:left="6940"/>
        <w:spacing w:after="0"/>
        <w:tabs>
          <w:tab w:leader="none" w:pos="8380" w:val="left"/>
        </w:tabs>
        <w:rPr>
          <w:sz w:val="20"/>
          <w:szCs w:val="20"/>
          <w:color w:val="auto"/>
        </w:rPr>
      </w:pPr>
      <w:r>
        <w:rPr>
          <w:rFonts w:ascii="Arial" w:cs="Arial" w:eastAsia="Arial" w:hAnsi="Arial"/>
          <w:sz w:val="18"/>
          <w:szCs w:val="18"/>
          <w:color w:val="auto"/>
        </w:rPr>
        <w:t>Bond Number:</w:t>
      </w:r>
      <w:r>
        <w:rPr>
          <w:sz w:val="20"/>
          <w:szCs w:val="20"/>
          <w:color w:val="auto"/>
        </w:rPr>
        <w:tab/>
      </w:r>
      <w:r>
        <w:rPr>
          <w:rFonts w:ascii="Arial" w:cs="Arial" w:eastAsia="Arial" w:hAnsi="Arial"/>
          <w:sz w:val="17"/>
          <w:szCs w:val="17"/>
          <w:color w:val="auto"/>
        </w:rPr>
        <w:t>82598978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GENERAL TERMINATION ENDORSEMENT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this Bond is amended by adding to Section 13., Termination, the following:</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No termination of this Bond as an entirety by the COMPANY shall take effect prior to the expiration of ninety (90) days after written notice of such termination has been mailed 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100 F Street NE, Washington D.C. 20549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If the Bond as an entirety terminates based on the occurrence of any of the events described in a., b., or c. of the third paragraph of this</w:t>
      </w:r>
    </w:p>
    <w:p>
      <w:pPr>
        <w:spacing w:after="0"/>
        <w:rPr>
          <w:sz w:val="20"/>
          <w:szCs w:val="20"/>
          <w:color w:val="auto"/>
        </w:rPr>
      </w:pPr>
      <w:r>
        <w:rPr>
          <w:rFonts w:ascii="Arial" w:cs="Arial" w:eastAsia="Arial" w:hAnsi="Arial"/>
          <w:sz w:val="18"/>
          <w:szCs w:val="18"/>
          <w:color w:val="auto"/>
        </w:rPr>
        <w:t>Section 13., the COMPANY shall endeavor to provide written notice as soon as practicable of such termination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100 F Street NE, Washington D.C. 20549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applies to loss discovered after 12:01 a.m. on March 8, 2022.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229235</wp:posOffset>
            </wp:positionV>
            <wp:extent cx="1277620" cy="3257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76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20"/>
                <w:szCs w:val="20"/>
                <w:color w:val="auto"/>
              </w:rPr>
            </w:pPr>
            <w:r>
              <w:rPr>
                <w:rFonts w:ascii="Arial" w:cs="Arial" w:eastAsia="Arial" w:hAnsi="Arial"/>
                <w:sz w:val="18"/>
                <w:szCs w:val="18"/>
                <w:color w:val="auto"/>
              </w:rPr>
              <w:t>Date: March 14, 2022</w:t>
            </w:r>
          </w:p>
        </w:tc>
        <w:tc>
          <w:tcPr>
            <w:tcW w:w="7040" w:type="dxa"/>
            <w:vAlign w:val="bottom"/>
            <w:gridSpan w:val="2"/>
          </w:tcPr>
          <w:p>
            <w:pPr>
              <w:ind w:left="1760"/>
              <w:spacing w:after="0"/>
              <w:rPr>
                <w:sz w:val="20"/>
                <w:szCs w:val="20"/>
                <w:color w:val="auto"/>
              </w:rPr>
            </w:pPr>
            <w:r>
              <w:rPr>
                <w:rFonts w:ascii="Arial" w:cs="Arial" w:eastAsia="Arial" w:hAnsi="Arial"/>
                <w:sz w:val="18"/>
                <w:szCs w:val="18"/>
                <w:color w:val="auto"/>
              </w:rPr>
              <w:t>By</w:t>
            </w:r>
          </w:p>
        </w:tc>
      </w:tr>
      <w:tr>
        <w:trPr>
          <w:trHeight w:val="40"/>
        </w:trPr>
        <w:tc>
          <w:tcPr>
            <w:tcW w:w="39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50"/>
        </w:trPr>
        <w:tc>
          <w:tcPr>
            <w:tcW w:w="39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960" w:type="dxa"/>
            <w:vAlign w:val="bottom"/>
          </w:tcPr>
          <w:p>
            <w:pPr>
              <w:ind w:left="1420"/>
              <w:spacing w:after="0"/>
              <w:rPr>
                <w:sz w:val="20"/>
                <w:szCs w:val="20"/>
                <w:color w:val="auto"/>
              </w:rPr>
            </w:pPr>
            <w:r>
              <w:rPr>
                <w:rFonts w:ascii="Arial" w:cs="Arial" w:eastAsia="Arial" w:hAnsi="Arial"/>
                <w:sz w:val="18"/>
                <w:szCs w:val="18"/>
                <w:color w:val="auto"/>
              </w:rPr>
              <w:t>Authorized Representative</w:t>
            </w:r>
          </w:p>
        </w:tc>
      </w:tr>
      <w:tr>
        <w:trPr>
          <w:trHeight w:val="350"/>
        </w:trPr>
        <w:tc>
          <w:tcPr>
            <w:tcW w:w="3980" w:type="dxa"/>
            <w:vAlign w:val="bottom"/>
          </w:tcPr>
          <w:p>
            <w:pPr>
              <w:spacing w:after="0"/>
              <w:rPr>
                <w:sz w:val="20"/>
                <w:szCs w:val="20"/>
                <w:color w:val="auto"/>
              </w:rPr>
            </w:pPr>
            <w:r>
              <w:rPr>
                <w:rFonts w:ascii="Arial" w:cs="Arial" w:eastAsia="Arial" w:hAnsi="Arial"/>
                <w:sz w:val="18"/>
                <w:szCs w:val="18"/>
                <w:color w:val="auto"/>
              </w:rPr>
              <w:t>ICAP Bond</w:t>
            </w:r>
          </w:p>
        </w:tc>
        <w:tc>
          <w:tcPr>
            <w:tcW w:w="2080" w:type="dxa"/>
            <w:vAlign w:val="bottom"/>
          </w:tcPr>
          <w:p>
            <w:pPr>
              <w:spacing w:after="0"/>
              <w:rPr>
                <w:sz w:val="24"/>
                <w:szCs w:val="24"/>
                <w:color w:val="auto"/>
              </w:rPr>
            </w:pPr>
          </w:p>
        </w:tc>
        <w:tc>
          <w:tcPr>
            <w:tcW w:w="4960" w:type="dxa"/>
            <w:vAlign w:val="bottom"/>
          </w:tcPr>
          <w:p>
            <w:pPr>
              <w:ind w:left="4380"/>
              <w:spacing w:after="0"/>
              <w:rPr>
                <w:sz w:val="20"/>
                <w:szCs w:val="20"/>
                <w:color w:val="auto"/>
              </w:rPr>
            </w:pPr>
            <w:r>
              <w:rPr>
                <w:rFonts w:ascii="Arial" w:cs="Arial" w:eastAsia="Arial" w:hAnsi="Arial"/>
                <w:sz w:val="18"/>
                <w:szCs w:val="18"/>
                <w:color w:val="auto"/>
                <w:w w:val="98"/>
              </w:rPr>
              <w:t>Page 1</w:t>
            </w:r>
          </w:p>
        </w:tc>
      </w:tr>
      <w:tr>
        <w:trPr>
          <w:trHeight w:val="217"/>
        </w:trPr>
        <w:tc>
          <w:tcPr>
            <w:tcW w:w="3980" w:type="dxa"/>
            <w:vAlign w:val="bottom"/>
          </w:tcPr>
          <w:p>
            <w:pPr>
              <w:spacing w:after="0"/>
              <w:rPr>
                <w:sz w:val="20"/>
                <w:szCs w:val="20"/>
                <w:color w:val="auto"/>
              </w:rPr>
            </w:pPr>
            <w:r>
              <w:rPr>
                <w:rFonts w:ascii="Arial" w:cs="Arial" w:eastAsia="Arial" w:hAnsi="Arial"/>
                <w:sz w:val="18"/>
                <w:szCs w:val="18"/>
                <w:color w:val="auto"/>
              </w:rPr>
              <w:t>Form 17-02-7052 (Ed. 4-05)</w:t>
            </w:r>
          </w:p>
        </w:tc>
        <w:tc>
          <w:tcPr>
            <w:tcW w:w="2080" w:type="dxa"/>
            <w:vAlign w:val="bottom"/>
          </w:tcPr>
          <w:p>
            <w:pPr>
              <w:spacing w:after="0"/>
              <w:rPr>
                <w:sz w:val="18"/>
                <w:szCs w:val="18"/>
                <w:color w:val="auto"/>
              </w:rPr>
            </w:pPr>
          </w:p>
        </w:tc>
        <w:tc>
          <w:tcPr>
            <w:tcW w:w="4960" w:type="dxa"/>
            <w:vAlign w:val="bottom"/>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77" w:name="page78"/>
    <w:bookmarkEnd w:id="77"/>
    <w:p>
      <w:pPr>
        <w:ind w:left="6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INSURANCE COMPANY</w:t>
      </w:r>
    </w:p>
    <w:p>
      <w:pPr>
        <w:spacing w:after="0" w:line="234"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Endorsement No. 5</w:t>
      </w:r>
    </w:p>
    <w:p>
      <w:pPr>
        <w:spacing w:after="0" w:line="212" w:lineRule="exact"/>
        <w:rPr>
          <w:sz w:val="20"/>
          <w:szCs w:val="20"/>
          <w:color w:val="auto"/>
        </w:rPr>
      </w:pPr>
    </w:p>
    <w:p>
      <w:pPr>
        <w:ind w:left="6940"/>
        <w:spacing w:after="0"/>
        <w:tabs>
          <w:tab w:leader="none" w:pos="8380" w:val="left"/>
        </w:tabs>
        <w:rPr>
          <w:sz w:val="20"/>
          <w:szCs w:val="20"/>
          <w:color w:val="auto"/>
        </w:rPr>
      </w:pPr>
      <w:r>
        <w:rPr>
          <w:rFonts w:ascii="Arial" w:cs="Arial" w:eastAsia="Arial" w:hAnsi="Arial"/>
          <w:sz w:val="18"/>
          <w:szCs w:val="18"/>
          <w:color w:val="auto"/>
        </w:rPr>
        <w:t>Bond Number:</w:t>
      </w:r>
      <w:r>
        <w:rPr>
          <w:sz w:val="20"/>
          <w:szCs w:val="20"/>
          <w:color w:val="auto"/>
        </w:rPr>
        <w:tab/>
      </w:r>
      <w:r>
        <w:rPr>
          <w:rFonts w:ascii="Arial" w:cs="Arial" w:eastAsia="Arial" w:hAnsi="Arial"/>
          <w:sz w:val="17"/>
          <w:szCs w:val="17"/>
          <w:color w:val="auto"/>
        </w:rPr>
        <w:t>82598978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NON-CUMULATIVE ENDORSEMENT</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It is agreed that in the event of a loss covered under this Bond and also covered under FEDERAL INSURANCE COMPANY’S Bond No. J05941568 issued to THE INSURED, the SINGLE LOSS LIMIT OF LIABILITY under this Bond shall be reduced by any payment under Bond No. J05941568 and only the remainder, if any, shall be applicable to such loss hereunder.</w:t>
      </w:r>
    </w:p>
    <w:p>
      <w:pPr>
        <w:spacing w:after="0" w:line="20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This condition does not apply to any Coverage Form or Bond issued by the COMPANY or an affiliated company specifically to apply as excess insurance under this Coverage Form. Any premium charged for the duplicate coverage shall be promptly refunded.</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and Address of Assured:</w:t>
      </w:r>
    </w:p>
    <w:p>
      <w:pPr>
        <w:spacing w:after="0" w:line="10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SIXTH STREET SPECIALTY LENDING, INC.</w:t>
      </w:r>
    </w:p>
    <w:p>
      <w:pPr>
        <w:spacing w:after="0" w:line="23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2100 MCKINNEY AVE, STE 1500</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263525</wp:posOffset>
            </wp:positionV>
            <wp:extent cx="31457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of Assured’s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263525</wp:posOffset>
            </wp:positionV>
            <wp:extent cx="31457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Position/Title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263525</wp:posOffset>
            </wp:positionV>
            <wp:extent cx="31457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applies to loss discovered after 12:01 a.m. on March 8,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3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 xml:space="preserve">Date: March 14, 2022                                         By                </w:t>
      </w:r>
      <w:r>
        <w:rPr>
          <w:sz w:val="1"/>
          <w:szCs w:val="1"/>
          <w:color w:val="auto"/>
        </w:rPr>
        <w:drawing>
          <wp:inline distT="0" distB="0" distL="0" distR="0">
            <wp:extent cx="1277620" cy="32575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7620" cy="325755"/>
                    </a:xfrm>
                    <a:prstGeom prst="rect">
                      <a:avLst/>
                    </a:prstGeom>
                    <a:noFill/>
                    <a:ln>
                      <a:noFill/>
                    </a:ln>
                  </pic:spPr>
                </pic:pic>
              </a:graphicData>
            </a:graphic>
          </wp:inline>
        </w:drawing>
      </w:r>
      <w:r>
        <w:rPr>
          <w:rFonts w:ascii="Arial" w:cs="Arial" w:eastAsia="Arial" w:hAnsi="Arial"/>
          <w:sz w:val="18"/>
          <w:szCs w:val="18"/>
          <w:color w:val="auto"/>
        </w:rPr>
        <w:t xml:space="preserv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10160</wp:posOffset>
            </wp:positionV>
            <wp:extent cx="31457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ICAP - Texas</w:t>
      </w:r>
    </w:p>
    <w:p>
      <w:pPr>
        <w:spacing w:after="0"/>
        <w:rPr>
          <w:sz w:val="20"/>
          <w:szCs w:val="20"/>
          <w:color w:val="auto"/>
        </w:rPr>
      </w:pPr>
      <w:r>
        <w:rPr>
          <w:rFonts w:ascii="Arial" w:cs="Arial" w:eastAsia="Arial" w:hAnsi="Arial"/>
          <w:sz w:val="18"/>
          <w:szCs w:val="18"/>
          <w:color w:val="auto"/>
        </w:rPr>
        <w:t>Form 17-02-1452 (Ed. 1-98)</w:t>
      </w:r>
    </w:p>
    <w:p>
      <w:pPr>
        <w:sectPr>
          <w:pgSz w:w="11900" w:h="16838" w:orient="portrait"/>
          <w:cols w:equalWidth="0" w:num="1">
            <w:col w:w="10760"/>
          </w:cols>
          <w:pgMar w:left="440" w:top="265" w:right="69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TO POLICYHOLDERS</w:t>
      </w:r>
    </w:p>
    <w:p>
      <w:pPr>
        <w:spacing w:after="0" w:line="200" w:lineRule="exact"/>
        <w:rPr>
          <w:sz w:val="20"/>
          <w:szCs w:val="20"/>
          <w:color w:val="auto"/>
        </w:rPr>
      </w:pPr>
    </w:p>
    <w:p>
      <w:pPr>
        <w:spacing w:after="0" w:line="271" w:lineRule="exact"/>
        <w:rPr>
          <w:sz w:val="20"/>
          <w:szCs w:val="20"/>
          <w:color w:val="auto"/>
        </w:rPr>
      </w:pPr>
    </w:p>
    <w:p>
      <w:pPr>
        <w:ind w:firstLine="771"/>
        <w:spacing w:after="0" w:line="238" w:lineRule="auto"/>
        <w:rPr>
          <w:sz w:val="20"/>
          <w:szCs w:val="20"/>
          <w:color w:val="auto"/>
        </w:rPr>
      </w:pPr>
      <w:r>
        <w:rPr>
          <w:rFonts w:ascii="Arial" w:cs="Arial" w:eastAsia="Arial" w:hAnsi="Arial"/>
          <w:sz w:val="18"/>
          <w:szCs w:val="18"/>
          <w:color w:val="auto"/>
        </w:rPr>
        <w:t>All of the members of the Chubb Group of Insurance companies doing business in the United States (hereinafter “Chubb”) distribute their products through licensed insurance brokers and agents (“producers”). Detailed information regarding the types of compensation paid by Chubb to producers on US insurance transactions is available under the Producer Compensation link located at the bottom of the page at www.chubb.com, or by calling 1-866-588-9478. Additional information may be available from your producer.</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Thank you for choosing Chubb.</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10-02-1295 (ed. 6/2007)</w:t>
      </w:r>
    </w:p>
    <w:p>
      <w:pPr>
        <w:sectPr>
          <w:pgSz w:w="11900" w:h="16838" w:orient="portrait"/>
          <w:cols w:equalWidth="0" w:num="1">
            <w:col w:w="10960"/>
          </w:cols>
          <w:pgMar w:left="440" w:top="258" w:right="49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 Requires Proof of Your Fidelity Insurance Policy</w:t>
      </w:r>
    </w:p>
    <w:p>
      <w:pPr>
        <w:spacing w:after="0" w:line="23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Your company is now required to file an electronic copy of your fidelity insurance coverage (Chubb’s ICAP Bond policy) to the Securities and Exchange Commission (SEC), according to rules adopted by the SEC on June 12, 2006.</w:t>
      </w:r>
    </w:p>
    <w:p>
      <w:pPr>
        <w:spacing w:after="0" w:line="197"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your agent or broker.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Form 14-02-12160 (ed. 7/2006)</w:t>
      </w:r>
    </w:p>
    <w:p>
      <w:pPr>
        <w:sectPr>
          <w:pgSz w:w="11900" w:h="16838" w:orient="portrait"/>
          <w:cols w:equalWidth="0" w:num="1">
            <w:col w:w="10940"/>
          </w:cols>
          <w:pgMar w:left="440" w:top="265" w:right="51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Policyholder Information Notice</w:t>
      </w:r>
    </w:p>
    <w:p>
      <w:pPr>
        <w:spacing w:after="0" w:line="212" w:lineRule="exact"/>
        <w:rPr>
          <w:sz w:val="20"/>
          <w:szCs w:val="20"/>
          <w:color w:val="auto"/>
        </w:rPr>
      </w:pPr>
    </w:p>
    <w:p>
      <w:pPr>
        <w:ind w:left="1920"/>
        <w:spacing w:after="0"/>
        <w:tabs>
          <w:tab w:leader="none" w:pos="7460" w:val="left"/>
        </w:tabs>
        <w:rPr>
          <w:sz w:val="20"/>
          <w:szCs w:val="20"/>
          <w:color w:val="auto"/>
        </w:rPr>
      </w:pPr>
      <w:r>
        <w:rPr>
          <w:rFonts w:ascii="Arial" w:cs="Arial" w:eastAsia="Arial" w:hAnsi="Arial"/>
          <w:sz w:val="18"/>
          <w:szCs w:val="18"/>
          <w:b w:val="1"/>
          <w:bCs w:val="1"/>
          <w:i w:val="1"/>
          <w:iCs w:val="1"/>
          <w:color w:val="auto"/>
        </w:rPr>
        <w:t>IMPORTANT NOTICE</w:t>
      </w:r>
      <w:r>
        <w:rPr>
          <w:sz w:val="20"/>
          <w:szCs w:val="20"/>
          <w:color w:val="auto"/>
        </w:rPr>
        <w:tab/>
      </w:r>
      <w:r>
        <w:rPr>
          <w:rFonts w:ascii="Arial" w:cs="Arial" w:eastAsia="Arial" w:hAnsi="Arial"/>
          <w:sz w:val="17"/>
          <w:szCs w:val="17"/>
          <w:b w:val="1"/>
          <w:bCs w:val="1"/>
          <w:i w:val="1"/>
          <w:iCs w:val="1"/>
          <w:color w:val="auto"/>
        </w:rPr>
        <w:t>AVISO IMPORTANTE</w:t>
      </w:r>
    </w:p>
    <w:p>
      <w:pPr>
        <w:sectPr>
          <w:pgSz w:w="11900" w:h="16838" w:orient="portrait"/>
          <w:cols w:equalWidth="0" w:num="1">
            <w:col w:w="11020"/>
          </w:cols>
          <w:pgMar w:left="440" w:top="265" w:right="4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obtain information or make a complaint:</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 may call Chubb’s toll-free telephone number for information or to make a complaint at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información o para someter una queja:</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Usted puede llamar al número de teléfono gratis de Chubb’s para información o para someter una queja al</w:t>
      </w:r>
    </w:p>
    <w:p>
      <w:pPr>
        <w:spacing w:after="0" w:line="175" w:lineRule="exact"/>
        <w:rPr>
          <w:sz w:val="20"/>
          <w:szCs w:val="20"/>
          <w:color w:val="auto"/>
        </w:rPr>
      </w:pPr>
    </w:p>
    <w:p>
      <w:pPr>
        <w:sectPr>
          <w:pgSz w:w="11900" w:h="16838" w:orient="portrait"/>
          <w:cols w:equalWidth="0" w:num="2">
            <w:col w:w="5620" w:space="120"/>
            <w:col w:w="5280"/>
          </w:cols>
          <w:pgMar w:left="440" w:top="265" w:right="439" w:bottom="1440" w:gutter="0" w:footer="0" w:header="0"/>
          <w:type w:val="continuous"/>
        </w:sectPr>
      </w:pPr>
    </w:p>
    <w:p>
      <w:pPr>
        <w:ind w:left="2100"/>
        <w:spacing w:after="0"/>
        <w:tabs>
          <w:tab w:leader="none" w:pos="7640" w:val="left"/>
        </w:tabs>
        <w:rPr>
          <w:sz w:val="20"/>
          <w:szCs w:val="20"/>
          <w:color w:val="auto"/>
        </w:rPr>
      </w:pPr>
      <w:r>
        <w:rPr>
          <w:rFonts w:ascii="Arial" w:cs="Arial" w:eastAsia="Arial" w:hAnsi="Arial"/>
          <w:sz w:val="18"/>
          <w:szCs w:val="18"/>
          <w:b w:val="1"/>
          <w:bCs w:val="1"/>
          <w:i w:val="1"/>
          <w:iCs w:val="1"/>
          <w:color w:val="auto"/>
        </w:rPr>
        <w:t>1-800-36-CHUBB</w:t>
      </w:r>
      <w:r>
        <w:rPr>
          <w:sz w:val="20"/>
          <w:szCs w:val="20"/>
          <w:color w:val="auto"/>
        </w:rPr>
        <w:tab/>
      </w:r>
      <w:r>
        <w:rPr>
          <w:rFonts w:ascii="Arial" w:cs="Arial" w:eastAsia="Arial" w:hAnsi="Arial"/>
          <w:sz w:val="17"/>
          <w:szCs w:val="17"/>
          <w:b w:val="1"/>
          <w:bCs w:val="1"/>
          <w:i w:val="1"/>
          <w:iCs w:val="1"/>
          <w:color w:val="auto"/>
        </w:rPr>
        <w:t>1-800-36-CHUBB</w:t>
      </w:r>
    </w:p>
    <w:p>
      <w:pPr>
        <w:sectPr>
          <w:pgSz w:w="11900" w:h="16838" w:orient="portrait"/>
          <w:cols w:equalWidth="0" w:num="1">
            <w:col w:w="11020"/>
          </w:cols>
          <w:pgMar w:left="440" w:top="265" w:right="439" w:bottom="1440" w:gutter="0" w:footer="0" w:header="0"/>
          <w:type w:val="continuous"/>
        </w:sectPr>
      </w:pP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 may contact the Texas Department of Insurance to obtain the information on companies, coverages, rights or complaints at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Puede comunicarse con el Departamento de Seguros de Texas para obtener información acerca de compañias coberturas, derechos o quejas al</w:t>
      </w:r>
    </w:p>
    <w:p>
      <w:pPr>
        <w:spacing w:after="0" w:line="181" w:lineRule="exact"/>
        <w:rPr>
          <w:sz w:val="20"/>
          <w:szCs w:val="20"/>
          <w:color w:val="auto"/>
        </w:rPr>
      </w:pPr>
    </w:p>
    <w:p>
      <w:pPr>
        <w:sectPr>
          <w:pgSz w:w="11900" w:h="16838" w:orient="portrait"/>
          <w:cols w:equalWidth="0" w:num="2">
            <w:col w:w="5620" w:space="120"/>
            <w:col w:w="5280"/>
          </w:cols>
          <w:pgMar w:left="440" w:top="265" w:right="439" w:bottom="1440" w:gutter="0" w:footer="0" w:header="0"/>
          <w:type w:val="continuous"/>
        </w:sectPr>
      </w:pPr>
    </w:p>
    <w:p>
      <w:pPr>
        <w:ind w:left="1440"/>
        <w:spacing w:after="0"/>
        <w:tabs>
          <w:tab w:leader="none" w:pos="6980" w:val="left"/>
        </w:tabs>
        <w:rPr>
          <w:sz w:val="20"/>
          <w:szCs w:val="20"/>
          <w:color w:val="auto"/>
        </w:rPr>
      </w:pPr>
      <w:r>
        <w:rPr>
          <w:rFonts w:ascii="Arial" w:cs="Arial" w:eastAsia="Arial" w:hAnsi="Arial"/>
          <w:sz w:val="18"/>
          <w:szCs w:val="18"/>
          <w:b w:val="1"/>
          <w:bCs w:val="1"/>
          <w:i w:val="1"/>
          <w:iCs w:val="1"/>
          <w:color w:val="auto"/>
        </w:rPr>
        <w:t>(512) 676-6000 or (800) 578-4677</w:t>
      </w:r>
      <w:r>
        <w:rPr>
          <w:sz w:val="20"/>
          <w:szCs w:val="20"/>
          <w:color w:val="auto"/>
        </w:rPr>
        <w:tab/>
      </w:r>
      <w:r>
        <w:rPr>
          <w:rFonts w:ascii="Arial" w:cs="Arial" w:eastAsia="Arial" w:hAnsi="Arial"/>
          <w:sz w:val="17"/>
          <w:szCs w:val="17"/>
          <w:b w:val="1"/>
          <w:bCs w:val="1"/>
          <w:i w:val="1"/>
          <w:iCs w:val="1"/>
          <w:color w:val="auto"/>
        </w:rPr>
        <w:t>(512) 676-6000 or (800) 578-4677</w:t>
      </w:r>
    </w:p>
    <w:p>
      <w:pPr>
        <w:sectPr>
          <w:pgSz w:w="11900" w:h="16838" w:orient="portrait"/>
          <w:cols w:equalWidth="0" w:num="1">
            <w:col w:w="11020"/>
          </w:cols>
          <w:pgMar w:left="440" w:top="265" w:right="4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You may write the Texas Department of Insurance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234" w:lineRule="auto"/>
        <w:rPr>
          <w:sz w:val="20"/>
          <w:szCs w:val="20"/>
          <w:color w:val="auto"/>
        </w:rPr>
      </w:pPr>
      <w:r>
        <w:rPr>
          <w:rFonts w:ascii="Arial" w:cs="Arial" w:eastAsia="Arial" w:hAnsi="Arial"/>
          <w:sz w:val="18"/>
          <w:szCs w:val="18"/>
          <w:color w:val="auto"/>
        </w:rPr>
        <w:t>Austin, TX 78714-9104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 (512) 475-1771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 may email the Texas Department of Insurance at: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consumerprotection@tdi.texas.gov</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You may visit the Texas Department of Insurance’s website at: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www.tdi.texas.gov</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Puede escribir al Departamento de Seguros de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234" w:lineRule="auto"/>
        <w:rPr>
          <w:sz w:val="20"/>
          <w:szCs w:val="20"/>
          <w:color w:val="auto"/>
        </w:rPr>
      </w:pPr>
      <w:r>
        <w:rPr>
          <w:rFonts w:ascii="Arial" w:cs="Arial" w:eastAsia="Arial" w:hAnsi="Arial"/>
          <w:sz w:val="18"/>
          <w:szCs w:val="18"/>
          <w:color w:val="auto"/>
        </w:rPr>
        <w:t>Austin TX 78714-9104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 (512) 475-1771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Puede correo electrónico Departamento de Seguros de Texas 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consumerprotection@tdi.texas.gov</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Puede visitar el Departamento de Seguros de Texas en el sitio web 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www.tdi.texas.gov</w:t>
      </w:r>
    </w:p>
    <w:p>
      <w:pPr>
        <w:spacing w:after="0" w:line="190" w:lineRule="exact"/>
        <w:rPr>
          <w:sz w:val="20"/>
          <w:szCs w:val="20"/>
          <w:color w:val="auto"/>
        </w:rPr>
      </w:pPr>
    </w:p>
    <w:p>
      <w:pPr>
        <w:sectPr>
          <w:pgSz w:w="11900" w:h="16838" w:orient="portrait"/>
          <w:cols w:equalWidth="0" w:num="2">
            <w:col w:w="5020" w:space="720"/>
            <w:col w:w="5280"/>
          </w:cols>
          <w:pgMar w:left="440" w:top="265" w:right="439" w:bottom="1440" w:gutter="0" w:footer="0" w:header="0"/>
          <w:type w:val="continuous"/>
        </w:sect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PREMIUM OR CLAIM DISPUTES</w:t>
      </w:r>
      <w:r>
        <w:rPr>
          <w:sz w:val="20"/>
          <w:szCs w:val="20"/>
          <w:color w:val="auto"/>
        </w:rPr>
        <w:tab/>
      </w:r>
      <w:r>
        <w:rPr>
          <w:rFonts w:ascii="Arial" w:cs="Arial" w:eastAsia="Arial" w:hAnsi="Arial"/>
          <w:sz w:val="17"/>
          <w:szCs w:val="17"/>
          <w:b w:val="1"/>
          <w:bCs w:val="1"/>
          <w:i w:val="1"/>
          <w:iCs w:val="1"/>
          <w:color w:val="auto"/>
        </w:rPr>
        <w:t>DISPUTAS SOBRE PRIMAS O RECLAMOS:</w:t>
      </w:r>
    </w:p>
    <w:p>
      <w:pPr>
        <w:sectPr>
          <w:pgSz w:w="11900" w:h="16838" w:orient="portrait"/>
          <w:cols w:equalWidth="0" w:num="1">
            <w:col w:w="11020"/>
          </w:cols>
          <w:pgMar w:left="440" w:top="265" w:right="439" w:bottom="1440" w:gutter="0" w:footer="0" w:header="0"/>
          <w:type w:val="continuous"/>
        </w:sectPr>
      </w:pP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Should you have a dispute concerning your premium or about a claim you should contact the agent first. If the dispute is not resolved, you may contact the Texas Department of Insurance.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Si tiene una disputa concerniente a su prima o a un reclamo, debe comunicarse con el agente primero. Si no se resueve la disputa, puede entonces comunicarse con el departamento (TDI).</w:t>
      </w:r>
    </w:p>
    <w:p>
      <w:pPr>
        <w:spacing w:after="0" w:line="181" w:lineRule="exact"/>
        <w:rPr>
          <w:sz w:val="20"/>
          <w:szCs w:val="20"/>
          <w:color w:val="auto"/>
        </w:rPr>
      </w:pPr>
    </w:p>
    <w:p>
      <w:pPr>
        <w:sectPr>
          <w:pgSz w:w="11900" w:h="16838" w:orient="portrait"/>
          <w:cols w:equalWidth="0" w:num="2">
            <w:col w:w="5620" w:space="120"/>
            <w:col w:w="5280"/>
          </w:cols>
          <w:pgMar w:left="440" w:top="265" w:right="439" w:bottom="1440" w:gutter="0" w:footer="0" w:header="0"/>
          <w:type w:val="continuous"/>
        </w:sect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ATTACH THIS NOTICE TO YOUR POLICY:</w:t>
      </w:r>
      <w:r>
        <w:rPr>
          <w:sz w:val="20"/>
          <w:szCs w:val="20"/>
          <w:color w:val="auto"/>
        </w:rPr>
        <w:tab/>
      </w:r>
      <w:r>
        <w:rPr>
          <w:rFonts w:ascii="Arial" w:cs="Arial" w:eastAsia="Arial" w:hAnsi="Arial"/>
          <w:sz w:val="17"/>
          <w:szCs w:val="17"/>
          <w:b w:val="1"/>
          <w:bCs w:val="1"/>
          <w:i w:val="1"/>
          <w:iCs w:val="1"/>
          <w:color w:val="auto"/>
        </w:rPr>
        <w:t>UNA ESTE AVISO A SU POLIZA:</w:t>
      </w:r>
    </w:p>
    <w:p>
      <w:pPr>
        <w:sectPr>
          <w:pgSz w:w="11900" w:h="16838" w:orient="portrait"/>
          <w:cols w:equalWidth="0" w:num="1">
            <w:col w:w="11020"/>
          </w:cols>
          <w:pgMar w:left="440" w:top="265" w:right="439" w:bottom="1440" w:gutter="0" w:footer="0" w:header="0"/>
          <w:type w:val="continuous"/>
        </w:sectPr>
      </w:pP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notice is for information only and does not become a part or condition of the attached document.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99-10-0299 (01/2015)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Este aviso es solo para proposito de información y no se convierte en parte o condicion del documento adjunto.</w:t>
      </w:r>
    </w:p>
    <w:sectPr>
      <w:pgSz w:w="11900" w:h="16838" w:orient="portrait"/>
      <w:cols w:equalWidth="0" w:num="2">
        <w:col w:w="5620" w:space="120"/>
        <w:col w:w="5280"/>
      </w:cols>
      <w:pgMar w:left="440" w:top="26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decimal"/>
      <w:start w:val="1"/>
    </w:lvl>
  </w:abstractNum>
  <w:abstractNum w:abstractNumId="1">
    <w:nsid w:val="39386575"/>
    <w:multiLevelType w:val="hybridMultilevel"/>
    <w:lvl w:ilvl="0">
      <w:lvlJc w:val="left"/>
      <w:lvlText w:val="%1."/>
      <w:numFmt w:val="decimal"/>
      <w:start w:val="1"/>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1."/>
      <w:numFmt w:val="decimal"/>
      <w:start w:val="7"/>
    </w:lvl>
  </w:abstractNum>
  <w:abstractNum w:abstractNumId="4">
    <w:nsid w:val="235BA861"/>
    <w:multiLevelType w:val="hybridMultilevel"/>
    <w:lvl w:ilvl="0">
      <w:lvlJc w:val="left"/>
      <w:lvlText w:val="%1."/>
      <w:numFmt w:val="decimal"/>
      <w:start w:val="1"/>
    </w:lvl>
  </w:abstractNum>
  <w:abstractNum w:abstractNumId="5">
    <w:nsid w:val="47398C89"/>
    <w:multiLevelType w:val="hybridMultilevel"/>
    <w:lvl w:ilvl="0">
      <w:lvlJc w:val="left"/>
      <w:lvlText w:val="%1."/>
      <w:numFmt w:val="decimal"/>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1."/>
      <w:numFmt w:val="upperLetter"/>
      <w:start w:val="9"/>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8">
    <w:nsid w:val="741226BB"/>
    <w:multiLevelType w:val="hybridMultilevel"/>
    <w:lvl w:ilvl="0">
      <w:lvlJc w:val="left"/>
      <w:lvlText w:val="%1."/>
      <w:numFmt w:val="upperLetter"/>
      <w:start w:val="3"/>
    </w:lvl>
  </w:abstractNum>
  <w:abstractNum w:abstractNumId="9">
    <w:nsid w:val="D34B6A8"/>
    <w:multiLevelType w:val="hybridMultilevel"/>
    <w:lvl w:ilvl="0">
      <w:lvlJc w:val="left"/>
      <w:lvlText w:val="%1."/>
      <w:numFmt w:val="decimal"/>
      <w:start w:val="2"/>
    </w:lvl>
    <w:lvl w:ilvl="1">
      <w:lvlJc w:val="left"/>
      <w:lvlText w:val="%2."/>
      <w:numFmt w:val="lowerLetter"/>
      <w:start w:val="1"/>
    </w:lvl>
  </w:abstractNum>
  <w:abstractNum w:abstractNumId="10">
    <w:nsid w:val="10233C99"/>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1">
    <w:nsid w:val="3F6AB60F"/>
    <w:multiLevelType w:val="hybridMultilevel"/>
    <w:lvl w:ilvl="0">
      <w:lvlJc w:val="left"/>
      <w:lvlText w:val="%1."/>
      <w:numFmt w:val="decimal"/>
      <w:start w:val="4"/>
    </w:lvl>
    <w:lvl w:ilvl="1">
      <w:lvlJc w:val="left"/>
      <w:lvlText w:val="%2."/>
      <w:numFmt w:val="lowerLetter"/>
      <w:start w:val="1"/>
    </w:lvl>
  </w:abstractNum>
  <w:abstractNum w:abstractNumId="12">
    <w:nsid w:val="61574095"/>
    <w:multiLevelType w:val="hybridMultilevel"/>
    <w:lvl w:ilvl="0">
      <w:lvlJc w:val="left"/>
      <w:lvlText w:val="(%1)"/>
      <w:numFmt w:val="decimal"/>
      <w:start w:val="1"/>
    </w:lvl>
    <w:lvl w:ilvl="1">
      <w:lvlJc w:val="left"/>
      <w:lvlText w:val="%2."/>
      <w:numFmt w:val="lowerRoman"/>
      <w:start w:val="1"/>
    </w:lvl>
  </w:abstractNum>
  <w:abstractNum w:abstractNumId="13">
    <w:nsid w:val="7E0C57B1"/>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4">
    <w:nsid w:val="77AE35EB"/>
    <w:multiLevelType w:val="hybridMultilevel"/>
    <w:lvl w:ilvl="0">
      <w:lvlJc w:val="left"/>
      <w:lvlText w:val="(%1)"/>
      <w:numFmt w:val="decimal"/>
      <w:start w:val="2"/>
    </w:lvl>
  </w:abstractNum>
  <w:abstractNum w:abstractNumId="15">
    <w:nsid w:val="579BE4F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310C50B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5FF87E05"/>
    <w:multiLevelType w:val="hybridMultilevel"/>
    <w:lvl w:ilvl="0">
      <w:lvlJc w:val="left"/>
      <w:lvlText w:val="%1."/>
      <w:numFmt w:val="lowerLetter"/>
      <w:start w:val="3"/>
    </w:lvl>
  </w:abstractNum>
  <w:abstractNum w:abstractNumId="18">
    <w:nsid w:val="2F305DEF"/>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19">
    <w:nsid w:val="25A70BF7"/>
    <w:multiLevelType w:val="hybridMultilevel"/>
    <w:lvl w:ilvl="0">
      <w:lvlJc w:val="left"/>
      <w:lvlText w:val="(%1)"/>
      <w:numFmt w:val="decimal"/>
      <w:start w:val="4"/>
    </w:lvl>
  </w:abstractNum>
  <w:abstractNum w:abstractNumId="20">
    <w:nsid w:val="1DBABF00"/>
    <w:multiLevelType w:val="hybridMultilevel"/>
    <w:lvl w:ilvl="0">
      <w:lvlJc w:val="left"/>
      <w:lvlText w:val="%1."/>
      <w:numFmt w:val="upperLetter"/>
      <w:start w:val="3"/>
    </w:lvl>
    <w:lvl w:ilvl="1">
      <w:lvlJc w:val="left"/>
      <w:lvlText w:val="(%2)"/>
      <w:numFmt w:val="decimal"/>
      <w:start w:val="1"/>
    </w:lvl>
  </w:abstractNum>
  <w:abstractNum w:abstractNumId="21">
    <w:nsid w:val="4AD084E9"/>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4"/>
    </w:lvl>
    <w:lvl w:ilvl="3">
      <w:lvlJc w:val="left"/>
      <w:lvlText w:val="(%4)"/>
      <w:numFmt w:val="decimal"/>
      <w:start w:val="1"/>
    </w:lvl>
  </w:abstractNum>
  <w:abstractNum w:abstractNumId="22">
    <w:nsid w:val="1F48EAA1"/>
    <w:multiLevelType w:val="hybridMultilevel"/>
    <w:lvl w:ilvl="0">
      <w:lvlJc w:val="left"/>
      <w:lvlText w:val="%1"/>
      <w:numFmt w:val="upperLetter"/>
      <w:start w:val="1"/>
    </w:lvl>
    <w:lvl w:ilvl="1">
      <w:lvlJc w:val="left"/>
      <w:lvlText w:val="%2."/>
      <w:numFmt w:val="decimal"/>
      <w:start w:val="8"/>
    </w:lvl>
    <w:lvl w:ilvl="2">
      <w:lvlJc w:val="left"/>
      <w:lvlText w:val="%3"/>
      <w:numFmt w:val="upperLetter"/>
      <w:start w:val="1"/>
    </w:lvl>
    <w:lvl w:ilvl="3">
      <w:lvlJc w:val="left"/>
      <w:lvlText w:val="%4"/>
      <w:numFmt w:val="decimal"/>
      <w:start w:val="1"/>
    </w:lvl>
  </w:abstractNum>
  <w:abstractNum w:abstractNumId="23">
    <w:nsid w:val="1381823A"/>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24">
    <w:nsid w:val="5DB70AE5"/>
    <w:multiLevelType w:val="hybridMultilevel"/>
    <w:lvl w:ilvl="0">
      <w:lvlJc w:val="left"/>
      <w:lvlText w:val="%1."/>
      <w:numFmt w:val="lowerLetter"/>
      <w:start w:val="1"/>
    </w:lvl>
  </w:abstractNum>
  <w:abstractNum w:abstractNumId="25">
    <w:nsid w:val="100F8FCA"/>
    <w:multiLevelType w:val="hybridMultilevel"/>
    <w:lvl w:ilvl="0">
      <w:lvlJc w:val="left"/>
      <w:lvlText w:val="(%1)"/>
      <w:numFmt w:val="decimal"/>
      <w:start w:val="1"/>
    </w:lvl>
  </w:abstractNum>
  <w:abstractNum w:abstractNumId="26">
    <w:nsid w:val="6590700B"/>
    <w:multiLevelType w:val="hybridMultilevel"/>
    <w:lvl w:ilvl="0">
      <w:lvlJc w:val="left"/>
      <w:lvlText w:val="%1."/>
      <w:numFmt w:val="lowerLetter"/>
      <w:start w:val="2"/>
    </w:lvl>
    <w:lvl w:ilvl="1">
      <w:lvlJc w:val="left"/>
      <w:lvlText w:val="(%2)"/>
      <w:numFmt w:val="decimal"/>
      <w:start w:val="1"/>
    </w:lvl>
  </w:abstractNum>
  <w:abstractNum w:abstractNumId="27">
    <w:nsid w:val="15014ACB"/>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28">
    <w:nsid w:val="5F5E7FD0"/>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9">
    <w:nsid w:val="98A3148"/>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30">
    <w:nsid w:val="799D0247"/>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31">
    <w:nsid w:val="6B94764"/>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32">
    <w:nsid w:val="42C296BD"/>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33">
    <w:nsid w:val="168E121F"/>
    <w:multiLevelType w:val="hybridMultilevel"/>
    <w:lvl w:ilvl="0">
      <w:lvlJc w:val="left"/>
      <w:lvlText w:val="(%1)"/>
      <w:numFmt w:val="decimal"/>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1)"/>
      <w:numFmt w:val="decimal"/>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1)"/>
      <w:numFmt w:val="decimal"/>
      <w:start w:val="2"/>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1)"/>
      <w:numFmt w:val="decimal"/>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decimal"/>
      <w:start w:val="1"/>
    </w:lvl>
  </w:abstractNum>
  <w:abstractNum w:abstractNumId="50">
    <w:nsid w:val="60B6DF70"/>
    <w:multiLevelType w:val="hybridMultilevel"/>
    <w:lvl w:ilvl="0">
      <w:lvlJc w:val="left"/>
      <w:lvlText w:val="(%1)"/>
      <w:numFmt w:val="decimal"/>
      <w:start w:val="1"/>
    </w:lvl>
  </w:abstractNum>
  <w:abstractNum w:abstractNumId="51">
    <w:nsid w:val="6A5EE64"/>
    <w:multiLevelType w:val="hybridMultilevel"/>
    <w:lvl w:ilvl="0">
      <w:lvlJc w:val="left"/>
      <w:lvlText w:val="(%1)"/>
      <w:numFmt w:val="decimal"/>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1"/>
    </w:lvl>
  </w:abstractNum>
  <w:abstractNum w:abstractNumId="54">
    <w:nsid w:val="1A27709E"/>
    <w:multiLevelType w:val="hybridMultilevel"/>
    <w:lvl w:ilvl="0">
      <w:lvlJc w:val="left"/>
      <w:lvlText w:val="(%1)"/>
      <w:numFmt w:val="decimal"/>
      <w:start w:val="1"/>
    </w:lvl>
  </w:abstractNum>
  <w:abstractNum w:abstractNumId="55">
    <w:nsid w:val="71EA1109"/>
    <w:multiLevelType w:val="hybridMultilevel"/>
    <w:lvl w:ilvl="0">
      <w:lvlJc w:val="left"/>
      <w:lvlText w:val="(%1)"/>
      <w:numFmt w:val="decimal"/>
      <w:start w:val="2"/>
    </w:lvl>
  </w:abstractNum>
  <w:abstractNum w:abstractNumId="56">
    <w:nsid w:val="100F59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57">
    <w:nsid w:val="7FB7E0AA"/>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58">
    <w:nsid w:val="6EB5BD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59">
    <w:nsid w:val="6F6DD9AC"/>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60">
    <w:nsid w:val="94211F2"/>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61">
    <w:nsid w:val="885E1B"/>
    <w:multiLevelType w:val="hybridMultilevel"/>
    <w:lvl w:ilvl="0">
      <w:lvlJc w:val="left"/>
      <w:lvlText w:val="(%1)"/>
      <w:numFmt w:val="decimal"/>
      <w:start w:val="2"/>
    </w:lvl>
  </w:abstractNum>
  <w:abstractNum w:abstractNumId="62">
    <w:nsid w:val="7627211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decimal"/>
      <w:start w:val="1"/>
    </w:lvl>
  </w:abstractNum>
  <w:abstractNum w:abstractNumId="63">
    <w:nsid w:val="4C04A8A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64">
    <w:nsid w:val="1716703B"/>
    <w:multiLevelType w:val="hybridMultilevel"/>
    <w:lvl w:ilvl="0">
      <w:lvlJc w:val="left"/>
      <w:lvlText w:val="%1."/>
      <w:numFmt w:val="decimal"/>
      <w:start w:val="5"/>
    </w:lvl>
    <w:lvl w:ilvl="1">
      <w:lvlJc w:val="left"/>
      <w:lvlText w:val="%2."/>
      <w:numFmt w:val="lowerLetter"/>
      <w:start w:val="1"/>
    </w:lvl>
  </w:abstractNum>
  <w:abstractNum w:abstractNumId="65">
    <w:nsid w:val="14E17E33"/>
    <w:multiLevelType w:val="hybridMultilevel"/>
    <w:lvl w:ilvl="0">
      <w:lvlJc w:val="left"/>
      <w:lvlText w:val="%1."/>
      <w:numFmt w:val="decimal"/>
      <w:start w:val="6"/>
    </w:lvl>
    <w:lvl w:ilvl="1">
      <w:lvlJc w:val="left"/>
      <w:lvlText w:val="%2."/>
      <w:numFmt w:val="lowerLetter"/>
      <w:start w:val="1"/>
    </w:lvl>
  </w:abstractNum>
  <w:abstractNum w:abstractNumId="66">
    <w:nsid w:val="3222E7CD"/>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67">
    <w:nsid w:val="74DE0EE3"/>
    <w:multiLevelType w:val="hybridMultilevel"/>
    <w:lvl w:ilvl="0">
      <w:lvlJc w:val="left"/>
      <w:lvlText w:val="%1"/>
      <w:numFmt w:val="decimal"/>
      <w:start w:val="1"/>
    </w:lvl>
    <w:lvl w:ilvl="1">
      <w:lvlJc w:val="left"/>
      <w:lvlText w:val="%2."/>
      <w:numFmt w:val="upperLetter"/>
      <w:start w:val="2"/>
    </w:lvl>
  </w:abstractNum>
  <w:abstractNum w:abstractNumId="68">
    <w:nsid w:val="68EBC550"/>
    <w:multiLevelType w:val="hybridMultilevel"/>
    <w:lvl w:ilvl="0">
      <w:lvlJc w:val="left"/>
      <w:lvlText w:val="%1."/>
      <w:numFmt w:val="decimal"/>
      <w:start w:val="9"/>
    </w:lvl>
    <w:lvl w:ilvl="1">
      <w:lvlJc w:val="left"/>
      <w:lvlText w:val="%2"/>
      <w:numFmt w:val="upperLetter"/>
      <w:start w:val="1"/>
    </w:lvl>
  </w:abstractNum>
  <w:abstractNum w:abstractNumId="69">
    <w:nsid w:val="2DF6D648"/>
    <w:multiLevelType w:val="hybridMultilevel"/>
    <w:lvl w:ilvl="0">
      <w:lvlJc w:val="left"/>
      <w:lvlText w:val="%1."/>
      <w:numFmt w:val="lowerLetter"/>
      <w:start w:val="1"/>
    </w:lvl>
    <w:lvl w:ilvl="1">
      <w:lvlJc w:val="left"/>
      <w:lvlText w:val="(%2)"/>
      <w:numFmt w:val="decimal"/>
      <w:start w:val="1"/>
    </w:lvl>
  </w:abstractNum>
  <w:abstractNum w:abstractNumId="70">
    <w:nsid w:val="46B7D447"/>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71">
    <w:nsid w:val="4A2AC315"/>
    <w:multiLevelType w:val="hybridMultilevel"/>
    <w:lvl w:ilvl="0">
      <w:lvlJc w:val="left"/>
      <w:lvlText w:val="%1."/>
      <w:numFmt w:val="lowerLetter"/>
      <w:start w:val="2"/>
    </w:lvl>
  </w:abstractNum>
  <w:abstractNum w:abstractNumId="72">
    <w:nsid w:val="39EE015C"/>
    <w:multiLevelType w:val="hybridMultilevel"/>
    <w:lvl w:ilvl="0">
      <w:lvlJc w:val="left"/>
      <w:lvlText w:val="%1."/>
      <w:numFmt w:val="decimal"/>
      <w:start w:val="12"/>
    </w:lvl>
    <w:lvl w:ilvl="1">
      <w:lvlJc w:val="left"/>
      <w:lvlText w:val="%2."/>
      <w:numFmt w:val="lowerLetter"/>
      <w:start w:val="1"/>
    </w:lvl>
  </w:abstractNum>
  <w:abstractNum w:abstractNumId="73">
    <w:nsid w:val="57FC4FBB"/>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74">
    <w:nsid w:val="CC1016F"/>
    <w:multiLevelType w:val="hybridMultilevel"/>
    <w:lvl w:ilvl="0">
      <w:lvlJc w:val="left"/>
      <w:lvlText w:val="%1."/>
      <w:numFmt w:val="lowerLetter"/>
      <w:start w:val="2"/>
    </w:lvl>
    <w:lvl w:ilvl="1">
      <w:lvlJc w:val="left"/>
      <w:lvlText w:val="(%2)"/>
      <w:numFmt w:val="decimal"/>
      <w:start w:val="1"/>
    </w:lvl>
  </w:abstractNum>
  <w:abstractNum w:abstractNumId="75">
    <w:nsid w:val="43F18422"/>
    <w:multiLevelType w:val="hybridMultilevel"/>
    <w:lvl w:ilvl="0">
      <w:lvlJc w:val="left"/>
      <w:lvlText w:val="%1."/>
      <w:numFmt w:val="lowerLetter"/>
      <w:start w:val="3"/>
    </w:lvl>
    <w:lvl w:ilvl="1">
      <w:lvlJc w:val="left"/>
      <w:lvlText w:val="(%2)"/>
      <w:numFmt w:val="decimal"/>
      <w:start w:val="1"/>
    </w:lvl>
  </w:abstractNum>
  <w:abstractNum w:abstractNumId="76">
    <w:nsid w:val="60EF0119"/>
    <w:multiLevelType w:val="hybridMultilevel"/>
    <w:lvl w:ilvl="0">
      <w:lvlJc w:val="left"/>
      <w:lvlText w:val="%1"/>
      <w:numFmt w:val="decimal"/>
      <w:start w:val="1"/>
    </w:lvl>
    <w:lvl w:ilvl="1">
      <w:lvlJc w:val="left"/>
      <w:lvlText w:val="%2."/>
      <w:numFmt w:val="lowerLetter"/>
      <w:start w:val="4"/>
    </w:lvl>
  </w:abstractNum>
  <w:abstractNum w:abstractNumId="77">
    <w:nsid w:val="26F324BA"/>
    <w:multiLevelType w:val="hybridMultilevel"/>
    <w:lvl w:ilvl="0">
      <w:lvlJc w:val="left"/>
      <w:lvlText w:val="%1."/>
      <w:numFmt w:val="decimal"/>
      <w:start w:val="14"/>
    </w:lvl>
    <w:lvl w:ilvl="1">
      <w:lvlJc w:val="left"/>
      <w:lvlText w:val="%2."/>
      <w:numFmt w:val="lowerLetter"/>
      <w:start w:val="1"/>
    </w:lvl>
  </w:abstractNum>
  <w:abstractNum w:abstractNumId="78">
    <w:nsid w:val="7F01579B"/>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79">
    <w:nsid w:val="49DA307D"/>
    <w:multiLevelType w:val="hybridMultilevel"/>
    <w:lvl w:ilvl="0">
      <w:lvlJc w:val="left"/>
      <w:lvlText w:val="%1."/>
      <w:numFmt w:val="lowerLetter"/>
      <w:start w:val="7"/>
    </w:lvl>
  </w:abstractNum>
  <w:abstractNum w:abstractNumId="80">
    <w:nsid w:val="7055A5F5"/>
    <w:multiLevelType w:val="hybridMultilevel"/>
    <w:lvl w:ilvl="0">
      <w:lvlJc w:val="left"/>
      <w:lvlText w:val="(%1)"/>
      <w:numFmt w:val="decimal"/>
      <w:start w:val="1"/>
    </w:lvl>
  </w:abstractNum>
  <w:abstractNum w:abstractNumId="81">
    <w:nsid w:val="5FB8370B"/>
    <w:multiLevelType w:val="hybridMultilevel"/>
    <w:lvl w:ilvl="0">
      <w:lvlJc w:val="left"/>
      <w:lvlText w:val="(%1)"/>
      <w:numFmt w:val="decimal"/>
      <w:start w:val="1"/>
    </w:lvl>
  </w:abstractNum>
  <w:abstractNum w:abstractNumId="82">
    <w:nsid w:val="50801EE1"/>
    <w:multiLevelType w:val="hybridMultilevel"/>
    <w:lvl w:ilvl="0">
      <w:lvlJc w:val="left"/>
      <w:lvlText w:val="(%1)"/>
      <w:numFmt w:val="decimal"/>
      <w:start w:val="8"/>
    </w:lvl>
    <w:lvl w:ilvl="1">
      <w:lvlJc w:val="left"/>
      <w:lvlText w:val="%2."/>
      <w:numFmt w:val="lowerRoman"/>
      <w:start w:val="1"/>
    </w:lvl>
  </w:abstractNum>
  <w:abstractNum w:abstractNumId="83">
    <w:nsid w:val="488AC1A"/>
    <w:multiLevelType w:val="hybridMultilevel"/>
    <w:lvl w:ilvl="0">
      <w:lvlJc w:val="left"/>
      <w:lvlText w:val="(%1)"/>
      <w:numFmt w:val="decimal"/>
      <w:start w:val="1"/>
    </w:lvl>
  </w:abstractNum>
  <w:abstractNum w:abstractNumId="84">
    <w:nsid w:val="5FB8011C"/>
    <w:multiLevelType w:val="hybridMultilevel"/>
    <w:lvl w:ilvl="0">
      <w:lvlJc w:val="left"/>
      <w:lvlText w:val="%1."/>
      <w:numFmt w:val="lowerLetter"/>
      <w:start w:val="1"/>
    </w:lvl>
  </w:abstractNum>
  <w:abstractNum w:abstractNumId="85">
    <w:nsid w:val="6AA78F7F"/>
    <w:multiLevelType w:val="hybridMultilevel"/>
    <w:lvl w:ilvl="0">
      <w:lvlJc w:val="left"/>
      <w:lvlText w:val="%1."/>
      <w:numFmt w:val="decimal"/>
      <w:start w:val="9"/>
    </w:lvl>
  </w:abstractNum>
  <w:abstractNum w:abstractNumId="86">
    <w:nsid w:val="7672BD23"/>
    <w:multiLevelType w:val="hybridMultilevel"/>
    <w:lvl w:ilvl="0">
      <w:lvlJc w:val="left"/>
      <w:lvlText w:val="(%1)"/>
      <w:numFmt w:val="decimal"/>
      <w:start w:val="3"/>
    </w:lvl>
    <w:lvl w:ilvl="1">
      <w:lvlJc w:val="left"/>
      <w:lvlText w:val="%2."/>
      <w:numFmt w:val="lowerLetter"/>
      <w:start w:val="5"/>
    </w:lvl>
    <w:lvl w:ilvl="2">
      <w:lvlJc w:val="left"/>
      <w:lvlText w:val="(%3)"/>
      <w:numFmt w:val="decimal"/>
      <w:start w:val="1"/>
    </w:lvl>
  </w:abstractNum>
  <w:abstractNum w:abstractNumId="87">
    <w:nsid w:val="6FC75AF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8">
    <w:nsid w:val="6A5F7029"/>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89">
    <w:nsid w:val="7D5E18F8"/>
    <w:multiLevelType w:val="hybridMultilevel"/>
    <w:lvl w:ilvl="0">
      <w:lvlJc w:val="left"/>
      <w:lvlText w:val="(%1)"/>
      <w:numFmt w:val="decimal"/>
      <w:start w:val="1"/>
    </w:lvl>
  </w:abstractNum>
  <w:abstractNum w:abstractNumId="90">
    <w:nsid w:val="5F3534A4"/>
    <w:multiLevelType w:val="hybridMultilevel"/>
    <w:lvl w:ilvl="0">
      <w:lvlJc w:val="left"/>
      <w:lvlText w:val="(%1)"/>
      <w:numFmt w:val="decimal"/>
      <w:start w:val="2"/>
    </w:lvl>
  </w:abstractNum>
  <w:abstractNum w:abstractNumId="91">
    <w:nsid w:val="73A1821B"/>
    <w:multiLevelType w:val="hybridMultilevel"/>
    <w:lvl w:ilvl="0">
      <w:lvlJc w:val="left"/>
      <w:lvlText w:val="(%1)"/>
      <w:numFmt w:val="decimal"/>
      <w:start w:val="1"/>
    </w:lvl>
    <w:lvl w:ilvl="1">
      <w:lvlJc w:val="left"/>
      <w:lvlText w:val="(%2)"/>
      <w:numFmt w:val="lowerLetter"/>
      <w:start w:val="1"/>
    </w:lvl>
  </w:abstractNum>
  <w:abstractNum w:abstractNumId="92">
    <w:nsid w:val="7DE67713"/>
    <w:multiLevelType w:val="hybridMultilevel"/>
    <w:lvl w:ilvl="0">
      <w:lvlJc w:val="left"/>
      <w:lvlText w:val="(%1)"/>
      <w:numFmt w:val="decimal"/>
      <w:start w:val="2"/>
    </w:lvl>
  </w:abstractNum>
  <w:abstractNum w:abstractNumId="93">
    <w:nsid w:val="555C55B5"/>
    <w:multiLevelType w:val="hybridMultilevel"/>
    <w:lvl w:ilvl="0">
      <w:lvlJc w:val="left"/>
      <w:lvlText w:val="%1."/>
      <w:numFmt w:val="lowerLetter"/>
      <w:start w:val="1"/>
    </w:lvl>
  </w:abstractNum>
  <w:abstractNum w:abstractNumId="94">
    <w:nsid w:val="3FA62ACA"/>
    <w:multiLevelType w:val="hybridMultilevel"/>
    <w:lvl w:ilvl="0">
      <w:lvlJc w:val="left"/>
      <w:lvlText w:val="%1."/>
      <w:numFmt w:val="decimal"/>
      <w:start w:val="5"/>
    </w:lvl>
  </w:abstractNum>
  <w:abstractNum w:abstractNumId="95">
    <w:nsid w:val="14FCE74E"/>
    <w:multiLevelType w:val="hybridMultilevel"/>
    <w:lvl w:ilvl="0">
      <w:lvlJc w:val="left"/>
      <w:lvlText w:val="%1."/>
      <w:numFmt w:val="lowerLetter"/>
      <w:start w:val="1"/>
    </w:lvl>
  </w:abstractNum>
  <w:abstractNum w:abstractNumId="96">
    <w:nsid w:val="6A3DD3E8"/>
    <w:multiLevelType w:val="hybridMultilevel"/>
    <w:lvl w:ilvl="0">
      <w:lvlJc w:val="left"/>
      <w:lvlText w:val="(%1)"/>
      <w:numFmt w:val="decimal"/>
      <w:start w:val="1"/>
    </w:lvl>
  </w:abstractNum>
  <w:abstractNum w:abstractNumId="97">
    <w:nsid w:val="71C91298"/>
    <w:multiLevelType w:val="hybridMultilevel"/>
    <w:lvl w:ilvl="0">
      <w:lvlJc w:val="left"/>
      <w:lvlText w:val="%1."/>
      <w:numFmt w:val="upperLetter"/>
      <w:start w:val="3"/>
    </w:lvl>
    <w:lvl w:ilvl="1">
      <w:lvlJc w:val="left"/>
      <w:lvlText w:val="(%2)"/>
      <w:numFmt w:val="decimal"/>
      <w:start w:val="1"/>
    </w:lvl>
  </w:abstractNum>
  <w:abstractNum w:abstractNumId="98">
    <w:nsid w:val="9DAF632"/>
    <w:multiLevelType w:val="hybridMultilevel"/>
    <w:lvl w:ilvl="0">
      <w:lvlJc w:val="left"/>
      <w:lvlText w:val="%1."/>
      <w:numFmt w:val="lowerLetter"/>
      <w:start w:val="1"/>
    </w:lvl>
  </w:abstractNum>
  <w:abstractNum w:abstractNumId="99">
    <w:nsid w:val="53299938"/>
    <w:multiLevelType w:val="hybridMultilevel"/>
    <w:lvl w:ilvl="0">
      <w:lvlJc w:val="left"/>
      <w:lvlText w:val="%1."/>
      <w:numFmt w:val="decimal"/>
      <w:start w:val="2"/>
    </w:lvl>
    <w:lvl w:ilvl="1">
      <w:lvlJc w:val="left"/>
      <w:lvlText w:val="%2."/>
      <w:numFmt w:val="lowerLetter"/>
      <w:start w:val="1"/>
    </w:lvl>
  </w:abstractNum>
  <w:abstractNum w:abstractNumId="100">
    <w:nsid w:val="1FBFE8E0"/>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101">
    <w:nsid w:val="5092CA79"/>
    <w:multiLevelType w:val="hybridMultilevel"/>
    <w:lvl w:ilvl="0">
      <w:lvlJc w:val="left"/>
      <w:lvlText w:val="%1."/>
      <w:numFmt w:val="lowerLetter"/>
      <w:start w:val="11"/>
    </w:lvl>
  </w:abstractNum>
  <w:abstractNum w:abstractNumId="102">
    <w:nsid w:val="1D545C4D"/>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3">
    <w:nsid w:val="59ADEA3D"/>
    <w:multiLevelType w:val="hybridMultilevel"/>
    <w:lvl w:ilvl="0">
      <w:lvlJc w:val="left"/>
      <w:lvlText w:val="%1."/>
      <w:numFmt w:val="decimal"/>
      <w:start w:val="4"/>
    </w:lvl>
    <w:lvl w:ilvl="1">
      <w:lvlJc w:val="left"/>
      <w:lvlText w:val="%2."/>
      <w:numFmt w:val="lowerLetter"/>
      <w:start w:val="1"/>
    </w:lvl>
  </w:abstractNum>
  <w:abstractNum w:abstractNumId="104">
    <w:nsid w:val="288F1A34"/>
    <w:multiLevelType w:val="hybridMultilevel"/>
    <w:lvl w:ilvl="0">
      <w:lvlJc w:val="left"/>
      <w:lvlText w:val="%1."/>
      <w:numFmt w:val="decimal"/>
      <w:start w:val="5"/>
    </w:lvl>
    <w:lvl w:ilvl="1">
      <w:lvlJc w:val="left"/>
      <w:lvlText w:val="%2."/>
      <w:numFmt w:val="lowerLetter"/>
      <w:start w:val="1"/>
    </w:lvl>
  </w:abstractNum>
  <w:abstractNum w:abstractNumId="105">
    <w:nsid w:val="2A155DBC"/>
    <w:multiLevelType w:val="hybridMultilevel"/>
    <w:lvl w:ilvl="0">
      <w:lvlJc w:val="left"/>
      <w:lvlText w:val="%1."/>
      <w:numFmt w:val="lowerLetter"/>
      <w:start w:val="4"/>
    </w:lvl>
  </w:abstractNum>
  <w:abstractNum w:abstractNumId="106">
    <w:nsid w:val="1D9F6E5F"/>
    <w:multiLevelType w:val="hybridMultilevel"/>
    <w:lvl w:ilvl="0">
      <w:lvlJc w:val="left"/>
      <w:lvlText w:val="%1."/>
      <w:numFmt w:val="lowerRoman"/>
      <w:start w:val="1"/>
    </w:lvl>
  </w:abstractNum>
  <w:abstractNum w:abstractNumId="107">
    <w:nsid w:val="97E1B4E"/>
    <w:multiLevelType w:val="hybridMultilevel"/>
    <w:lvl w:ilvl="0">
      <w:lvlJc w:val="left"/>
      <w:lvlText w:val="%1."/>
      <w:numFmt w:val="lowerLetter"/>
      <w:start w:val="4"/>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2"/>
    </w:lvl>
    <w:lvl w:ilvl="1">
      <w:lvlJc w:val="left"/>
      <w:lvlText w:val="%2."/>
      <w:numFmt w:val="lowerLetter"/>
      <w:start w:val="1"/>
    </w:lvl>
  </w:abstractNum>
  <w:abstractNum w:abstractNumId="110">
    <w:nsid w:val="53584BC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2022-03-18T15:18:42Z</dcterms:created>
  <dcterms:modified xsi:type="dcterms:W3CDTF">2022-03-18T15:18:42Z</dcterms:modified>
</cp:coreProperties>
</file>