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41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40"/>
        <w:spacing w:after="0"/>
        <w:rPr>
          <w:sz w:val="20"/>
          <w:szCs w:val="20"/>
          <w:color w:val="auto"/>
        </w:rPr>
      </w:pPr>
      <w:r>
        <w:rPr>
          <w:rFonts w:ascii="Arial" w:cs="Arial" w:eastAsia="Arial" w:hAnsi="Arial"/>
          <w:sz w:val="22"/>
          <w:szCs w:val="22"/>
          <w:b w:val="1"/>
          <w:bCs w:val="1"/>
          <w:color w:val="auto"/>
        </w:rPr>
        <w:t>Date of Report (Date of earliest event reported): June 16,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120" w:type="dxa"/>
            <w:vAlign w:val="bottom"/>
          </w:tcPr>
          <w:p>
            <w:pPr>
              <w:jc w:val="center"/>
              <w:ind w:right="1339"/>
              <w:spacing w:after="0"/>
              <w:rPr>
                <w:sz w:val="20"/>
                <w:szCs w:val="20"/>
                <w:color w:val="auto"/>
              </w:rPr>
            </w:pPr>
            <w:r>
              <w:rPr>
                <w:rFonts w:ascii="Arial" w:cs="Arial" w:eastAsia="Arial" w:hAnsi="Arial"/>
                <w:sz w:val="18"/>
                <w:szCs w:val="18"/>
                <w:b w:val="1"/>
                <w:bCs w:val="1"/>
                <w:color w:val="auto"/>
                <w:w w:val="93"/>
              </w:rPr>
              <w:t>Delaware</w:t>
            </w:r>
          </w:p>
        </w:tc>
        <w:tc>
          <w:tcPr>
            <w:tcW w:w="1980" w:type="dxa"/>
            <w:vAlign w:val="bottom"/>
          </w:tcPr>
          <w:p>
            <w:pPr>
              <w:ind w:left="260"/>
              <w:spacing w:after="0"/>
              <w:rPr>
                <w:sz w:val="20"/>
                <w:szCs w:val="20"/>
                <w:color w:val="auto"/>
              </w:rPr>
            </w:pPr>
            <w:r>
              <w:rPr>
                <w:rFonts w:ascii="Arial" w:cs="Arial" w:eastAsia="Arial" w:hAnsi="Arial"/>
                <w:sz w:val="18"/>
                <w:szCs w:val="18"/>
                <w:b w:val="1"/>
                <w:bCs w:val="1"/>
                <w:color w:val="auto"/>
              </w:rPr>
              <w:t>001-36364</w:t>
            </w:r>
          </w:p>
        </w:tc>
        <w:tc>
          <w:tcPr>
            <w:tcW w:w="204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120" w:type="dxa"/>
            <w:vAlign w:val="bottom"/>
          </w:tcPr>
          <w:p>
            <w:pPr>
              <w:jc w:val="center"/>
              <w:ind w:right="1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20" w:type="dxa"/>
            <w:vAlign w:val="bottom"/>
          </w:tcPr>
          <w:p>
            <w:pPr>
              <w:jc w:val="center"/>
              <w:ind w:right="1339"/>
              <w:spacing w:after="0"/>
              <w:rPr>
                <w:sz w:val="20"/>
                <w:szCs w:val="20"/>
                <w:color w:val="auto"/>
              </w:rPr>
            </w:pPr>
            <w:r>
              <w:rPr>
                <w:rFonts w:ascii="Arial" w:cs="Arial" w:eastAsia="Arial" w:hAnsi="Arial"/>
                <w:sz w:val="14"/>
                <w:szCs w:val="14"/>
                <w:b w:val="1"/>
                <w:bCs w:val="1"/>
                <w:color w:val="auto"/>
                <w:w w:val="94"/>
              </w:rPr>
              <w:t>of Incorporation)</w:t>
            </w:r>
          </w:p>
        </w:tc>
        <w:tc>
          <w:tcPr>
            <w:tcW w:w="1980" w:type="dxa"/>
            <w:vAlign w:val="bottom"/>
          </w:tcPr>
          <w:p>
            <w:pPr>
              <w:ind w:left="24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100" w:type="dxa"/>
            <w:vAlign w:val="bottom"/>
            <w:gridSpan w:val="2"/>
          </w:tcPr>
          <w:p>
            <w:pPr>
              <w:jc w:val="center"/>
              <w:ind w:right="482"/>
              <w:spacing w:after="0"/>
              <w:rPr>
                <w:sz w:val="20"/>
                <w:szCs w:val="20"/>
                <w:color w:val="auto"/>
              </w:rPr>
            </w:pPr>
            <w:r>
              <w:rPr>
                <w:rFonts w:ascii="Arial" w:cs="Arial" w:eastAsia="Arial" w:hAnsi="Arial"/>
                <w:sz w:val="18"/>
                <w:szCs w:val="18"/>
                <w:b w:val="1"/>
                <w:bCs w:val="1"/>
                <w:color w:val="auto"/>
                <w:w w:val="89"/>
              </w:rPr>
              <w:t>301 Commerce Street, Suite 3300</w:t>
            </w:r>
          </w:p>
        </w:tc>
        <w:tc>
          <w:tcPr>
            <w:tcW w:w="2040" w:type="dxa"/>
            <w:vAlign w:val="bottom"/>
          </w:tcPr>
          <w:p>
            <w:pPr>
              <w:spacing w:after="0"/>
              <w:rPr>
                <w:sz w:val="24"/>
                <w:szCs w:val="24"/>
                <w:color w:val="auto"/>
              </w:rPr>
            </w:pPr>
          </w:p>
        </w:tc>
      </w:tr>
      <w:tr>
        <w:trPr>
          <w:trHeight w:val="225"/>
        </w:trPr>
        <w:tc>
          <w:tcPr>
            <w:tcW w:w="3120" w:type="dxa"/>
            <w:vAlign w:val="bottom"/>
          </w:tcPr>
          <w:p>
            <w:pPr>
              <w:jc w:val="center"/>
              <w:ind w:left="1339"/>
              <w:spacing w:after="0"/>
              <w:rPr>
                <w:sz w:val="20"/>
                <w:szCs w:val="20"/>
                <w:color w:val="auto"/>
              </w:rPr>
            </w:pPr>
            <w:r>
              <w:rPr>
                <w:rFonts w:ascii="Arial" w:cs="Arial" w:eastAsia="Arial" w:hAnsi="Arial"/>
                <w:sz w:val="18"/>
                <w:szCs w:val="18"/>
                <w:b w:val="1"/>
                <w:bCs w:val="1"/>
                <w:color w:val="auto"/>
                <w:w w:val="97"/>
              </w:rPr>
              <w:t>Fort Worth, TX</w:t>
            </w:r>
          </w:p>
        </w:tc>
        <w:tc>
          <w:tcPr>
            <w:tcW w:w="1980" w:type="dxa"/>
            <w:vAlign w:val="bottom"/>
          </w:tcPr>
          <w:p>
            <w:pPr>
              <w:spacing w:after="0"/>
              <w:rPr>
                <w:sz w:val="19"/>
                <w:szCs w:val="19"/>
                <w:color w:val="auto"/>
              </w:rPr>
            </w:pPr>
          </w:p>
        </w:tc>
        <w:tc>
          <w:tcPr>
            <w:tcW w:w="204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5100" w:type="dxa"/>
            <w:vAlign w:val="bottom"/>
            <w:gridSpan w:val="2"/>
          </w:tcPr>
          <w:p>
            <w:pPr>
              <w:jc w:val="center"/>
              <w:ind w:right="482"/>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40" w:type="dxa"/>
            <w:vAlign w:val="bottom"/>
          </w:tcPr>
          <w:p>
            <w:pPr>
              <w:jc w:val="center"/>
              <w:ind w:left="8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29"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17"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 Departure of Directors or Certain Officers; Appointment of Certain Officers</w:t>
      </w:r>
    </w:p>
    <w:p>
      <w:pPr>
        <w:spacing w:after="0" w:line="121"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On June 16, 2014, Jennifer Mello was elected by the Board of Directors of TPG Specialty Lending, Inc. (the “Company”) to the position of Chief Compliance Officer, replacing Justin Meagher. Ms. Mello continues to be a Vice President and Secretary of the Company.</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Ms. Mello has served as Vice President and Secretary of the Company since February 2014. From March 2013 to February 2014, Ms. Mello was a Vice President of the Company. Since 2012, Ms. Mello has been the General Counsel and a Principal of TPG Special Situations Partners (“TSSP”) and, prior to joining TSSP, she was 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Ms. Mello will serve as the Company’s Chief Compliance Officer until her resignation or earlier termination.</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7740" w:type="dxa"/>
            <w:vAlign w:val="bottom"/>
            <w:gridSpan w:val="2"/>
          </w:tcPr>
          <w:p>
            <w:pPr>
              <w:ind w:left="2220"/>
              <w:spacing w:after="0"/>
              <w:rPr>
                <w:sz w:val="20"/>
                <w:szCs w:val="20"/>
                <w:color w:val="auto"/>
              </w:rPr>
            </w:pPr>
            <w:r>
              <w:rPr>
                <w:rFonts w:ascii="Arial" w:cs="Arial" w:eastAsia="Arial" w:hAnsi="Arial"/>
                <w:sz w:val="18"/>
                <w:szCs w:val="18"/>
                <w:color w:val="auto"/>
              </w:rPr>
              <w:t>TPG SPECIALTY LENDING, INC.</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(Registrant)</w:t>
            </w:r>
          </w:p>
        </w:tc>
      </w:tr>
      <w:tr>
        <w:trPr>
          <w:trHeight w:val="365"/>
        </w:trPr>
        <w:tc>
          <w:tcPr>
            <w:tcW w:w="3680" w:type="dxa"/>
            <w:vAlign w:val="bottom"/>
          </w:tcPr>
          <w:p>
            <w:pPr>
              <w:spacing w:after="0"/>
              <w:rPr>
                <w:sz w:val="20"/>
                <w:szCs w:val="20"/>
                <w:color w:val="auto"/>
              </w:rPr>
            </w:pPr>
            <w:r>
              <w:rPr>
                <w:rFonts w:ascii="Arial" w:cs="Arial" w:eastAsia="Arial" w:hAnsi="Arial"/>
                <w:sz w:val="18"/>
                <w:szCs w:val="18"/>
                <w:color w:val="auto"/>
              </w:rPr>
              <w:t>Date: June 19, 2014</w:t>
            </w:r>
          </w:p>
        </w:tc>
        <w:tc>
          <w:tcPr>
            <w:tcW w:w="7740" w:type="dxa"/>
            <w:vAlign w:val="bottom"/>
            <w:gridSpan w:val="2"/>
          </w:tcPr>
          <w:p>
            <w:pPr>
              <w:ind w:left="2220"/>
              <w:spacing w:after="0"/>
              <w:rPr>
                <w:sz w:val="20"/>
                <w:szCs w:val="20"/>
                <w:color w:val="auto"/>
              </w:rPr>
            </w:pPr>
            <w:r>
              <w:rPr>
                <w:rFonts w:ascii="Arial" w:cs="Arial" w:eastAsia="Arial" w:hAnsi="Arial"/>
                <w:sz w:val="18"/>
                <w:szCs w:val="18"/>
                <w:color w:val="auto"/>
              </w:rPr>
              <w:t>By:  /s/ Alan Kirshenbaum</w:t>
            </w: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2019-12-08T00:21:55Z</dcterms:created>
  <dcterms:modified xsi:type="dcterms:W3CDTF">2019-12-08T00:21:55Z</dcterms:modified>
</cp:coreProperties>
</file>