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jc w:val="center"/>
        <w:ind w:right="-5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SIXTH STREET SPECIALTY LENDING (TSLX)</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83012A109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12/31/2020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64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right="40"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2792"/>
              <w:spacing w:after="0"/>
              <w:rPr>
                <w:sz w:val="20"/>
                <w:szCs w:val="20"/>
                <w:color w:val="auto"/>
              </w:rPr>
            </w:pPr>
            <w:r>
              <w:rPr>
                <w:rFonts w:ascii="Arial" w:cs="Arial" w:eastAsia="Arial" w:hAnsi="Arial"/>
                <w:sz w:val="22"/>
                <w:szCs w:val="22"/>
                <w:color w:val="auto"/>
                <w:w w:val="87"/>
              </w:rPr>
              <w:t>6,193,36 3.000</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392"/>
              <w:spacing w:after="0"/>
              <w:rPr>
                <w:sz w:val="20"/>
                <w:szCs w:val="20"/>
                <w:color w:val="auto"/>
              </w:rPr>
            </w:pPr>
            <w:r>
              <w:rPr>
                <w:rFonts w:ascii="Arial" w:cs="Arial" w:eastAsia="Arial" w:hAnsi="Arial"/>
                <w:sz w:val="22"/>
                <w:szCs w:val="22"/>
                <w:color w:val="auto"/>
                <w:w w:val="87"/>
              </w:rPr>
              <w:t>6,193,36 3.000</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7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912"/>
              <w:spacing w:after="0"/>
              <w:rPr>
                <w:sz w:val="20"/>
                <w:szCs w:val="20"/>
                <w:color w:val="auto"/>
              </w:rPr>
            </w:pPr>
            <w:r>
              <w:rPr>
                <w:rFonts w:ascii="Arial" w:cs="Arial" w:eastAsia="Arial" w:hAnsi="Arial"/>
                <w:sz w:val="22"/>
                <w:szCs w:val="22"/>
                <w:color w:val="auto"/>
                <w:w w:val="93"/>
              </w:rPr>
              <w:t>6,193,36 3.000</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tabs>
          <w:tab w:leader="none" w:pos="5240" w:val="left"/>
        </w:tabs>
        <w:rPr>
          <w:sz w:val="20"/>
          <w:szCs w:val="20"/>
          <w:color w:val="auto"/>
        </w:rPr>
      </w:pPr>
      <w:r>
        <w:rPr>
          <w:rFonts w:ascii="Arial" w:cs="Arial" w:eastAsia="Arial" w:hAnsi="Arial"/>
          <w:sz w:val="22"/>
          <w:szCs w:val="22"/>
          <w:color w:val="auto"/>
        </w:rPr>
        <w:t>11) Percent of Class Represented by Amount in Row (9)</w:t>
      </w:r>
      <w:r>
        <w:rPr>
          <w:sz w:val="20"/>
          <w:szCs w:val="20"/>
          <w:color w:val="auto"/>
        </w:rPr>
        <w:tab/>
      </w:r>
      <w:r>
        <w:rPr>
          <w:rFonts w:ascii="Arial" w:cs="Arial" w:eastAsia="Arial" w:hAnsi="Arial"/>
          <w:sz w:val="19"/>
          <w:szCs w:val="19"/>
          <w:color w:val="auto"/>
        </w:rPr>
        <w:t>9.158%</w:t>
      </w:r>
    </w:p>
    <w:p>
      <w:pPr>
        <w:sectPr>
          <w:pgSz w:w="11900" w:h="16866" w:orient="portrait"/>
          <w:cols w:equalWidth="0" w:num="1">
            <w:col w:w="11180"/>
          </w:cols>
          <w:pgMar w:left="320" w:top="436" w:right="3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firstLine="378"/>
        <w:spacing w:after="0" w:line="213" w:lineRule="auto"/>
        <w:rPr>
          <w:sz w:val="20"/>
          <w:szCs w:val="20"/>
          <w:color w:val="auto"/>
        </w:rPr>
      </w:pPr>
      <w:r>
        <w:rPr>
          <w:rFonts w:ascii="Arial" w:cs="Arial" w:eastAsia="Arial" w:hAnsi="Arial"/>
          <w:sz w:val="22"/>
          <w:szCs w:val="22"/>
          <w:color w:val="auto"/>
        </w:rPr>
        <w:t>(1) Includes 0.000 shares of common stock reserved for issuance upon exercise of stock options which are exercisable as of the 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1" w:lineRule="exact"/>
        <w:rPr>
          <w:sz w:val="20"/>
          <w:szCs w:val="20"/>
          <w:color w:val="auto"/>
        </w:rPr>
      </w:pPr>
    </w:p>
    <w:p>
      <w:pPr>
        <w:ind w:left="1080" w:right="4160"/>
        <w:spacing w:after="0" w:line="246" w:lineRule="auto"/>
        <w:rPr>
          <w:sz w:val="20"/>
          <w:szCs w:val="20"/>
          <w:color w:val="auto"/>
        </w:rPr>
      </w:pPr>
      <w:r>
        <w:rPr>
          <w:rFonts w:ascii="Arial" w:cs="Arial" w:eastAsia="Arial" w:hAnsi="Arial"/>
          <w:sz w:val="22"/>
          <w:szCs w:val="22"/>
          <w:color w:val="auto"/>
        </w:rPr>
        <w:t>This Statement on Schedule 13G relates to the shares of Instrument SIXTH STREET SPECIALTY LENDING</w:t>
      </w:r>
    </w:p>
    <w:p>
      <w:pPr>
        <w:spacing w:after="0" w:line="179" w:lineRule="exact"/>
        <w:rPr>
          <w:sz w:val="20"/>
          <w:szCs w:val="20"/>
          <w:color w:val="auto"/>
        </w:rPr>
      </w:pPr>
    </w:p>
    <w:p>
      <w:pPr>
        <w:ind w:left="1080" w:right="608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2100 McKinney Avenue</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Suite 1500</w:t>
      </w:r>
    </w:p>
    <w:p>
      <w:pPr>
        <w:ind w:left="1080"/>
        <w:spacing w:after="0" w:line="182" w:lineRule="auto"/>
        <w:rPr>
          <w:sz w:val="20"/>
          <w:szCs w:val="20"/>
          <w:color w:val="auto"/>
        </w:rPr>
      </w:pPr>
      <w:r>
        <w:rPr>
          <w:rFonts w:ascii="Arial" w:cs="Arial" w:eastAsia="Arial" w:hAnsi="Arial"/>
          <w:sz w:val="22"/>
          <w:szCs w:val="22"/>
          <w:color w:val="auto"/>
        </w:rPr>
        <w:t>Dallas , TX TX 75201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776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83012A109.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14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17" w:lineRule="exact"/>
        <w:rPr>
          <w:rFonts w:ascii="Arial" w:cs="Arial" w:eastAsia="Arial" w:hAnsi="Arial"/>
          <w:sz w:val="21"/>
          <w:szCs w:val="21"/>
          <w:color w:val="auto"/>
        </w:rPr>
      </w:pPr>
    </w:p>
    <w:p>
      <w:pPr>
        <w:ind w:left="800" w:hanging="252"/>
        <w:spacing w:after="0"/>
        <w:tabs>
          <w:tab w:leader="none" w:pos="80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w:t>
      </w:r>
    </w:p>
    <w:p>
      <w:pPr>
        <w:ind w:left="540"/>
        <w:spacing w:after="0" w:line="197" w:lineRule="auto"/>
        <w:rPr>
          <w:sz w:val="20"/>
          <w:szCs w:val="20"/>
          <w:color w:val="auto"/>
        </w:rPr>
      </w:pPr>
      <w:r>
        <w:rPr>
          <w:rFonts w:ascii="Arial" w:cs="Arial" w:eastAsia="Arial" w:hAnsi="Arial"/>
          <w:sz w:val="22"/>
          <w:szCs w:val="22"/>
          <w:color w:val="auto"/>
        </w:rPr>
        <w:t>Investment Company Act of 1940 (15 U.S.C. 80a-3)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060"/>
          </w:cols>
          <w:pgMar w:left="320" w:top="118" w:right="51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1" w:lineRule="exact"/>
        <w:rPr>
          <w:sz w:val="20"/>
          <w:szCs w:val="20"/>
          <w:color w:val="auto"/>
        </w:rPr>
      </w:pPr>
    </w:p>
    <w:p>
      <w:pPr>
        <w:ind w:left="540" w:right="2960" w:firstLine="540"/>
        <w:spacing w:after="0" w:line="339" w:lineRule="auto"/>
        <w:rPr>
          <w:sz w:val="20"/>
          <w:szCs w:val="20"/>
          <w:color w:val="auto"/>
        </w:rPr>
      </w:pPr>
      <w:r>
        <w:rPr>
          <w:rFonts w:ascii="Arial" w:cs="Arial" w:eastAsia="Arial" w:hAnsi="Arial"/>
          <w:sz w:val="22"/>
          <w:szCs w:val="22"/>
          <w:color w:val="auto"/>
        </w:rPr>
        <w:t>STRS owns 6,193,36 3.000 shares of SIXTH STREET SPECIALTY LENDING (b) Percent of Class:</w:t>
      </w:r>
    </w:p>
    <w:p>
      <w:pPr>
        <w:spacing w:after="0" w:line="1" w:lineRule="exact"/>
        <w:rPr>
          <w:sz w:val="20"/>
          <w:szCs w:val="20"/>
          <w:color w:val="auto"/>
        </w:rPr>
      </w:pPr>
    </w:p>
    <w:p>
      <w:pPr>
        <w:ind w:left="1080" w:right="1300"/>
        <w:spacing w:after="0" w:line="234" w:lineRule="auto"/>
        <w:rPr>
          <w:sz w:val="20"/>
          <w:szCs w:val="20"/>
          <w:color w:val="auto"/>
        </w:rPr>
      </w:pPr>
      <w:r>
        <w:rPr>
          <w:rFonts w:ascii="Arial" w:cs="Arial" w:eastAsia="Arial" w:hAnsi="Arial"/>
          <w:sz w:val="22"/>
          <w:szCs w:val="22"/>
          <w:color w:val="auto"/>
        </w:rPr>
        <w:t>STRS believes that there are presently 67,628,14 0.000 outstanding shares of SIXTH STREET SPECIALTY LENDING; therefore, STRS' ownership of 6,193,36 3.000 shares of SIXTH STREET SPECIALTY LENDING stock is 9.158% of this class.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6,193,36 3.000</w:t>
      </w:r>
    </w:p>
    <w:p>
      <w:pPr>
        <w:spacing w:after="0" w:line="206" w:lineRule="exact"/>
        <w:rPr>
          <w:sz w:val="20"/>
          <w:szCs w:val="20"/>
          <w:color w:val="auto"/>
        </w:rPr>
      </w:pPr>
    </w:p>
    <w:p>
      <w:pPr>
        <w:ind w:left="1080"/>
        <w:spacing w:after="0"/>
        <w:tabs>
          <w:tab w:leader="none" w:pos="5180" w:val="left"/>
        </w:tabs>
        <w:rPr>
          <w:sz w:val="20"/>
          <w:szCs w:val="20"/>
          <w:color w:val="auto"/>
        </w:rPr>
      </w:pPr>
      <w:r>
        <w:rPr>
          <w:rFonts w:ascii="Arial" w:cs="Arial" w:eastAsia="Arial" w:hAnsi="Arial"/>
          <w:sz w:val="21"/>
          <w:szCs w:val="21"/>
          <w:color w:val="auto"/>
        </w:rPr>
        <w:t>(ii) Shared power to vote or to direct the vote</w:t>
        <w:tab/>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6,193,36 3.000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(iv) Shared power to dispose or to direct the disposition of 6,193,36 3.000 shares of SIXTH STREET</w:t>
      </w:r>
    </w:p>
    <w:p>
      <w:pPr>
        <w:ind w:left="1080"/>
        <w:spacing w:after="0" w:line="186" w:lineRule="auto"/>
        <w:rPr>
          <w:sz w:val="20"/>
          <w:szCs w:val="20"/>
          <w:color w:val="auto"/>
        </w:rPr>
      </w:pPr>
      <w:r>
        <w:rPr>
          <w:rFonts w:ascii="Arial" w:cs="Arial" w:eastAsia="Arial" w:hAnsi="Arial"/>
          <w:sz w:val="22"/>
          <w:szCs w:val="22"/>
          <w:color w:val="auto"/>
        </w:rPr>
        <w:t>SPECIALTY LENDING stock.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right="560"/>
        <w:spacing w:after="0" w:line="223" w:lineRule="auto"/>
        <w:rPr>
          <w:sz w:val="20"/>
          <w:szCs w:val="20"/>
          <w:color w:val="auto"/>
        </w:rPr>
      </w:pPr>
      <w:r>
        <w:rPr>
          <w:rFonts w:ascii="Arial" w:cs="Arial" w:eastAsia="Arial" w:hAnsi="Arial"/>
          <w:sz w:val="21"/>
          <w:szCs w:val="21"/>
          <w:color w:val="auto"/>
        </w:rPr>
        <w:t>If this statements is being filed to report the fact that as of the date hereof the reporting person has ceased to be the 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1/12/2021</w:t>
      </w:r>
    </w:p>
    <w:p>
      <w:pPr>
        <w:spacing w:after="0" w:line="395" w:lineRule="exact"/>
        <w:rPr>
          <w:sz w:val="20"/>
          <w:szCs w:val="20"/>
          <w:color w:val="auto"/>
        </w:rPr>
      </w:pPr>
    </w:p>
    <w:p>
      <w:pPr>
        <w:ind w:right="470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7" w:lineRule="auto"/>
        <w:rPr>
          <w:sz w:val="20"/>
          <w:szCs w:val="20"/>
          <w:color w:val="auto"/>
        </w:rPr>
      </w:pPr>
      <w:r>
        <w:rPr>
          <w:rFonts w:ascii="Arial" w:cs="Arial" w:eastAsia="Arial" w:hAnsi="Arial"/>
          <w:sz w:val="21"/>
          <w:szCs w:val="21"/>
          <w:color w:val="auto"/>
        </w:rPr>
        <w:t>John D. Morrow</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/s/John. D. Morrow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John. D. Morrow</w:t>
      </w:r>
    </w:p>
    <w:p>
      <w:pPr>
        <w:sectPr>
          <w:pgSz w:w="11900" w:h="16838" w:orient="portrait"/>
          <w:cols w:equalWidth="0" w:num="1">
            <w:col w:w="11000"/>
          </w:cols>
          <w:pgMar w:left="320" w:top="118" w:right="57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614-227-8617</w:t>
      </w:r>
    </w:p>
    <w:sectPr>
      <w:pgSz w:w="11900" w:h="16838" w:orient="portrait"/>
      <w:cols w:equalWidth="0" w:num="1">
        <w:col w:w="10139"/>
      </w:cols>
      <w:pgMar w:left="32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2021-01-12T10:52:07Z</dcterms:created>
  <dcterms:modified xsi:type="dcterms:W3CDTF">2021-01-12T10:52:07Z</dcterms:modified>
</cp:coreProperties>
</file>