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June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5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TSLX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P. Emery Covington to the Board of Directors of the Company</w:t>
      </w:r>
    </w:p>
    <w:p>
      <w:pPr>
        <w:spacing w:after="0" w:line="117" w:lineRule="exact"/>
        <w:rPr>
          <w:sz w:val="20"/>
          <w:szCs w:val="20"/>
          <w:color w:val="auto"/>
        </w:rPr>
      </w:pPr>
    </w:p>
    <w:p>
      <w:pPr>
        <w:ind w:right="160" w:firstLine="440"/>
        <w:spacing w:after="0" w:line="285" w:lineRule="auto"/>
        <w:rPr>
          <w:sz w:val="20"/>
          <w:szCs w:val="20"/>
          <w:color w:val="auto"/>
        </w:rPr>
      </w:pPr>
      <w:r>
        <w:rPr>
          <w:rFonts w:ascii="Arial" w:cs="Arial" w:eastAsia="Arial" w:hAnsi="Arial"/>
          <w:sz w:val="16"/>
          <w:szCs w:val="16"/>
          <w:color w:val="auto"/>
        </w:rPr>
        <w:t>On June 10, 2023, the Board of Directors (the “Board”) of Sixth Street Specialty Lending, Inc. (the “Company”) increased the size of the Board from nine (9) to ten (10) directors, and appointed P. Emery Covington as a director to fill the vacancy. Ms. Covington’s appointment brings the total number of directors to ten, six of whom are not “interested persons” of the Company as defined in Section 2(a)(19) of the Investment Company Act of 1940, as amended. Ms. Covington will serve on the Company’s Board as a Class II director who is not an “interested person” from June 10, 2023 until the date of the Company’s 2025 Annual Meeting of Stockholders or until her successor is duly elected and qualified. Also on June 10, 2023,</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Ms. Covington was appointed as a member of the Company’s Audit Committee, Compensation Committee and Nominating and Corporate Governance Committee.</w:t>
      </w:r>
    </w:p>
    <w:p>
      <w:pPr>
        <w:spacing w:after="0" w:line="18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Ms. Covington retired as an Executive Vice President and Head of Commercial Credit Risk at Truist Bank (formerly SunTrust Bank), leading a credit execution team from 2009 through 2020 spanning a diversified exposure of businesses across the SunTrust footprint. She also served as a member of the Senior Credit Committee. Prior to joining SunTrust, Ms. Covington was a Managing Director at NewStar Financial from 2004, creating the Portfolio Management platform. Prior to joining NewStar Financial, Ms. Covington served in various leadership and credit-oriented roles at Fleet Boston Financial Group over a period of 24 years, most recently as Executive Vice President. Ms. Covington began her career as part of the Corporate Bank loan officer and management training program at Chemical Bank. Ms. Covington holds an A.B. in English (cum laude with Honors) from Smith College. She previously served on the Board of Risk Management Associates, including as Chair of the Professional Development Council and the Specialized Lending Council, and on the Board of the Women and Infants Foundation Board in Providence, Rhode Island.</w:t>
      </w:r>
    </w:p>
    <w:p>
      <w:pPr>
        <w:spacing w:after="0" w:line="165"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Ms. Covington has not been appointed to serve as a director pursuant to any agreement or understanding with the Company or any other person and there are no transactions in which Ms. Covington has an interest requiring disclosure under Item 404(a) of Regulation S-K. Ms. Covington will receive the standard compensation paid by the Company to its directors that are not “interested persons.” In addition, Ms. Covington has executed the Company’s form of indemnification agreement, the form of which has been filed as Exhibit 10.3 to Amendment No. 1 to the Company’s Registration Statement on Form 10 filed with the Securities and Exchange Commission on March 14, 2011.</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On June 10, 2023, the Board of Directors approved amendments to the Company’s Bylaws effective as of that date to increase the maximum number of members of the Board of Directors from nine (9) to ten (10) and to increase the number of directors serving on the Board of Directors from nine (9) to ten (10).</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The above summary is qualified in its entirety by reference to the full text of the amended provisions, which are contained in the Amended and Restated Bylaws attached as Exhibit 3.1 to this Current Report on Form 8-K and are incorporated by reference herein.</w:t>
      </w:r>
    </w:p>
    <w:p>
      <w:pPr>
        <w:sectPr>
          <w:pgSz w:w="11900" w:h="16838" w:orient="portrait"/>
          <w:cols w:equalWidth="0" w:num="1">
            <w:col w:w="10980"/>
          </w:cols>
          <w:pgMar w:left="440" w:top="513"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40" w:type="dxa"/>
            <w:vAlign w:val="bottom"/>
          </w:tcPr>
          <w:p>
            <w:pPr>
              <w:spacing w:after="0"/>
              <w:rPr>
                <w:sz w:val="14"/>
                <w:szCs w:val="14"/>
                <w:color w:val="auto"/>
              </w:rPr>
            </w:pPr>
          </w:p>
        </w:tc>
        <w:tc>
          <w:tcPr>
            <w:tcW w:w="99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4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Second Amended and Restated Bylaws dated June 10, 2023</w:t>
            </w: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513" w:right="439" w:bottom="1440" w:gutter="0" w:footer="0" w:header="0"/>
        </w:sectPr>
      </w:pPr>
    </w:p>
    <w:bookmarkStart w:id="3" w:name="page4"/>
    <w:bookmarkEnd w:id="3"/>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35"/>
          <w:szCs w:val="35"/>
          <w:color w:val="auto"/>
          <w:vertAlign w:val="subscript"/>
        </w:rPr>
        <w:t>Date: July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51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SIXTH STREET SPECIALTY LENDING,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July 10, 2023</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207" w:lineRule="exact"/>
        <w:rPr>
          <w:sz w:val="20"/>
          <w:szCs w:val="20"/>
          <w:color w:val="auto"/>
        </w:rPr>
      </w:pPr>
    </w:p>
    <w:p>
      <w:pPr>
        <w:ind w:right="180" w:firstLine="436"/>
        <w:spacing w:after="0" w:line="266" w:lineRule="auto"/>
        <w:tabs>
          <w:tab w:leader="none" w:pos="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Place of Meetings. </w:t>
      </w:r>
      <w:r>
        <w:rPr>
          <w:rFonts w:ascii="Arial" w:cs="Arial" w:eastAsia="Arial" w:hAnsi="Arial"/>
          <w:sz w:val="18"/>
          <w:szCs w:val="18"/>
          <w:color w:val="auto"/>
        </w:rPr>
        <w:t>All meetings of the stockholders for the election of directors or for any other purpose shall be held at any such place,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within or outside the State of Delaware, as shall be designated from time to time by the Board of Directors and stated in the notice of meeting or in a duly executed waiver of notice thereof.</w:t>
      </w:r>
    </w:p>
    <w:p>
      <w:pPr>
        <w:spacing w:after="0" w:line="175" w:lineRule="exact"/>
        <w:rPr>
          <w:rFonts w:ascii="Arial" w:cs="Arial" w:eastAsia="Arial" w:hAnsi="Arial"/>
          <w:sz w:val="18"/>
          <w:szCs w:val="18"/>
          <w:color w:val="auto"/>
        </w:rPr>
      </w:pPr>
    </w:p>
    <w:p>
      <w:pPr>
        <w:ind w:right="160" w:firstLine="436"/>
        <w:spacing w:after="0" w:line="303"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Annual Meeting. </w:t>
      </w:r>
      <w:r>
        <w:rPr>
          <w:rFonts w:ascii="Arial" w:cs="Arial" w:eastAsia="Arial" w:hAnsi="Arial"/>
          <w:sz w:val="16"/>
          <w:szCs w:val="16"/>
          <w:color w:val="auto"/>
        </w:rPr>
        <w:t>An annual meeting of stockholders shall be held each year and stated in a notice of meeting or in a duly executed waiver</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The date, time and place of such meeting shall be determined by the Chief Executive Officer of the Corporation; provided that if the Chief Executive Officer does not act, the Board of Directors shall determine the date, time, and place of such meeting. At such annual meeting, the stockholders shall elect, by a plurality vote, a Board of Directors and transact such other business as may properly be brought before the meeting.</w:t>
      </w:r>
    </w:p>
    <w:p>
      <w:pPr>
        <w:spacing w:after="0" w:line="150" w:lineRule="exact"/>
        <w:rPr>
          <w:rFonts w:ascii="Arial" w:cs="Arial" w:eastAsia="Arial" w:hAnsi="Arial"/>
          <w:sz w:val="16"/>
          <w:szCs w:val="16"/>
          <w:color w:val="auto"/>
        </w:rPr>
      </w:pPr>
    </w:p>
    <w:p>
      <w:pPr>
        <w:ind w:right="80" w:firstLine="436"/>
        <w:spacing w:after="0" w:line="289"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Except as otherwise expressly required by statute, written notice of each annual and special meeting of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stating the date, time and place of the meeting (and, in the case of a special meeting, the purpose or purposes for which the meeting is called) shall be given to each stockholder of record entitled to vote thereat not less than ten (10) nor more than sixty (60) days before the date of the meeting. Business transacted at any special meeting of stockholders shall be limited to the purposes stated in the notice. Notice shall be given personally or by mail and, if by mail, shall be sent in a postage prepaid envelope, addressed to the stockholder at his or her address as it appears on the records of the Corporation. Notice by mail shall be deemed given at the time when the same shall be deposited in the United States mail, postage prepaid. Notice of any meeting shall not be required to be given to any person (a) who attends such meeting, except when such person attends the meeting in person or by proxy for the express purpose of objecting (at the beginning of the meeting) to the transaction of any business because the meeting is not lawfully called or convened, or (b) who (either before or after the meeting) shall submit a signed written waiver of notice thereof either in person or by proxy. Neither the business to be transacted at, nor the purpose of, an annual or special meeting of stockholders need be specified in any written waiver of notice.</w:t>
      </w:r>
    </w:p>
    <w:p>
      <w:pPr>
        <w:spacing w:after="0" w:line="160" w:lineRule="exact"/>
        <w:rPr>
          <w:rFonts w:ascii="Arial" w:cs="Arial" w:eastAsia="Arial" w:hAnsi="Arial"/>
          <w:sz w:val="16"/>
          <w:szCs w:val="16"/>
          <w:color w:val="auto"/>
        </w:rPr>
      </w:pPr>
    </w:p>
    <w:p>
      <w:pPr>
        <w:ind w:right="20" w:firstLine="436"/>
        <w:spacing w:after="0" w:line="266" w:lineRule="auto"/>
        <w:tabs>
          <w:tab w:leader="none" w:pos="87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stockholders may be called for any purpose by the Board of Directors, the Chairman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Chief Executive Officer and may be held on such date and at such time and place, either within or outside the State of Delaware, as shall be stated in a notice of meeting or in a duly executed waiver of notice thereof.</w:t>
      </w:r>
    </w:p>
    <w:p>
      <w:pPr>
        <w:spacing w:after="0" w:line="175" w:lineRule="exact"/>
        <w:rPr>
          <w:rFonts w:ascii="Arial" w:cs="Arial" w:eastAsia="Arial" w:hAnsi="Arial"/>
          <w:sz w:val="18"/>
          <w:szCs w:val="18"/>
          <w:color w:val="auto"/>
        </w:rPr>
      </w:pPr>
    </w:p>
    <w:p>
      <w:pPr>
        <w:ind w:right="40" w:firstLine="436"/>
        <w:spacing w:after="0" w:line="292" w:lineRule="auto"/>
        <w:tabs>
          <w:tab w:leader="none" w:pos="85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List of Stockholders. </w:t>
      </w:r>
      <w:r>
        <w:rPr>
          <w:rFonts w:ascii="Arial" w:cs="Arial" w:eastAsia="Arial" w:hAnsi="Arial"/>
          <w:sz w:val="16"/>
          <w:szCs w:val="16"/>
          <w:color w:val="auto"/>
        </w:rPr>
        <w:t>The officer who has charge of the stock ledger of the Corporation shall prepare and make, at least ten (10) days before</w:t>
      </w:r>
      <w:r>
        <w:rPr>
          <w:rFonts w:ascii="Arial" w:cs="Arial" w:eastAsia="Arial" w:hAnsi="Arial"/>
          <w:sz w:val="16"/>
          <w:szCs w:val="16"/>
          <w:b w:val="1"/>
          <w:bCs w:val="1"/>
          <w:color w:val="auto"/>
        </w:rPr>
        <w:t xml:space="preserve"> </w:t>
      </w:r>
      <w:r>
        <w:rPr>
          <w:rFonts w:ascii="Arial" w:cs="Arial" w:eastAsia="Arial" w:hAnsi="Arial"/>
          <w:sz w:val="16"/>
          <w:szCs w:val="16"/>
          <w:color w:val="auto"/>
        </w:rPr>
        <w:t>each meeting of stockholders, a complete list of the stockholders entitled to vote at the meeting, arranged in alphabetical order, showing the address of and the number of shares registered in the name of each stockholder. Such list shall be open to the examination of any stockholder, for any purpose germane to the meeting, during ordinary business hours, for a period of at least ten (10) days prior to the meeting: (a) on a reasonably accessible electronic network, provided that the information required to gain access to such list is provided with the notice of the meeting, or (b) during ordinary business hours, at the principal place of business of the Corporation. If the meeting is to be held at a place, then the list shall be produced and kept at the time and place of the meeting during the whole time thereof, and may be inspected by any such stockholder who is present.</w:t>
      </w:r>
    </w:p>
    <w:p>
      <w:pPr>
        <w:spacing w:after="0" w:line="161" w:lineRule="exact"/>
        <w:rPr>
          <w:rFonts w:ascii="Arial" w:cs="Arial" w:eastAsia="Arial" w:hAnsi="Arial"/>
          <w:sz w:val="16"/>
          <w:szCs w:val="16"/>
          <w:color w:val="auto"/>
        </w:rPr>
      </w:pPr>
    </w:p>
    <w:p>
      <w:pPr>
        <w:ind w:right="20" w:firstLine="436"/>
        <w:spacing w:after="0" w:line="269"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Quorum; Adjournments. </w:t>
      </w:r>
      <w:r>
        <w:rPr>
          <w:rFonts w:ascii="Arial" w:cs="Arial" w:eastAsia="Arial" w:hAnsi="Arial"/>
          <w:sz w:val="17"/>
          <w:szCs w:val="17"/>
          <w:color w:val="auto"/>
        </w:rPr>
        <w:t>The holders of a majority of the voting power of the issued and outstanding stock of the Corporation entitled to</w:t>
      </w:r>
      <w:r>
        <w:rPr>
          <w:rFonts w:ascii="Arial" w:cs="Arial" w:eastAsia="Arial" w:hAnsi="Arial"/>
          <w:sz w:val="17"/>
          <w:szCs w:val="17"/>
          <w:b w:val="1"/>
          <w:bCs w:val="1"/>
          <w:color w:val="auto"/>
        </w:rPr>
        <w:t xml:space="preserve"> </w:t>
      </w:r>
      <w:r>
        <w:rPr>
          <w:rFonts w:ascii="Arial" w:cs="Arial" w:eastAsia="Arial" w:hAnsi="Arial"/>
          <w:sz w:val="17"/>
          <w:szCs w:val="17"/>
          <w:color w:val="auto"/>
        </w:rPr>
        <w:t>vote thereat (present in person or represented by proxy) shall constitute a quorum for the transaction of business at all meetings of stockholders, except as otherwise provided by statute or by the Corporation’s Certificate of Incorporation (as such may be amended from time to time, the “</w:t>
      </w:r>
      <w:r>
        <w:rPr>
          <w:rFonts w:ascii="Arial" w:cs="Arial" w:eastAsia="Arial" w:hAnsi="Arial"/>
          <w:sz w:val="17"/>
          <w:szCs w:val="17"/>
          <w:u w:val="single" w:color="auto"/>
          <w:color w:val="auto"/>
        </w:rPr>
        <w:t>Certificate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Incorporation</w:t>
      </w:r>
      <w:r>
        <w:rPr>
          <w:rFonts w:ascii="Arial" w:cs="Arial" w:eastAsia="Arial" w:hAnsi="Arial"/>
          <w:sz w:val="17"/>
          <w:szCs w:val="17"/>
          <w:color w:val="auto"/>
        </w:rPr>
        <w:t>”). If such quorum shall not be present or represented by proxy at any meeting of stockholders, then the stockholders entitled to vote thereat (present in person or represented by proxy) shall have the power to adjourn the meeting from time to time, without notice other than announcement at the meeting, until a quorum shall be present or represented by proxy. In addition, any meeting of stockholders, whether or not there is a quorum, may be adjourned or postponed to any other time and from time to time to any other place at which a meeting of stockholders may be held under these Bylaws by the chair of the meeting or any other officer entitled to preside or to act as secretary at such meeting. It shall not be necessary to notify any stockholder of any adjournment if the time and place of the adjourned meeting are announced at the meeting at which adjournment is taken, unless a new record date is fixed for the meeting or if the adjournment is for more than thirty (30) days. At such adjourned or postponed meeting at which a quorum shall be present or represented by proxy, any business may be transacted which might have been transacted at the meeting as originally called.</w:t>
      </w:r>
    </w:p>
    <w:p>
      <w:pPr>
        <w:sectPr>
          <w:pgSz w:w="11900" w:h="16838" w:orient="portrait"/>
          <w:cols w:equalWidth="0" w:num="1">
            <w:col w:w="11020"/>
          </w:cols>
          <w:pgMar w:left="440" w:top="121" w:right="439" w:bottom="1440" w:gutter="0" w:footer="0" w:header="0"/>
        </w:sectPr>
      </w:pPr>
    </w:p>
    <w:bookmarkStart w:id="5" w:name="page6"/>
    <w:bookmarkEnd w:id="5"/>
    <w:p>
      <w:pPr>
        <w:ind w:firstLine="436"/>
        <w:spacing w:after="0" w:line="281" w:lineRule="auto"/>
        <w:tabs>
          <w:tab w:leader="none" w:pos="87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Organization. </w:t>
      </w:r>
      <w:r>
        <w:rPr>
          <w:rFonts w:ascii="Arial" w:cs="Arial" w:eastAsia="Arial" w:hAnsi="Arial"/>
          <w:sz w:val="17"/>
          <w:szCs w:val="17"/>
          <w:color w:val="auto"/>
        </w:rPr>
        <w:t>At each meeting of stockholders, the Chairman of the Board of Directors (if one shall have been elected, or, in his absence or</w:t>
      </w:r>
      <w:r>
        <w:rPr>
          <w:rFonts w:ascii="Arial" w:cs="Arial" w:eastAsia="Arial" w:hAnsi="Arial"/>
          <w:sz w:val="17"/>
          <w:szCs w:val="17"/>
          <w:b w:val="1"/>
          <w:bCs w:val="1"/>
          <w:color w:val="auto"/>
        </w:rPr>
        <w:t xml:space="preserve"> </w:t>
      </w:r>
      <w:r>
        <w:rPr>
          <w:rFonts w:ascii="Arial" w:cs="Arial" w:eastAsia="Arial" w:hAnsi="Arial"/>
          <w:sz w:val="17"/>
          <w:szCs w:val="17"/>
          <w:color w:val="auto"/>
        </w:rPr>
        <w:t>if one shall not have been elected, the Chief Executive Officer, or in the absence of the Chief Executive Officer, such officer as the Board of Directors may designate) shall act as chairman of the meeting. The Secretary (or, in his absence or inability to act, the person whom the chairman of the meeting shall appoint secretary of the meeting) shall act as secretary of the meeting and keep the minutes thereof.</w:t>
      </w:r>
    </w:p>
    <w:p>
      <w:pPr>
        <w:spacing w:after="0" w:line="164" w:lineRule="exact"/>
        <w:rPr>
          <w:rFonts w:ascii="Arial" w:cs="Arial" w:eastAsia="Arial" w:hAnsi="Arial"/>
          <w:sz w:val="17"/>
          <w:szCs w:val="17"/>
          <w:color w:val="auto"/>
        </w:rPr>
      </w:pPr>
    </w:p>
    <w:p>
      <w:pPr>
        <w:ind w:left="860" w:hanging="424"/>
        <w:spacing w:after="0"/>
        <w:tabs>
          <w:tab w:leader="none" w:pos="8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Order of Business. </w:t>
      </w:r>
      <w:r>
        <w:rPr>
          <w:rFonts w:ascii="Arial" w:cs="Arial" w:eastAsia="Arial" w:hAnsi="Arial"/>
          <w:sz w:val="17"/>
          <w:szCs w:val="17"/>
          <w:color w:val="auto"/>
        </w:rPr>
        <w:t>The order of business at all meetings of the stockholders shall be as determined by the chairman of the meeting.</w:t>
      </w:r>
    </w:p>
    <w:p>
      <w:pPr>
        <w:spacing w:after="0" w:line="236" w:lineRule="exact"/>
        <w:rPr>
          <w:rFonts w:ascii="Arial" w:cs="Arial" w:eastAsia="Arial" w:hAnsi="Arial"/>
          <w:sz w:val="17"/>
          <w:szCs w:val="17"/>
          <w:color w:val="auto"/>
        </w:rPr>
      </w:pPr>
    </w:p>
    <w:p>
      <w:pPr>
        <w:ind w:firstLine="436"/>
        <w:spacing w:after="0" w:line="26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Voting. </w:t>
      </w:r>
      <w:r>
        <w:rPr>
          <w:rFonts w:ascii="Arial" w:cs="Arial" w:eastAsia="Arial" w:hAnsi="Arial"/>
          <w:sz w:val="17"/>
          <w:szCs w:val="17"/>
          <w:color w:val="auto"/>
        </w:rPr>
        <w:t>Except as otherwise provided by the Certificate of Incorporation or the General Corporation Law of the State of Delaware, each</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of the Corporation shall be entitled at each meeting of stockholders to one (1) vote for each share of capital stock of the Corporation standing in his name on the record of stockholders of the Corporation: (a) on the date fixed pursuant to the provisions of Section (G) of Article VII of these Bylaws as the record date for the determination of the stockholders who shall be entitled to notice of and to vote at such meeting; or (b) if no such record date shall have been so fixed, then at the close of business on the day next preceding the day on which notice thereof shall be given, or, if notice is waived, at the close of business on the date next preceding the day on which the meeting is held. Each stockholder entitled to vote at any meeting of stockholders may authorize another person or persons to act for him or her by a proxy that is in writing or transmitted as permitted by law, including, without limitation, electronically, via telegram, internet, interactive voice response system, or other means of electronic transmission executed or authorized by such stockholder or his attorney- in-fact, but no proxy shall be voted after (3)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 When a quorum is present at any meeting, the vote of the holders of a majority of the voting power of the issued and outstanding stock of the Corporation entitled to vote thereon, present and voting, in person or represented by proxy, shall decide any question brought before such meeting, unless the question is one upon which by express provision of statute or of the Certificate of Incorporation or of these Bylaws, a different vote is required, in which case such express provision shall govern and control the decision of such question. Unless required by statute, or determined by the chairman of the meeting to be advisable, the vote on any question need not be by ballot. On a vote by ballot, each ballot shall be signed by the stockholder voting, or by his proxy, if there be such proxy, and shall state the number of shares voted and the number of votes to which each share is entitled.</w:t>
      </w:r>
    </w:p>
    <w:p>
      <w:pPr>
        <w:spacing w:after="0" w:line="174" w:lineRule="exact"/>
        <w:rPr>
          <w:rFonts w:ascii="Arial" w:cs="Arial" w:eastAsia="Arial" w:hAnsi="Arial"/>
          <w:sz w:val="17"/>
          <w:szCs w:val="17"/>
          <w:color w:val="auto"/>
        </w:rPr>
      </w:pPr>
    </w:p>
    <w:p>
      <w:pPr>
        <w:jc w:val="both"/>
        <w:ind w:firstLine="436"/>
        <w:spacing w:after="0" w:line="287" w:lineRule="auto"/>
        <w:tabs>
          <w:tab w:leader="none" w:pos="81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Inspectors. </w:t>
      </w:r>
      <w:r>
        <w:rPr>
          <w:rFonts w:ascii="Arial" w:cs="Arial" w:eastAsia="Arial" w:hAnsi="Arial"/>
          <w:sz w:val="16"/>
          <w:szCs w:val="16"/>
          <w:color w:val="auto"/>
        </w:rPr>
        <w:t>The Board of Directors may, in advance of any meeting of stockholders, appoint one or more inspectors to act at such meeting or</w:t>
      </w:r>
      <w:r>
        <w:rPr>
          <w:rFonts w:ascii="Arial" w:cs="Arial" w:eastAsia="Arial" w:hAnsi="Arial"/>
          <w:sz w:val="16"/>
          <w:szCs w:val="16"/>
          <w:b w:val="1"/>
          <w:bCs w:val="1"/>
          <w:color w:val="auto"/>
        </w:rPr>
        <w:t xml:space="preserve"> </w:t>
      </w:r>
      <w:r>
        <w:rPr>
          <w:rFonts w:ascii="Arial" w:cs="Arial" w:eastAsia="Arial" w:hAnsi="Arial"/>
          <w:sz w:val="16"/>
          <w:szCs w:val="16"/>
          <w:color w:val="auto"/>
        </w:rPr>
        <w:t>any adjournment thereof. If any of the inspectors so appointed shall fail to appear or act, then the chairman of the meeting shall, or if inspectors shall not have been appointed, the chairman of the meeting may, appoint one or more inspectors. Each inspector, before entering upon the discharge of his duties, shall take and sign an oath faithfully to execute the duties of inspector at such meeting with strict impartiality and according to the best of his ability.</w:t>
      </w:r>
    </w:p>
    <w:p>
      <w:pPr>
        <w:spacing w:after="0" w:line="2" w:lineRule="exact"/>
        <w:rPr>
          <w:rFonts w:ascii="Arial" w:cs="Arial" w:eastAsia="Arial" w:hAnsi="Arial"/>
          <w:sz w:val="16"/>
          <w:szCs w:val="16"/>
          <w:color w:val="auto"/>
        </w:rPr>
      </w:pP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The inspectors shall determine the number of shares of capital stock of the Corporation outstanding and the voting power of each, the number of shares represented at the meeting, the existence of a quorum, the validity and effect of proxies, and shall receive votes, ballots or consents, hear and determine all challenges and questions arising in connection with the right to vote, count and tabulate all votes, ballots or consents, determine the 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159" w:lineRule="exact"/>
        <w:rPr>
          <w:rFonts w:ascii="Arial" w:cs="Arial" w:eastAsia="Arial" w:hAnsi="Arial"/>
          <w:sz w:val="16"/>
          <w:szCs w:val="16"/>
          <w:color w:val="auto"/>
        </w:rPr>
      </w:pPr>
    </w:p>
    <w:p>
      <w:pPr>
        <w:ind w:right="60" w:firstLine="436"/>
        <w:spacing w:after="0" w:line="255" w:lineRule="auto"/>
        <w:tabs>
          <w:tab w:leader="none" w:pos="87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Advance Notice Provisions for Election of Directors. </w:t>
      </w:r>
      <w:r>
        <w:rPr>
          <w:rFonts w:ascii="Arial" w:cs="Arial" w:eastAsia="Arial" w:hAnsi="Arial"/>
          <w:sz w:val="18"/>
          <w:szCs w:val="18"/>
          <w:color w:val="auto"/>
        </w:rPr>
        <w:t>Only persons who are nominated in accordance with the following procedures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eligible for election as directors of the Corporation. Nominations of persons for election to the Board of Directors may be made at any annual meeting of stockholders, or at any special meeting of stockholders called for the purpose of electing directors as provided under Section (D) of this Article II, (a) by or at the direction of the Board of Directors (or any duly authorized committee thereof) (subject to Section A(1) of Article IV of these Bylaws) or (b) by any stockholder of the Corporation (i) who is a stockholder of record on the date of the giving of the notice provided for in this Section (K) and on the record date for the determination of stockholders entitled to vote at such meeting and (ii) who complies with the notice procedures set forth in this Section (K).</w:t>
      </w:r>
    </w:p>
    <w:p>
      <w:pPr>
        <w:spacing w:after="0" w:line="193"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70" w:lineRule="exact"/>
        <w:rPr>
          <w:sz w:val="20"/>
          <w:szCs w:val="20"/>
          <w:color w:val="auto"/>
        </w:rPr>
      </w:pPr>
    </w:p>
    <w:p>
      <w:pPr>
        <w:ind w:right="760" w:firstLine="440"/>
        <w:spacing w:after="0" w:line="308" w:lineRule="auto"/>
        <w:rPr>
          <w:sz w:val="20"/>
          <w:szCs w:val="20"/>
          <w:color w:val="auto"/>
        </w:rPr>
      </w:pPr>
      <w:r>
        <w:rPr>
          <w:rFonts w:ascii="Arial" w:cs="Arial" w:eastAsia="Arial" w:hAnsi="Arial"/>
          <w:sz w:val="17"/>
          <w:szCs w:val="17"/>
          <w:color w:val="auto"/>
        </w:rPr>
        <w:t>To be timely, a stockholder’s notice to the Secretary must be delivered to or mailed and received at the principal executive offices of the Corporation (a) in the case of an annual meeting, not less than ninety (90) days prior to the date of the anniversary of</w:t>
      </w:r>
    </w:p>
    <w:p>
      <w:pPr>
        <w:sectPr>
          <w:pgSz w:w="11900" w:h="16838" w:orient="portrait"/>
          <w:cols w:equalWidth="0" w:num="1">
            <w:col w:w="10980"/>
          </w:cols>
          <w:pgMar w:left="440" w:top="486" w:right="479" w:bottom="1440" w:gutter="0" w:footer="0" w:header="0"/>
        </w:sectPr>
      </w:pPr>
    </w:p>
    <w:bookmarkStart w:id="6" w:name="page7"/>
    <w:bookmarkEnd w:id="6"/>
    <w:p>
      <w:pPr>
        <w:ind w:left="4"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64" w:lineRule="exact"/>
        <w:rPr>
          <w:sz w:val="20"/>
          <w:szCs w:val="20"/>
          <w:color w:val="auto"/>
        </w:rPr>
      </w:pPr>
    </w:p>
    <w:p>
      <w:pPr>
        <w:jc w:val="center"/>
        <w:ind w:right="156"/>
        <w:spacing w:after="0"/>
        <w:rPr>
          <w:sz w:val="20"/>
          <w:szCs w:val="20"/>
          <w:color w:val="auto"/>
        </w:rPr>
      </w:pPr>
      <w:r>
        <w:rPr>
          <w:rFonts w:ascii="Arial" w:cs="Arial" w:eastAsia="Arial" w:hAnsi="Arial"/>
          <w:sz w:val="17"/>
          <w:szCs w:val="17"/>
          <w:color w:val="auto"/>
        </w:rPr>
        <w:t>To be in proper written form, a stockholder’s notice to the Secretary must set forth (a) as to each person whom the stockholder proposes to</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nominate for election as a director (i) the name, age, business address and residence address of the person, (ii) the principal occupation or employment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person, (iii) the class or series and number of shares of capital stock of the Corporation which are owned beneficially or of record by the person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(iv) any other information relating to the person that would be required to be disclosed in a proxy statement or other filings required to be made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connection with solicitations of proxies for election of directors pursuant to Section 14 of the Securities Exchange Act of 1934, as amended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promulgated thereunder; and (b) as to the stockholder giving the notice (i) the name and record address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such stockholder, (ii) the class or series and number of shares of capital stock of the Corporation which are owned beneficially or of record by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(iii) a description of all arrangements or understandings between such stockholder and each proposed nominee and any other person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persons (including their names) pursuant to which the nomination(s) are to be made by such stockholder, (iv) a representation that such stockholder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intends to appear in person or by proxy at the meeting to nominate the persons named in its notice; and (v) any other information relating to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stockholder that would be required to be disclosed in a proxy statement or other filings required to be made in connection with solicitations of proxies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 election of directors pursuant to Section 14 of the Exchange Act and the rules and regulations promulgated thereunder. Such notice must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accompanied by a written consent of each proposed nominee to being named as a nominee and to serve as a director if elected.</w:t>
      </w:r>
    </w:p>
    <w:p>
      <w:pPr>
        <w:spacing w:after="0" w:line="211"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No person shall be eligible for election as a director of the Corporation unless nominated in accordance with the procedures set forth in this Section (K).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1" w:lineRule="exact"/>
        <w:rPr>
          <w:sz w:val="20"/>
          <w:szCs w:val="20"/>
          <w:color w:val="auto"/>
        </w:rPr>
      </w:pPr>
    </w:p>
    <w:p>
      <w:pPr>
        <w:ind w:left="4" w:right="20" w:firstLine="436"/>
        <w:spacing w:after="0" w:line="287" w:lineRule="auto"/>
        <w:tabs>
          <w:tab w:leader="none" w:pos="854" w:val="left"/>
        </w:tabs>
        <w:numPr>
          <w:ilvl w:val="1"/>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Advance Notice Provisions for Business to be Transacted at Annual Meeting. </w:t>
      </w:r>
      <w:r>
        <w:rPr>
          <w:rFonts w:ascii="Arial" w:cs="Arial" w:eastAsia="Arial" w:hAnsi="Arial"/>
          <w:sz w:val="16"/>
          <w:szCs w:val="16"/>
          <w:color w:val="auto"/>
        </w:rPr>
        <w:t>No business may be transacted at an annual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w:t>
      </w:r>
    </w:p>
    <w:p>
      <w:pPr>
        <w:spacing w:after="0" w:line="2" w:lineRule="exact"/>
        <w:rPr>
          <w:rFonts w:ascii="Arial" w:cs="Arial" w:eastAsia="Arial" w:hAnsi="Arial"/>
          <w:sz w:val="16"/>
          <w:szCs w:val="16"/>
          <w:color w:val="auto"/>
        </w:rPr>
      </w:pPr>
    </w:p>
    <w:p>
      <w:pPr>
        <w:ind w:left="4" w:right="180" w:hanging="4"/>
        <w:spacing w:after="0" w:line="323" w:lineRule="auto"/>
        <w:tabs>
          <w:tab w:leader="none" w:pos="219" w:val="left"/>
        </w:tabs>
        <w:numPr>
          <w:ilvl w:val="0"/>
          <w:numId w:val="5"/>
        </w:numPr>
        <w:rPr>
          <w:rFonts w:ascii="Arial" w:cs="Arial" w:eastAsia="Arial" w:hAnsi="Arial"/>
          <w:sz w:val="16"/>
          <w:szCs w:val="16"/>
          <w:color w:val="auto"/>
        </w:rPr>
      </w:pPr>
      <w:r>
        <w:rPr>
          <w:rFonts w:ascii="Arial" w:cs="Arial" w:eastAsia="Arial" w:hAnsi="Arial"/>
          <w:sz w:val="16"/>
          <w:szCs w:val="16"/>
          <w:color w:val="auto"/>
        </w:rPr>
        <w:t>who is a stockholder of record on the date of the giving of the notice provided for in this Section (L) and on the record date for the determination of stockholders entitled to vote at such annual meeting and (ii) who complies with the notice procedures set forth in this Section (L).</w:t>
      </w:r>
    </w:p>
    <w:p>
      <w:pPr>
        <w:spacing w:after="0" w:line="138"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70"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To be timely, a stockholder’s notice to the Secretary must be delivered to or mailed and received at the principal executive offices of the Corporation not less than ninety (90) days prior to the date of the anniversary of the previous year’s annual meeting; provided, however, that in the event the annual meeting is scheduled to be held on a date more than thirty (30) days prior to or delayed by more than sixty (60) days after such anniversary date, notice by the stockholder in order to be timely must be so received not later than the later of the close of business ninety (90) days prior to such annual meeting or the tenth (10th) day following the day on which such notice of the date of the annual meeting was mailed or such public disclosure of the date of the annual meeting was made.</w:t>
      </w:r>
    </w:p>
    <w:p>
      <w:pPr>
        <w:spacing w:after="0" w:line="192"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To be in proper written form, a stockholder’s notice to the Secretary must set forth as to each matter such stockholder proposes to bring before the annual meeting (a) a brief description of the business desired to be brought before the annual meeting and the reasons for conducting such business at the annual meeting, (b) the name and record address of such stockholder, (c) the class or series and number of shares of capital stock of the Corporation which are owned beneficially or of record by such stockholder, (d) a description of all arrangements or understandings between such stockholder and any other person or persons (including their names) in connection with the proposal of such business by such stockholder and any material interest of such stockholder in such business; and a representation that such stockholder intends to appear in person or by proxy at the annual meeting to bring such business before the meeting.</w:t>
      </w:r>
    </w:p>
    <w:p>
      <w:pPr>
        <w:spacing w:after="0" w:line="19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No business shall be conducted at the annual meeting of stockholders except business brought before the annual meeting in accordance with the procedures set forth in this Section (L); provided, however, that, once business has been properly</w:t>
      </w:r>
    </w:p>
    <w:p>
      <w:pPr>
        <w:sectPr>
          <w:pgSz w:w="11900" w:h="16838" w:orient="portrait"/>
          <w:cols w:equalWidth="0" w:num="1">
            <w:col w:w="11004"/>
          </w:cols>
          <w:pgMar w:left="436" w:top="490" w:right="459" w:bottom="1440" w:gutter="0" w:footer="0" w:header="0"/>
        </w:sectPr>
      </w:pPr>
    </w:p>
    <w:bookmarkStart w:id="7" w:name="page8"/>
    <w:bookmarkEnd w:id="7"/>
    <w:p>
      <w:pPr>
        <w:ind w:left="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brought before the annual meeting in accordance with such procedures, nothing in this Section (L)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00" w:lineRule="exact"/>
        <w:rPr>
          <w:sz w:val="20"/>
          <w:szCs w:val="20"/>
          <w:color w:val="auto"/>
        </w:rPr>
      </w:pPr>
    </w:p>
    <w:p>
      <w:pPr>
        <w:spacing w:after="0" w:line="203"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DIRECTORS</w:t>
      </w:r>
    </w:p>
    <w:p>
      <w:pPr>
        <w:spacing w:after="0" w:line="207" w:lineRule="exact"/>
        <w:rPr>
          <w:sz w:val="20"/>
          <w:szCs w:val="20"/>
          <w:color w:val="auto"/>
        </w:rPr>
      </w:pPr>
    </w:p>
    <w:p>
      <w:pPr>
        <w:ind w:left="4" w:right="340" w:firstLine="436"/>
        <w:spacing w:after="0" w:line="266" w:lineRule="auto"/>
        <w:tabs>
          <w:tab w:leader="none" w:pos="874" w:val="left"/>
        </w:tabs>
        <w:numPr>
          <w:ilvl w:val="1"/>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General Powers. </w:t>
      </w:r>
      <w:r>
        <w:rPr>
          <w:rFonts w:ascii="Arial" w:cs="Arial" w:eastAsia="Arial" w:hAnsi="Arial"/>
          <w:sz w:val="18"/>
          <w:szCs w:val="18"/>
          <w:color w:val="auto"/>
        </w:rPr>
        <w:t>The business and affairs of the Corporation shall be managed by or under the direction of the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may exercise all such authority and powers of the Corporation and do all such lawful acts and things as are not by statute or the Certificate of Incorporation directed or required to be exercised or done by the stockholders.</w:t>
      </w:r>
    </w:p>
    <w:p>
      <w:pPr>
        <w:spacing w:after="0" w:line="175" w:lineRule="exact"/>
        <w:rPr>
          <w:rFonts w:ascii="Arial" w:cs="Arial" w:eastAsia="Arial" w:hAnsi="Arial"/>
          <w:sz w:val="18"/>
          <w:szCs w:val="18"/>
          <w:color w:val="auto"/>
        </w:rPr>
      </w:pPr>
    </w:p>
    <w:p>
      <w:pPr>
        <w:ind w:left="864" w:hanging="424"/>
        <w:spacing w:after="0"/>
        <w:tabs>
          <w:tab w:leader="none" w:pos="864" w:val="left"/>
        </w:tabs>
        <w:numPr>
          <w:ilvl w:val="1"/>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Number and Election. </w:t>
      </w:r>
      <w:r>
        <w:rPr>
          <w:rFonts w:ascii="Arial" w:cs="Arial" w:eastAsia="Arial" w:hAnsi="Arial"/>
          <w:sz w:val="16"/>
          <w:szCs w:val="16"/>
          <w:color w:val="auto"/>
        </w:rPr>
        <w:t>The number of directors constituting the whole board as of the date of the approval of these Bylaws shall be ten</w:t>
      </w:r>
    </w:p>
    <w:p>
      <w:pPr>
        <w:spacing w:after="0" w:line="50" w:lineRule="exact"/>
        <w:rPr>
          <w:rFonts w:ascii="Arial" w:cs="Arial" w:eastAsia="Arial" w:hAnsi="Arial"/>
          <w:sz w:val="16"/>
          <w:szCs w:val="16"/>
          <w:color w:val="auto"/>
        </w:rPr>
      </w:pPr>
    </w:p>
    <w:p>
      <w:pPr>
        <w:jc w:val="both"/>
        <w:ind w:left="4" w:right="280" w:hanging="4"/>
        <w:spacing w:after="0" w:line="277" w:lineRule="auto"/>
        <w:tabs>
          <w:tab w:leader="none" w:pos="349" w:val="left"/>
        </w:tabs>
        <w:numPr>
          <w:ilvl w:val="0"/>
          <w:numId w:val="7"/>
        </w:numPr>
        <w:rPr>
          <w:rFonts w:ascii="Arial" w:cs="Arial" w:eastAsia="Arial" w:hAnsi="Arial"/>
          <w:sz w:val="17"/>
          <w:szCs w:val="17"/>
          <w:color w:val="auto"/>
        </w:rPr>
      </w:pPr>
      <w:r>
        <w:rPr>
          <w:rFonts w:ascii="Arial" w:cs="Arial" w:eastAsia="Arial" w:hAnsi="Arial"/>
          <w:sz w:val="17"/>
          <w:szCs w:val="17"/>
          <w:color w:val="auto"/>
        </w:rPr>
        <w:t>but may be increased or decreased from time to time by the Board of Directors; provided, however, that (a) the number of directors shall not be fewer than four (4) or greater than ten (10) and (b) no decrease in the number of directors shall shorten the term of any incumbent director. Except as otherwise provided by the Bylaws, the directors shall be elected at the annual meeting of stockholders</w:t>
      </w:r>
    </w:p>
    <w:p>
      <w:pPr>
        <w:spacing w:after="0" w:line="168" w:lineRule="exact"/>
        <w:rPr>
          <w:rFonts w:ascii="Arial" w:cs="Arial" w:eastAsia="Arial" w:hAnsi="Arial"/>
          <w:sz w:val="17"/>
          <w:szCs w:val="17"/>
          <w:color w:val="auto"/>
        </w:rPr>
      </w:pPr>
    </w:p>
    <w:p>
      <w:pPr>
        <w:ind w:left="4" w:right="80" w:firstLine="436"/>
        <w:spacing w:after="0" w:line="286" w:lineRule="auto"/>
        <w:tabs>
          <w:tab w:leader="none" w:pos="864" w:val="left"/>
        </w:tabs>
        <w:numPr>
          <w:ilvl w:val="1"/>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Resignations, Newly Created Directorships, Vacancies and Removals. </w:t>
      </w:r>
      <w:r>
        <w:rPr>
          <w:rFonts w:ascii="Arial" w:cs="Arial" w:eastAsia="Arial" w:hAnsi="Arial"/>
          <w:sz w:val="16"/>
          <w:szCs w:val="16"/>
          <w:color w:val="auto"/>
        </w:rPr>
        <w:t>Any director of the Corporation may resign at any time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in writing or by electronic transmission of his resignation to the Corporation. Any such resignation shall take effect at the time specified therein or, if the time when it shall become effective shall not be specified therein, immediately upon its receipt. Unless otherwise specified therein, the acceptance of such resignation shall not be necessary to make it effective. Newly created directorships resulting from any increase in the number of directors or any vacancies in the Board of Directors resulting from death, resignation, retirement, disqualification, removal or any other cause shall be</w:t>
      </w:r>
    </w:p>
    <w:p>
      <w:pPr>
        <w:spacing w:after="0" w:line="2" w:lineRule="exact"/>
        <w:rPr>
          <w:sz w:val="20"/>
          <w:szCs w:val="20"/>
          <w:color w:val="auto"/>
        </w:rPr>
      </w:pPr>
    </w:p>
    <w:p>
      <w:pPr>
        <w:ind w:left="4"/>
        <w:spacing w:after="0"/>
        <w:tabs>
          <w:tab w:leader="none" w:pos="2864" w:val="left"/>
        </w:tabs>
        <w:rPr>
          <w:sz w:val="20"/>
          <w:szCs w:val="20"/>
          <w:color w:val="auto"/>
        </w:rPr>
      </w:pPr>
      <w:r>
        <w:rPr>
          <w:rFonts w:ascii="Arial" w:cs="Arial" w:eastAsia="Arial" w:hAnsi="Arial"/>
          <w:sz w:val="18"/>
          <w:szCs w:val="18"/>
          <w:color w:val="auto"/>
        </w:rPr>
        <w:t>filled as provided in the Certificate of</w:t>
      </w:r>
      <w:r>
        <w:rPr>
          <w:sz w:val="20"/>
          <w:szCs w:val="20"/>
          <w:color w:val="auto"/>
        </w:rPr>
        <w:tab/>
      </w:r>
      <w:r>
        <w:rPr>
          <w:rFonts w:ascii="Arial" w:cs="Arial" w:eastAsia="Arial" w:hAnsi="Arial"/>
          <w:sz w:val="16"/>
          <w:szCs w:val="16"/>
          <w:color w:val="auto"/>
        </w:rPr>
        <w:t>Incorporation. Any director may be removed as provided in the Certificate of Incorporation.</w:t>
      </w:r>
    </w:p>
    <w:p>
      <w:pPr>
        <w:spacing w:after="0" w:line="207" w:lineRule="exact"/>
        <w:rPr>
          <w:sz w:val="20"/>
          <w:szCs w:val="20"/>
          <w:color w:val="auto"/>
        </w:rPr>
      </w:pPr>
    </w:p>
    <w:p>
      <w:pPr>
        <w:ind w:left="864" w:hanging="424"/>
        <w:spacing w:after="0"/>
        <w:tabs>
          <w:tab w:leader="none" w:pos="86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Place of Meetings. </w:t>
      </w:r>
      <w:r>
        <w:rPr>
          <w:rFonts w:ascii="Arial" w:cs="Arial" w:eastAsia="Arial" w:hAnsi="Arial"/>
          <w:sz w:val="16"/>
          <w:szCs w:val="16"/>
          <w:color w:val="auto"/>
        </w:rPr>
        <w:t>The Board of Directors may hold meetings, both regular and special, either within or without the State of Delaware.</w:t>
      </w:r>
    </w:p>
    <w:p>
      <w:pPr>
        <w:spacing w:after="0" w:line="248" w:lineRule="exact"/>
        <w:rPr>
          <w:rFonts w:ascii="Arial" w:cs="Arial" w:eastAsia="Arial" w:hAnsi="Arial"/>
          <w:sz w:val="16"/>
          <w:szCs w:val="16"/>
          <w:color w:val="auto"/>
        </w:rPr>
      </w:pPr>
    </w:p>
    <w:p>
      <w:pPr>
        <w:ind w:left="4" w:firstLine="436"/>
        <w:spacing w:after="0" w:line="258" w:lineRule="auto"/>
        <w:tabs>
          <w:tab w:leader="none" w:pos="85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Annual Meeting. </w:t>
      </w:r>
      <w:r>
        <w:rPr>
          <w:rFonts w:ascii="Arial" w:cs="Arial" w:eastAsia="Arial" w:hAnsi="Arial"/>
          <w:sz w:val="18"/>
          <w:szCs w:val="18"/>
          <w:color w:val="auto"/>
        </w:rPr>
        <w:t>The Board of Directors shall meet for the purpose of organization, the election of officers and the transaction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as soon as practicable after each annual meeting of stockholders (which, if required by law, shall be on the same day and at the same place where such annual meeting of stockholders shall be held). In the event such annual meeting is not so held, the annual meeting of the Board of Directors may be held at such other time or place (within or outside the State of Delaware) as shall be specified in a notice thereof given as hereinafter provided in Section (H) of this Article III.</w:t>
      </w:r>
    </w:p>
    <w:p>
      <w:pPr>
        <w:spacing w:after="0" w:line="183" w:lineRule="exact"/>
        <w:rPr>
          <w:rFonts w:ascii="Arial" w:cs="Arial" w:eastAsia="Arial" w:hAnsi="Arial"/>
          <w:sz w:val="18"/>
          <w:szCs w:val="18"/>
          <w:color w:val="auto"/>
        </w:rPr>
      </w:pPr>
    </w:p>
    <w:p>
      <w:pPr>
        <w:ind w:left="4" w:firstLine="436"/>
        <w:spacing w:after="0" w:line="266" w:lineRule="auto"/>
        <w:tabs>
          <w:tab w:leader="none" w:pos="84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Regular Meetings. </w:t>
      </w:r>
      <w:r>
        <w:rPr>
          <w:rFonts w:ascii="Arial" w:cs="Arial" w:eastAsia="Arial" w:hAnsi="Arial"/>
          <w:sz w:val="18"/>
          <w:szCs w:val="18"/>
          <w:color w:val="auto"/>
        </w:rPr>
        <w:t>Regular meetings of the Board of Directors shall be held at such time and place as the Board of Directors may fix. If any</w:t>
      </w:r>
      <w:r>
        <w:rPr>
          <w:rFonts w:ascii="Arial" w:cs="Arial" w:eastAsia="Arial" w:hAnsi="Arial"/>
          <w:sz w:val="18"/>
          <w:szCs w:val="18"/>
          <w:b w:val="1"/>
          <w:bCs w:val="1"/>
          <w:color w:val="auto"/>
        </w:rPr>
        <w:t xml:space="preserve"> </w:t>
      </w:r>
      <w:r>
        <w:rPr>
          <w:rFonts w:ascii="Arial" w:cs="Arial" w:eastAsia="Arial" w:hAnsi="Arial"/>
          <w:sz w:val="18"/>
          <w:szCs w:val="18"/>
          <w:color w:val="auto"/>
        </w:rPr>
        <w:t>day fixed for a regular meeting shall be a legal holiday at the place where the meeting is to be held, then the meeting which would otherwise be held on that day shall be held at the same hour on the next succeeding business day.</w:t>
      </w:r>
    </w:p>
    <w:p>
      <w:pPr>
        <w:spacing w:after="0" w:line="175" w:lineRule="exact"/>
        <w:rPr>
          <w:rFonts w:ascii="Arial" w:cs="Arial" w:eastAsia="Arial" w:hAnsi="Arial"/>
          <w:sz w:val="18"/>
          <w:szCs w:val="18"/>
          <w:color w:val="auto"/>
        </w:rPr>
      </w:pPr>
    </w:p>
    <w:p>
      <w:pPr>
        <w:ind w:left="4" w:right="140" w:firstLine="436"/>
        <w:spacing w:after="0" w:line="282"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Special Meetings. </w:t>
      </w:r>
      <w:r>
        <w:rPr>
          <w:rFonts w:ascii="Arial" w:cs="Arial" w:eastAsia="Arial" w:hAnsi="Arial"/>
          <w:sz w:val="18"/>
          <w:szCs w:val="18"/>
          <w:color w:val="auto"/>
        </w:rPr>
        <w:t>Special meetings of the Board of Directors may be called by the Chairman of the Board or by two (2) or more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Chief Executive Officer.</w:t>
      </w:r>
    </w:p>
    <w:p>
      <w:pPr>
        <w:spacing w:after="0" w:line="161" w:lineRule="exact"/>
        <w:rPr>
          <w:rFonts w:ascii="Arial" w:cs="Arial" w:eastAsia="Arial" w:hAnsi="Arial"/>
          <w:sz w:val="18"/>
          <w:szCs w:val="18"/>
          <w:color w:val="auto"/>
        </w:rPr>
      </w:pPr>
    </w:p>
    <w:p>
      <w:pPr>
        <w:ind w:left="4" w:right="140" w:firstLine="436"/>
        <w:spacing w:after="0" w:line="289" w:lineRule="auto"/>
        <w:tabs>
          <w:tab w:leader="none" w:pos="87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Notice of Meetings. </w:t>
      </w:r>
      <w:r>
        <w:rPr>
          <w:rFonts w:ascii="Arial" w:cs="Arial" w:eastAsia="Arial" w:hAnsi="Arial"/>
          <w:sz w:val="16"/>
          <w:szCs w:val="16"/>
          <w:color w:val="auto"/>
        </w:rPr>
        <w:t>Notice of regular meetings of the Board of Directors need not be given except as otherwise required by law or these</w:t>
      </w:r>
      <w:r>
        <w:rPr>
          <w:rFonts w:ascii="Arial" w:cs="Arial" w:eastAsia="Arial" w:hAnsi="Arial"/>
          <w:sz w:val="16"/>
          <w:szCs w:val="16"/>
          <w:b w:val="1"/>
          <w:bCs w:val="1"/>
          <w:color w:val="auto"/>
        </w:rPr>
        <w:t xml:space="preserve"> </w:t>
      </w:r>
      <w:r>
        <w:rPr>
          <w:rFonts w:ascii="Arial" w:cs="Arial" w:eastAsia="Arial" w:hAnsi="Arial"/>
          <w:sz w:val="16"/>
          <w:szCs w:val="16"/>
          <w:color w:val="auto"/>
        </w:rPr>
        <w:t>Bylaws. Notice of each special meeting of the Board of Directors, and of each regular and annual meeting of the Board of Directors for which notice shall be required, shall be given by the Secretary as hereinafter provided in this Section (H), in which notice shall be stated the time and place of the meeting. Except as otherwise required by these Bylaws, such notice need not state the purposes of such meeting. Notice of any special meeting, and of any regular or annual meeting for which notice is required, shall be given to each director at least (a) twelve (12) hours before the meeting if by telephone or by being personally delivered or sent by telex, telecopy, email or similar means, or (b) three (3) days before the meeting if delivered by mail to the director’s residence or usual place of business. Such notice shall be deemed to be delivered when deposited in the United States mail so addressed, with postage prepaid, or when transmitted if sent by telex, telecopy, or similar means. Neither the business to be transacted at, nor the purpose of, any special meeting of the Board of Directors need be specified in the notice or waiver of notice of such meeting. Any director may waive notice of any meeting by a writing signed by the director entitled to the notice and filed with the minutes or corporate records.</w:t>
      </w:r>
    </w:p>
    <w:p>
      <w:pPr>
        <w:spacing w:after="0" w:line="160" w:lineRule="exact"/>
        <w:rPr>
          <w:rFonts w:ascii="Arial" w:cs="Arial" w:eastAsia="Arial" w:hAnsi="Arial"/>
          <w:sz w:val="16"/>
          <w:szCs w:val="16"/>
          <w:color w:val="auto"/>
        </w:rPr>
      </w:pPr>
    </w:p>
    <w:p>
      <w:pPr>
        <w:ind w:left="4" w:right="40" w:firstLine="436"/>
        <w:spacing w:after="0" w:line="261" w:lineRule="auto"/>
        <w:tabs>
          <w:tab w:leader="none" w:pos="80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Waiver of Notice and Presumption of Assent. </w:t>
      </w:r>
      <w:r>
        <w:rPr>
          <w:rFonts w:ascii="Arial" w:cs="Arial" w:eastAsia="Arial" w:hAnsi="Arial"/>
          <w:sz w:val="18"/>
          <w:szCs w:val="18"/>
          <w:color w:val="auto"/>
        </w:rPr>
        <w:t>Any member of the Board of Directors or any committee thereof who is present at a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presumed to have waived notice of such meeting except when such member attends for the express purpose of objecting at the beginning of the meeting to the transaction of any business because the meeting is not lawfully called or convened. Such member shall be conclusively presumed to have assented to any action taken unless his or</w:t>
      </w:r>
    </w:p>
    <w:p>
      <w:pPr>
        <w:sectPr>
          <w:pgSz w:w="11900" w:h="16838" w:orient="portrait"/>
          <w:cols w:equalWidth="0" w:num="1">
            <w:col w:w="10984"/>
          </w:cols>
          <w:pgMar w:left="436" w:top="490" w:right="479" w:bottom="1440" w:gutter="0" w:footer="0" w:header="0"/>
        </w:sectPr>
      </w:pPr>
    </w:p>
    <w:bookmarkStart w:id="8" w:name="page9"/>
    <w:bookmarkEnd w:id="8"/>
    <w:p>
      <w:pPr>
        <w:jc w:val="both"/>
        <w:ind w:right="2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her dissent shall be entered in the minutes of the meeting or unless his or her written dissent to such action shall be filed with the person acting as the secretary of the meeting before the adjournment thereof or shall be forwarded by registered mail to the Secretary of the Corporation immediately after the adjournment of the meeting. Such right to dissent shall not apply to any member who voted in favor of such action.</w:t>
      </w:r>
    </w:p>
    <w:p>
      <w:pPr>
        <w:spacing w:after="0" w:line="161" w:lineRule="exact"/>
        <w:rPr>
          <w:sz w:val="20"/>
          <w:szCs w:val="20"/>
          <w:color w:val="auto"/>
        </w:rPr>
      </w:pPr>
    </w:p>
    <w:p>
      <w:pPr>
        <w:ind w:firstLine="436"/>
        <w:spacing w:after="0" w:line="272" w:lineRule="auto"/>
        <w:tabs>
          <w:tab w:leader="none" w:pos="81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Quorum; Manner of Action. </w:t>
      </w:r>
      <w:r>
        <w:rPr>
          <w:rFonts w:ascii="Arial" w:cs="Arial" w:eastAsia="Arial" w:hAnsi="Arial"/>
          <w:sz w:val="17"/>
          <w:szCs w:val="17"/>
          <w:color w:val="auto"/>
        </w:rPr>
        <w:t>A majority of the entire Board of Directors shall constitute a quorum for the transaction of business at any</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of the Board of Directors, and, except as otherwise expressly required by statute or the Certificate of Incorporation or these Bylaws, the act of a majority of the directors present at any meeting at which a quorum is present shall be the act of the Board of Directors. In the absence of a quorum at any meeting of the Board of Directors, a majority of the directors present thereat may adjourn such meeting to another time and place. Notice of the time and place of any such adjourned meeting shall be given to all of the directors unless such time and place were announced at the meeting at which the adjournment was taken, in which case such notice shall only be given to the directors who were not present thereat. At any adjourned meeting at which a quorum is present, any business may be transacted which might have been transacted at the meeting as originally called. The directors shall act only as a Board of Directors and the individual directors shall have no power as such.</w:t>
      </w:r>
    </w:p>
    <w:p>
      <w:pPr>
        <w:spacing w:after="0" w:line="171" w:lineRule="exact"/>
        <w:rPr>
          <w:rFonts w:ascii="Arial" w:cs="Arial" w:eastAsia="Arial" w:hAnsi="Arial"/>
          <w:sz w:val="17"/>
          <w:szCs w:val="17"/>
          <w:color w:val="auto"/>
        </w:rPr>
      </w:pPr>
    </w:p>
    <w:p>
      <w:pPr>
        <w:jc w:val="both"/>
        <w:ind w:right="60" w:firstLine="436"/>
        <w:spacing w:after="0" w:line="281" w:lineRule="auto"/>
        <w:tabs>
          <w:tab w:leader="none" w:pos="87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Organization. </w:t>
      </w:r>
      <w:r>
        <w:rPr>
          <w:rFonts w:ascii="Arial" w:cs="Arial" w:eastAsia="Arial" w:hAnsi="Arial"/>
          <w:sz w:val="17"/>
          <w:szCs w:val="17"/>
          <w:color w:val="auto"/>
        </w:rPr>
        <w:t>At each meeting of the Board of Directors, the Chairman of the Board of Directors, if one shall have been elected, or,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absence of the Chairman of the Board of Directors or if one shall not have been elected, the Chief Executive Officer (or, in his absence, another director chosen by a majority of the directors present) shall act as chairman of the meeting and preside thereat. The Secretary or, in his absence, any person appointed by the chairman of the meeting, shall act as secretary of the meeting and keep the minutes thereof.</w:t>
      </w:r>
    </w:p>
    <w:p>
      <w:pPr>
        <w:spacing w:after="0" w:line="164" w:lineRule="exact"/>
        <w:rPr>
          <w:rFonts w:ascii="Arial" w:cs="Arial" w:eastAsia="Arial" w:hAnsi="Arial"/>
          <w:sz w:val="17"/>
          <w:szCs w:val="17"/>
          <w:color w:val="auto"/>
        </w:rPr>
      </w:pPr>
    </w:p>
    <w:p>
      <w:pPr>
        <w:ind w:right="420" w:firstLine="436"/>
        <w:spacing w:after="0" w:line="282" w:lineRule="auto"/>
        <w:tabs>
          <w:tab w:leader="none" w:pos="85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Compensation. </w:t>
      </w:r>
      <w:r>
        <w:rPr>
          <w:rFonts w:ascii="Arial" w:cs="Arial" w:eastAsia="Arial" w:hAnsi="Arial"/>
          <w:sz w:val="18"/>
          <w:szCs w:val="18"/>
          <w:color w:val="auto"/>
        </w:rPr>
        <w:t>The Board of Directors shall have authority to fix the compensation, including fees and reimbursement of expenses,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for services to the Corporation in any capacity.</w:t>
      </w:r>
    </w:p>
    <w:p>
      <w:pPr>
        <w:spacing w:after="0" w:line="161" w:lineRule="exact"/>
        <w:rPr>
          <w:rFonts w:ascii="Arial" w:cs="Arial" w:eastAsia="Arial" w:hAnsi="Arial"/>
          <w:sz w:val="18"/>
          <w:szCs w:val="18"/>
          <w:color w:val="auto"/>
        </w:rPr>
      </w:pPr>
    </w:p>
    <w:p>
      <w:pPr>
        <w:ind w:right="20" w:firstLine="436"/>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Action by Consent. </w:t>
      </w:r>
      <w:r>
        <w:rPr>
          <w:rFonts w:ascii="Arial" w:cs="Arial" w:eastAsia="Arial" w:hAnsi="Arial"/>
          <w:sz w:val="18"/>
          <w:szCs w:val="18"/>
          <w:color w:val="auto"/>
        </w:rPr>
        <w:t>Unless restricted by the Certificate of Incorporation, any action required or permitted to be taken by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any committee thereof may be taken without a meeting if all members of the Board of Directors or such committee, as the case may be, consent thereto in writing or by electronic transmission, and the writing or writings are filed with the minutes of the proceedings of the Board of Directors or such committee, as the case may be. Such filing shall be in paper form if the minutes are maintained in paper form and shall be in electronic form if the minutes are maintained in electronic form.</w:t>
      </w:r>
    </w:p>
    <w:p>
      <w:pPr>
        <w:spacing w:after="0" w:line="183" w:lineRule="exact"/>
        <w:rPr>
          <w:rFonts w:ascii="Arial" w:cs="Arial" w:eastAsia="Arial" w:hAnsi="Arial"/>
          <w:sz w:val="18"/>
          <w:szCs w:val="18"/>
          <w:color w:val="auto"/>
        </w:rPr>
      </w:pPr>
    </w:p>
    <w:p>
      <w:pPr>
        <w:ind w:right="220" w:firstLine="436"/>
        <w:spacing w:after="0" w:line="261" w:lineRule="auto"/>
        <w:tabs>
          <w:tab w:leader="none" w:pos="87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Meetings by Telephone or Similar Communications. </w:t>
      </w:r>
      <w:r>
        <w:rPr>
          <w:rFonts w:ascii="Arial" w:cs="Arial" w:eastAsia="Arial" w:hAnsi="Arial"/>
          <w:sz w:val="18"/>
          <w:szCs w:val="18"/>
          <w:color w:val="auto"/>
        </w:rPr>
        <w:t>Unless restricted by the Certificate of Incorporation, any one or more members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or any committee thereof may participate in a meeting of the Board of Directors or such committee by means of a conference telephone or other communications equipment by means of which all persons participating in the meeting can hear each other. Participation by such means shall constitute presence in person at a meeting.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COMMITTEES</w:t>
      </w:r>
    </w:p>
    <w:p>
      <w:pPr>
        <w:spacing w:after="0" w:line="207" w:lineRule="exact"/>
        <w:rPr>
          <w:sz w:val="20"/>
          <w:szCs w:val="20"/>
          <w:color w:val="auto"/>
        </w:rPr>
      </w:pPr>
    </w:p>
    <w:p>
      <w:pPr>
        <w:ind w:right="60" w:firstLine="436"/>
        <w:spacing w:after="0" w:line="314" w:lineRule="auto"/>
        <w:tabs>
          <w:tab w:leader="none" w:pos="87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Committees. </w:t>
      </w:r>
      <w:r>
        <w:rPr>
          <w:rFonts w:ascii="Arial" w:cs="Arial" w:eastAsia="Arial" w:hAnsi="Arial"/>
          <w:sz w:val="16"/>
          <w:szCs w:val="16"/>
          <w:color w:val="auto"/>
        </w:rPr>
        <w:t>The Board of Directors, by resolutions adopted by a majority of the whole Board, may appoint such committee or committees</w:t>
      </w:r>
      <w:r>
        <w:rPr>
          <w:rFonts w:ascii="Arial" w:cs="Arial" w:eastAsia="Arial" w:hAnsi="Arial"/>
          <w:sz w:val="16"/>
          <w:szCs w:val="16"/>
          <w:b w:val="1"/>
          <w:bCs w:val="1"/>
          <w:color w:val="auto"/>
        </w:rPr>
        <w:t xml:space="preserve"> </w:t>
      </w:r>
      <w:r>
        <w:rPr>
          <w:rFonts w:ascii="Arial" w:cs="Arial" w:eastAsia="Arial" w:hAnsi="Arial"/>
          <w:sz w:val="16"/>
          <w:szCs w:val="16"/>
          <w:color w:val="auto"/>
        </w:rPr>
        <w:t>as it shall deem advisable and with such functions and duties as the Board of Directors shall prescribe. The following Committees of the Board of Directors shall be established in addition to any additional Committee the Board of Directors may in its discretion establish as described herein:</w:t>
      </w:r>
    </w:p>
    <w:p>
      <w:pPr>
        <w:spacing w:after="0" w:line="33" w:lineRule="exact"/>
        <w:rPr>
          <w:rFonts w:ascii="Arial" w:cs="Arial" w:eastAsia="Arial" w:hAnsi="Arial"/>
          <w:sz w:val="16"/>
          <w:szCs w:val="16"/>
          <w:color w:val="auto"/>
        </w:rPr>
      </w:pPr>
    </w:p>
    <w:p>
      <w:pPr>
        <w:ind w:left="440" w:right="100" w:firstLine="419"/>
        <w:spacing w:after="0" w:line="254" w:lineRule="auto"/>
        <w:tabs>
          <w:tab w:leader="none" w:pos="1253"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 There shall be an Audit Committee composed of at least of three directors. The members of the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“interested persons” of the Corporation, as such term is defined in the 1940 Act, and shall be “independent directors” as defined in applicable listing standards and regulations. The Audit Committee shall have and may exercise those rights, powers and authority of the Board of Directors as may from time to time be granted to it by the Board of Directors; provided, however, that in addition to any such rights, powers or authority, the Audit Committee shall issue instructions to and receive reports from outside accounting firms and serve as the liaison between the Corporation and the said firms; and review all potential conflict-of-interest situations arising in respect of the Corporation’s affairs and involving the Corporation’s affiliates or employees, and to make a report, oral or written, to the full Board of Directors with recommendations for their resolutions.</w:t>
      </w:r>
    </w:p>
    <w:p>
      <w:pPr>
        <w:spacing w:after="0" w:line="83" w:lineRule="exact"/>
        <w:rPr>
          <w:rFonts w:ascii="Arial" w:cs="Arial" w:eastAsia="Arial" w:hAnsi="Arial"/>
          <w:sz w:val="18"/>
          <w:szCs w:val="18"/>
          <w:color w:val="auto"/>
        </w:rPr>
      </w:pPr>
    </w:p>
    <w:p>
      <w:pPr>
        <w:ind w:left="440" w:right="20" w:firstLine="419"/>
        <w:spacing w:after="0" w:line="294" w:lineRule="auto"/>
        <w:tabs>
          <w:tab w:leader="none" w:pos="1253"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IPO Committee</w:t>
      </w:r>
      <w:r>
        <w:rPr>
          <w:rFonts w:ascii="Arial" w:cs="Arial" w:eastAsia="Arial" w:hAnsi="Arial"/>
          <w:sz w:val="16"/>
          <w:szCs w:val="16"/>
          <w:color w:val="auto"/>
        </w:rPr>
        <w:t>. There shall be an IPO Committee composed of at least three directors. The IPO Committee shall serve in an advisory</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to the entire Board of Directors with respect to matters relating to an initial public offering of the Corporation, including: (i) the preparation and filing with the Securities and Exchange Commission under the Securities Act of 1933, as amended, of one or more Registration Statements on Form S-1, with exhibits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including past-effective amendments, and any supplements to the prospectus or prospectuses contained therein as counsel for the Corporation may deem necessary or advisable or appropriate; (ii) the issuance and sale of shares of the Corporation’s common stock (the “</w:t>
      </w:r>
      <w:r>
        <w:rPr>
          <w:rFonts w:ascii="Arial" w:cs="Arial" w:eastAsia="Arial" w:hAnsi="Arial"/>
          <w:sz w:val="16"/>
          <w:szCs w:val="16"/>
          <w:u w:val="single" w:color="auto"/>
          <w:color w:val="auto"/>
        </w:rPr>
        <w:t>Common Stock</w:t>
      </w:r>
      <w:r>
        <w:rPr>
          <w:rFonts w:ascii="Arial" w:cs="Arial" w:eastAsia="Arial" w:hAnsi="Arial"/>
          <w:sz w:val="16"/>
          <w:szCs w:val="16"/>
          <w:color w:val="auto"/>
        </w:rPr>
        <w:t>”), par value $0.01 per share, plus the grant of an</w:t>
      </w:r>
    </w:p>
    <w:p>
      <w:pPr>
        <w:sectPr>
          <w:pgSz w:w="11900" w:h="16838" w:orient="portrait"/>
          <w:cols w:equalWidth="0" w:num="1">
            <w:col w:w="11000"/>
          </w:cols>
          <w:pgMar w:left="440" w:top="490" w:right="459" w:bottom="1440" w:gutter="0" w:footer="0" w:header="0"/>
        </w:sectPr>
      </w:pPr>
    </w:p>
    <w:bookmarkStart w:id="9" w:name="page10"/>
    <w:bookmarkEnd w:id="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option to purchase (and the issuance and sale upon exercise of such option) additional shares of Common Stock to cover over-allotments, if any, to a group of underwriters (the “</w:t>
      </w:r>
      <w:r>
        <w:rPr>
          <w:rFonts w:ascii="Arial" w:cs="Arial" w:eastAsia="Arial" w:hAnsi="Arial"/>
          <w:sz w:val="17"/>
          <w:szCs w:val="17"/>
          <w:u w:val="single" w:color="auto"/>
          <w:color w:val="auto"/>
        </w:rPr>
        <w:t>Underwriters</w:t>
      </w:r>
      <w:r>
        <w:rPr>
          <w:rFonts w:ascii="Arial" w:cs="Arial" w:eastAsia="Arial" w:hAnsi="Arial"/>
          <w:sz w:val="17"/>
          <w:szCs w:val="17"/>
          <w:color w:val="auto"/>
        </w:rPr>
        <w:t>”); (iii) the negotiation and finalization of the terms and conditions of an Underwriting Agreement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between the Corporation and the Underwriters relating to the public offering of shares of the Common Stock, including the determination of the consideration to be obtained by the Corporation upon the sale of shares of the Common Stock to the Underwriters pursuant to the Underwriting Agreement; (iv) the determination that, when issued and paid for pursuant to the Underwriting Agreement, all shares of the Common Stock, sold by the Corporation to the Underwriters, shall be validly issued, fully paid and nonassessable; and (v) the authorization of the Chairman of the Board, the President and Chief Executive Officer, the Chief Financial Officer and the General Counsel, and each of them, to take all such further action, and to execute and deliver all such further instruments and documents, and to make such filings, in the name and on behalf of the Corporation, and whether under its corporate seal attested by its Secretary or otherwise, and to cause the Corporation to pay such expenses, as in their judgment shall be necessary or desirable in order fully to carry out the intent and accomplish the purpose of the foregoing, the taking of any such further action, the execution of any such further instruments or documents, the making of any such filings or the payment of any such expenses to be conclusive evidence of such judgment. Notwithstanding anything to the contrary contained in this Article IV, any determination to (x) pursue an initial public offering of the Company or (y) take any action with respect to the matters described in Section (A)(2) of this Article IV shall, in either case, be prescribed by a resolution passed by a majority of the entire Board of Directors; provided, however, that in making such determination, the Board of Directors shall take into consideration any recommendations of the IPO Committee.</w:t>
      </w:r>
    </w:p>
    <w:p>
      <w:pPr>
        <w:spacing w:after="0" w:line="68" w:lineRule="exact"/>
        <w:rPr>
          <w:sz w:val="20"/>
          <w:szCs w:val="20"/>
          <w:color w:val="auto"/>
        </w:rPr>
      </w:pPr>
    </w:p>
    <w:p>
      <w:pPr>
        <w:ind w:left="4" w:right="20" w:firstLine="419"/>
        <w:spacing w:after="0" w:line="291" w:lineRule="auto"/>
        <w:tabs>
          <w:tab w:leader="none" w:pos="816" w:val="left"/>
        </w:tabs>
        <w:numPr>
          <w:ilvl w:val="1"/>
          <w:numId w:val="11"/>
        </w:numPr>
        <w:rPr>
          <w:rFonts w:ascii="Arial" w:cs="Arial" w:eastAsia="Arial" w:hAnsi="Arial"/>
          <w:sz w:val="16"/>
          <w:szCs w:val="16"/>
          <w:color w:val="auto"/>
        </w:rPr>
      </w:pPr>
      <w:r>
        <w:rPr>
          <w:rFonts w:ascii="Arial" w:cs="Arial" w:eastAsia="Arial" w:hAnsi="Arial"/>
          <w:sz w:val="16"/>
          <w:szCs w:val="16"/>
          <w:b w:val="1"/>
          <w:bCs w:val="1"/>
          <w:color w:val="auto"/>
        </w:rPr>
        <w:t>Other Committees</w:t>
      </w:r>
      <w:r>
        <w:rPr>
          <w:rFonts w:ascii="Arial" w:cs="Arial" w:eastAsia="Arial" w:hAnsi="Arial"/>
          <w:sz w:val="16"/>
          <w:szCs w:val="16"/>
          <w:color w:val="auto"/>
        </w:rPr>
        <w:t>. The Board of Directors, by resolution passed by a majority of the entire Board of Directors, may designate one or</w:t>
      </w:r>
      <w:r>
        <w:rPr>
          <w:rFonts w:ascii="Arial" w:cs="Arial" w:eastAsia="Arial" w:hAnsi="Arial"/>
          <w:sz w:val="16"/>
          <w:szCs w:val="16"/>
          <w:b w:val="1"/>
          <w:bCs w:val="1"/>
          <w:color w:val="auto"/>
        </w:rPr>
        <w:t xml:space="preserve"> </w:t>
      </w:r>
      <w:r>
        <w:rPr>
          <w:rFonts w:ascii="Arial" w:cs="Arial" w:eastAsia="Arial" w:hAnsi="Arial"/>
          <w:sz w:val="16"/>
          <w:szCs w:val="16"/>
          <w:color w:val="auto"/>
        </w:rPr>
        <w:t>more additional committees, each committee to consist of one or more of the directors of the Corporation. Subject to subsection (1) of this Section (A), the Board of Directors may designate one or more directors as alternate members of any committee, who may replace any absent or disqualified member at any meeting of the committee. Except to the extent restricted by statute or the Certificate of Incorporation, each such committee, to the extent provided in the resolution creating it, shall have and may exercise all the powers and authority of the Board of Directors and may authorize the seal of the Corporation to be affixed to all papers which require it. Each such committee shall serve at the pleasure of the Board of Directors and shall have such name as may be determined from time to time by resolution adopted by the Board of Directors. Each committee shall keep regular minutes of its meetings and report the same to the Board of Directors.</w:t>
      </w:r>
    </w:p>
    <w:p>
      <w:pPr>
        <w:spacing w:after="0" w:line="159" w:lineRule="exact"/>
        <w:rPr>
          <w:rFonts w:ascii="Arial" w:cs="Arial" w:eastAsia="Arial" w:hAnsi="Arial"/>
          <w:sz w:val="16"/>
          <w:szCs w:val="16"/>
          <w:color w:val="auto"/>
        </w:rPr>
      </w:pPr>
    </w:p>
    <w:p>
      <w:pPr>
        <w:ind w:left="-436" w:right="100" w:firstLine="436"/>
        <w:spacing w:after="0" w:line="292" w:lineRule="auto"/>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Committee Rules. </w:t>
      </w:r>
      <w:r>
        <w:rPr>
          <w:rFonts w:ascii="Arial" w:cs="Arial" w:eastAsia="Arial" w:hAnsi="Arial"/>
          <w:sz w:val="16"/>
          <w:szCs w:val="16"/>
          <w:color w:val="auto"/>
        </w:rPr>
        <w:t>Each committee of the Board of Directors may fix its own rules of procedure and shall hold its meetings as provided by</w:t>
      </w:r>
      <w:r>
        <w:rPr>
          <w:rFonts w:ascii="Arial" w:cs="Arial" w:eastAsia="Arial" w:hAnsi="Arial"/>
          <w:sz w:val="16"/>
          <w:szCs w:val="16"/>
          <w:b w:val="1"/>
          <w:bCs w:val="1"/>
          <w:color w:val="auto"/>
        </w:rPr>
        <w:t xml:space="preserve"> </w:t>
      </w:r>
      <w:r>
        <w:rPr>
          <w:rFonts w:ascii="Arial" w:cs="Arial" w:eastAsia="Arial" w:hAnsi="Arial"/>
          <w:sz w:val="16"/>
          <w:szCs w:val="16"/>
          <w:color w:val="auto"/>
        </w:rPr>
        <w:t>such rules, except as may otherwise be provided by a resolution of the Board of Directors designating such committee or in these Bylaws. Unless otherwise provided in such a resolution or in these Bylaws, the presence of at least a majority of the members of the committee shall be necessary to constitute a quorum. Unless otherwise provided by resolution or in these Bylaws, in the event that a member and that member’s alternate, if alternates are designated by the Board of Directors as provided in Section (A)(2) of this Article IV, of such committee is or are absent or disqualified, the member or members thereof present at any meeting and not disqualified from voting, whether or not such member or members constitute a quorum, may unanimously appoint another member of the Board of Directors to act at the meeting in place of any such absent or disqualified member.</w:t>
      </w:r>
    </w:p>
    <w:p>
      <w:pPr>
        <w:spacing w:after="0" w:line="381" w:lineRule="exact"/>
        <w:rPr>
          <w:sz w:val="20"/>
          <w:szCs w:val="20"/>
          <w:color w:val="auto"/>
        </w:rPr>
      </w:pPr>
    </w:p>
    <w:p>
      <w:pPr>
        <w:ind w:left="4604"/>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ind w:left="4644"/>
        <w:spacing w:after="0"/>
        <w:rPr>
          <w:sz w:val="20"/>
          <w:szCs w:val="20"/>
          <w:color w:val="auto"/>
        </w:rPr>
      </w:pPr>
      <w:r>
        <w:rPr>
          <w:rFonts w:ascii="Arial" w:cs="Arial" w:eastAsia="Arial" w:hAnsi="Arial"/>
          <w:sz w:val="18"/>
          <w:szCs w:val="18"/>
          <w:color w:val="auto"/>
        </w:rPr>
        <w:t>OFFICERS</w:t>
      </w:r>
    </w:p>
    <w:p>
      <w:pPr>
        <w:spacing w:after="0" w:line="207" w:lineRule="exact"/>
        <w:rPr>
          <w:sz w:val="20"/>
          <w:szCs w:val="20"/>
          <w:color w:val="auto"/>
        </w:rPr>
      </w:pPr>
    </w:p>
    <w:p>
      <w:pPr>
        <w:ind w:left="-436" w:firstLine="436"/>
        <w:spacing w:after="0" w:line="270" w:lineRule="auto"/>
        <w:tabs>
          <w:tab w:leader="none" w:pos="434"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Number and Qualifications. </w:t>
      </w:r>
      <w:r>
        <w:rPr>
          <w:rFonts w:ascii="Arial" w:cs="Arial" w:eastAsia="Arial" w:hAnsi="Arial"/>
          <w:sz w:val="17"/>
          <w:szCs w:val="17"/>
          <w:color w:val="auto"/>
        </w:rPr>
        <w:t>The officers of the Corporation, who need not be employees of the Corporation, shall be elected by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shall include the Chief Executive Officer, the Chief Financial Officer, the Chief Compliance Officer, and the Secretary. The Corporation, at the discretion of the Board of Directors, may also have such other officers as are desired, including a Chairman of the Board of Directors, a President, one or more Vice Presidents, a Chief Operating Officer, a Chief Investment Officer, a Treasurer, one or more Assistant Treasurers, one or more Assistant Secretaries, and such other officers as may be necessary or desirable for the business of the Corporation. If there are two or more Vice Presidents, then one or more may be designated as Executive Vice President, Senior Vice President, Assistant Vice President or other similar or dissimilar title. At the time of the election of officers, the directors may by resolution determine the order of their rank. Any number of offices may be held by the same person, and no officer (except the Chairman of the Board of Directors, if any) need be a director. In its discretion, the Board of Directors may choose not to fill any office for any period as it may deem advisable, except that the offices of Chief Executive Officer and the Secretary shall be filled as expeditiously as possible.</w:t>
      </w:r>
    </w:p>
    <w:p>
      <w:pPr>
        <w:spacing w:after="0" w:line="176" w:lineRule="exact"/>
        <w:rPr>
          <w:rFonts w:ascii="Arial" w:cs="Arial" w:eastAsia="Arial" w:hAnsi="Arial"/>
          <w:sz w:val="17"/>
          <w:szCs w:val="17"/>
          <w:color w:val="auto"/>
        </w:rPr>
      </w:pPr>
    </w:p>
    <w:p>
      <w:pPr>
        <w:jc w:val="both"/>
        <w:ind w:left="-436" w:right="280" w:firstLine="436"/>
        <w:spacing w:after="0" w:line="266"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Election and Term of Office. </w:t>
      </w:r>
      <w:r>
        <w:rPr>
          <w:rFonts w:ascii="Arial" w:cs="Arial" w:eastAsia="Arial" w:hAnsi="Arial"/>
          <w:sz w:val="18"/>
          <w:szCs w:val="18"/>
          <w:color w:val="auto"/>
        </w:rPr>
        <w:t>The officers of the Corporation shall be elected annually by the Board of Directors at its first meeting held</w:t>
      </w:r>
      <w:r>
        <w:rPr>
          <w:rFonts w:ascii="Arial" w:cs="Arial" w:eastAsia="Arial" w:hAnsi="Arial"/>
          <w:sz w:val="18"/>
          <w:szCs w:val="18"/>
          <w:b w:val="1"/>
          <w:bCs w:val="1"/>
          <w:color w:val="auto"/>
        </w:rPr>
        <w:t xml:space="preserve"> </w:t>
      </w:r>
      <w:r>
        <w:rPr>
          <w:rFonts w:ascii="Arial" w:cs="Arial" w:eastAsia="Arial" w:hAnsi="Arial"/>
          <w:sz w:val="18"/>
          <w:szCs w:val="18"/>
          <w:color w:val="auto"/>
        </w:rPr>
        <w:t>after each annual meeting of stockholders or as soon thereafter as is convenient. The Chairman of the Board of Directors (if one is elected) and Chief Executive Officer shall be elected annually by the Board of Directors at the first meeting of</w:t>
      </w:r>
    </w:p>
    <w:p>
      <w:pPr>
        <w:sectPr>
          <w:pgSz w:w="11900" w:h="16838" w:orient="portrait"/>
          <w:cols w:equalWidth="0" w:num="1">
            <w:col w:w="10564"/>
          </w:cols>
          <w:pgMar w:left="876" w:top="490" w:right="459" w:bottom="1440" w:gutter="0" w:footer="0" w:header="0"/>
        </w:sectPr>
      </w:pPr>
    </w:p>
    <w:bookmarkStart w:id="10" w:name="page11"/>
    <w:bookmarkEnd w:id="10"/>
    <w:p>
      <w:pPr>
        <w:ind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the Board of Directors held after each annual meeting of stockholders or as soon thereafter as is convenient. Vacancies may be filled or new offices created and filled at any meeting of the Board of Directors. Each officer shall hold office until his successor shall have been duly elected and shall have qualified, or until his death, or until he or she shall have resigned or have been removed, as hereinafter provided in these Bylaws.</w:t>
      </w:r>
    </w:p>
    <w:p>
      <w:pPr>
        <w:spacing w:after="0" w:line="161" w:lineRule="exact"/>
        <w:rPr>
          <w:sz w:val="20"/>
          <w:szCs w:val="20"/>
          <w:color w:val="auto"/>
        </w:rPr>
      </w:pPr>
    </w:p>
    <w:p>
      <w:pPr>
        <w:ind w:firstLine="436"/>
        <w:spacing w:after="0" w:line="289" w:lineRule="auto"/>
        <w:tabs>
          <w:tab w:leader="none" w:pos="8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Resignations. </w:t>
      </w:r>
      <w:r>
        <w:rPr>
          <w:rFonts w:ascii="Arial" w:cs="Arial" w:eastAsia="Arial" w:hAnsi="Arial"/>
          <w:sz w:val="17"/>
          <w:szCs w:val="17"/>
          <w:color w:val="auto"/>
        </w:rPr>
        <w:t>Any officer of the Corporation may resign at any time by giving written notice of his resignation to the Corporation. Any such</w:t>
      </w:r>
      <w:r>
        <w:rPr>
          <w:rFonts w:ascii="Arial" w:cs="Arial" w:eastAsia="Arial" w:hAnsi="Arial"/>
          <w:sz w:val="17"/>
          <w:szCs w:val="17"/>
          <w:b w:val="1"/>
          <w:bCs w:val="1"/>
          <w:color w:val="auto"/>
        </w:rPr>
        <w:t xml:space="preserve"> </w:t>
      </w:r>
      <w:r>
        <w:rPr>
          <w:rFonts w:ascii="Arial" w:cs="Arial" w:eastAsia="Arial" w:hAnsi="Arial"/>
          <w:sz w:val="17"/>
          <w:szCs w:val="17"/>
          <w:color w:val="auto"/>
        </w:rPr>
        <w:t>resignation shall take effect at the time specified therein or, if the time when it shall become effective shall not be specified therein, immediately upon receipt. Unless otherwise specified therein, the acceptance of any such resignation shall not be necessary to make it effective.</w:t>
      </w:r>
    </w:p>
    <w:p>
      <w:pPr>
        <w:spacing w:after="0" w:line="157" w:lineRule="exact"/>
        <w:rPr>
          <w:rFonts w:ascii="Arial" w:cs="Arial" w:eastAsia="Arial" w:hAnsi="Arial"/>
          <w:sz w:val="17"/>
          <w:szCs w:val="17"/>
          <w:color w:val="auto"/>
        </w:rPr>
      </w:pPr>
    </w:p>
    <w:p>
      <w:pPr>
        <w:ind w:right="520" w:firstLine="436"/>
        <w:spacing w:after="0" w:line="282" w:lineRule="auto"/>
        <w:tabs>
          <w:tab w:leader="none" w:pos="87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Removal. </w:t>
      </w:r>
      <w:r>
        <w:rPr>
          <w:rFonts w:ascii="Arial" w:cs="Arial" w:eastAsia="Arial" w:hAnsi="Arial"/>
          <w:sz w:val="18"/>
          <w:szCs w:val="18"/>
          <w:color w:val="auto"/>
        </w:rPr>
        <w:t>Any officer of the Corporation may be removed, either with or without cause, at any time, by the Board of Directors at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thereof.</w:t>
      </w:r>
    </w:p>
    <w:p>
      <w:pPr>
        <w:spacing w:after="0" w:line="161" w:lineRule="exact"/>
        <w:rPr>
          <w:rFonts w:ascii="Arial" w:cs="Arial" w:eastAsia="Arial" w:hAnsi="Arial"/>
          <w:sz w:val="18"/>
          <w:szCs w:val="18"/>
          <w:color w:val="auto"/>
        </w:rPr>
      </w:pPr>
    </w:p>
    <w:p>
      <w:pPr>
        <w:ind w:right="200" w:firstLine="436"/>
        <w:spacing w:after="0" w:line="282" w:lineRule="auto"/>
        <w:tabs>
          <w:tab w:leader="none" w:pos="85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Vacancies. </w:t>
      </w:r>
      <w:r>
        <w:rPr>
          <w:rFonts w:ascii="Arial" w:cs="Arial" w:eastAsia="Arial" w:hAnsi="Arial"/>
          <w:sz w:val="18"/>
          <w:szCs w:val="18"/>
          <w:color w:val="auto"/>
        </w:rPr>
        <w:t>Any vacancy occurring in any office because of death, resignation, removal, disqualification or otherwise, may be filled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for the unexpired portion of the term by the Board of Directors then in office.</w:t>
      </w:r>
    </w:p>
    <w:p>
      <w:pPr>
        <w:spacing w:after="0" w:line="161" w:lineRule="exact"/>
        <w:rPr>
          <w:rFonts w:ascii="Arial" w:cs="Arial" w:eastAsia="Arial" w:hAnsi="Arial"/>
          <w:sz w:val="18"/>
          <w:szCs w:val="18"/>
          <w:color w:val="auto"/>
        </w:rPr>
      </w:pPr>
    </w:p>
    <w:p>
      <w:pPr>
        <w:ind w:right="100" w:firstLine="436"/>
        <w:spacing w:after="0" w:line="266" w:lineRule="auto"/>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Chairman of the Board. </w:t>
      </w:r>
      <w:r>
        <w:rPr>
          <w:rFonts w:ascii="Arial" w:cs="Arial" w:eastAsia="Arial" w:hAnsi="Arial"/>
          <w:sz w:val="18"/>
          <w:szCs w:val="18"/>
          <w:color w:val="auto"/>
        </w:rPr>
        <w:t>The Chairman of the Board of Directors (if one is elected) shall, if present, preside at all meetings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exercise and perform such other powers and duties as from time to time may be assigned to him or her by the Board of Directors or prescribed by these Bylaws.</w:t>
      </w:r>
    </w:p>
    <w:p>
      <w:pPr>
        <w:spacing w:after="0" w:line="175" w:lineRule="exact"/>
        <w:rPr>
          <w:rFonts w:ascii="Arial" w:cs="Arial" w:eastAsia="Arial" w:hAnsi="Arial"/>
          <w:sz w:val="18"/>
          <w:szCs w:val="18"/>
          <w:color w:val="auto"/>
        </w:rPr>
      </w:pPr>
    </w:p>
    <w:p>
      <w:pPr>
        <w:ind w:right="100" w:firstLine="436"/>
        <w:spacing w:after="0" w:line="270" w:lineRule="auto"/>
        <w:tabs>
          <w:tab w:leader="none" w:pos="87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color w:val="auto"/>
        </w:rPr>
        <w:t>The Chief Executive Officer shall be the chief executive officer of the Corporation and shall have the powers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the duties incident to that position. He or she shall, in the absence of the Chairman of the Board of Directors, or if a Chairman of the Board of Directors shall not have been elected, preside at each meeting of the Board of Directors or the stockholders. He or she shall have the right to attend the meetings of the Board of Directors and all committees of the Board of Directors. Subject to the powers of the Board of Directors, he or she shall be in the general and active charge of the entire business and affairs of the Corporation, including authority over its officers, agents and employees, and shall have such other duties as may from time to time be assigned to him or her by the Board of Directors. The Chief Executive Officer shall be responsible for implementing all orders and resolutions of the Board of Directors, and shall execute bonds, mortgages and other contracts required to be executed under the seal of the Corporation, except when required or permitted by law to be otherwise signed and executed and except when the signing and execution thereof shall be expressly delegated by the Board of Directors or the Chief Executive Officer to some other officer or agent of the Corporation.</w:t>
      </w:r>
    </w:p>
    <w:p>
      <w:pPr>
        <w:spacing w:after="0" w:line="176" w:lineRule="exact"/>
        <w:rPr>
          <w:rFonts w:ascii="Arial" w:cs="Arial" w:eastAsia="Arial" w:hAnsi="Arial"/>
          <w:sz w:val="17"/>
          <w:szCs w:val="17"/>
          <w:color w:val="auto"/>
        </w:rPr>
      </w:pPr>
    </w:p>
    <w:p>
      <w:pPr>
        <w:ind w:left="860" w:hanging="424"/>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Chief Financial Officer; Treasurer. </w:t>
      </w:r>
      <w:r>
        <w:rPr>
          <w:rFonts w:ascii="Arial" w:cs="Arial" w:eastAsia="Arial" w:hAnsi="Arial"/>
          <w:sz w:val="18"/>
          <w:szCs w:val="18"/>
          <w:color w:val="auto"/>
        </w:rPr>
        <w:t>The Chief Financial Officer:</w:t>
      </w:r>
    </w:p>
    <w:p>
      <w:pPr>
        <w:spacing w:after="0" w:line="121"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have charge and custody of, and be responsible for, all the funds and securities of the Corporation;</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keep full and accurate accounts of receipts and disbursements in books belonging to the Corporation;</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deposit all moneys and other valuables to the credit of the Corporation in such depositories as may be designated by the Board of Directors or pursuant to its direction;</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receive, and give receipts for, moneys due and payable to the Corporation from any source whatsoever;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disburse the funds of the Corporation and supervise the investments of its funds, taking proper vouchers therefore;</w:t>
      </w:r>
    </w:p>
    <w:p>
      <w:pPr>
        <w:spacing w:after="0" w:line="117" w:lineRule="exact"/>
        <w:rPr>
          <w:rFonts w:ascii="Arial" w:cs="Arial" w:eastAsia="Arial" w:hAnsi="Arial"/>
          <w:sz w:val="18"/>
          <w:szCs w:val="18"/>
          <w:color w:val="auto"/>
        </w:rPr>
      </w:pPr>
    </w:p>
    <w:p>
      <w:pPr>
        <w:ind w:left="440" w:right="62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render to the Board of Directors, whenever the Board of Directors may require, an account of the financial condition of the Corporation; and</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Chief Financial Officer and such other duties as from time to time may be assigned to him or her by the Board of Directors or the Chief Executive Officer.</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The Chief Financial Officer may also be the Treasurer of the Corporation if so determined by the Board of Directors. The Treasurer shall assist the Chief Financial Officer in the performance of his duties and shall perform such other duties as may be required by law or as from time to time may be assigned to such officer by the Board of Directors or the Chief Executive Officer.</w:t>
      </w:r>
    </w:p>
    <w:p>
      <w:pPr>
        <w:spacing w:after="0" w:line="180" w:lineRule="exact"/>
        <w:rPr>
          <w:sz w:val="20"/>
          <w:szCs w:val="20"/>
          <w:color w:val="auto"/>
        </w:rPr>
      </w:pPr>
    </w:p>
    <w:p>
      <w:pPr>
        <w:ind w:left="800" w:hanging="364"/>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Secretary. </w:t>
      </w:r>
      <w:r>
        <w:rPr>
          <w:rFonts w:ascii="Arial" w:cs="Arial" w:eastAsia="Arial" w:hAnsi="Arial"/>
          <w:sz w:val="18"/>
          <w:szCs w:val="18"/>
          <w:color w:val="auto"/>
        </w:rPr>
        <w:t>The Secretary:</w:t>
      </w:r>
    </w:p>
    <w:p>
      <w:pPr>
        <w:spacing w:after="0" w:line="121" w:lineRule="exact"/>
        <w:rPr>
          <w:rFonts w:ascii="Arial" w:cs="Arial" w:eastAsia="Arial" w:hAnsi="Arial"/>
          <w:sz w:val="18"/>
          <w:szCs w:val="18"/>
          <w:color w:val="auto"/>
        </w:rPr>
      </w:pPr>
    </w:p>
    <w:p>
      <w:pPr>
        <w:ind w:left="440" w:right="140" w:firstLine="419"/>
        <w:spacing w:after="0" w:line="277" w:lineRule="auto"/>
        <w:tabs>
          <w:tab w:leader="none" w:pos="111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Shall keep or cause to be kept in one or more books provided for the purpose, the minutes of all meetings of the Board of Directors, the committees of the Board of Directors and the stockholders;</w:t>
      </w:r>
    </w:p>
    <w:p>
      <w:pPr>
        <w:sectPr>
          <w:pgSz w:w="11900" w:h="16838" w:orient="portrait"/>
          <w:cols w:equalWidth="0" w:num="1">
            <w:col w:w="11000"/>
          </w:cols>
          <w:pgMar w:left="440" w:top="490" w:right="459" w:bottom="1440" w:gutter="0" w:footer="0" w:header="0"/>
        </w:sectPr>
      </w:pPr>
    </w:p>
    <w:bookmarkStart w:id="11" w:name="page12"/>
    <w:bookmarkEnd w:id="11"/>
    <w:p>
      <w:pPr>
        <w:ind w:left="1120" w:hanging="261"/>
        <w:spacing w:after="0"/>
        <w:tabs>
          <w:tab w:leader="none" w:pos="1120" w:val="left"/>
        </w:tabs>
        <w:numPr>
          <w:ilvl w:val="1"/>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Shall verify all notices are duly given in accordance with the provisions of these Bylaws and as required by law;</w:t>
      </w:r>
    </w:p>
    <w:p>
      <w:pPr>
        <w:spacing w:after="0" w:line="117"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be custodian of the records and the seal of the Corporation and affix and attest the seal to all certificates for shares of the Corporation (unless the seal of the Corporation on such certificates shall be a facsimile, as hereinafter provided) and affix and attest the seal to all other documents to be executed on behalf of the Corporation under its seal;</w:t>
      </w:r>
    </w:p>
    <w:p>
      <w:pPr>
        <w:spacing w:after="0" w:line="75" w:lineRule="exact"/>
        <w:rPr>
          <w:rFonts w:ascii="Arial" w:cs="Arial" w:eastAsia="Arial" w:hAnsi="Arial"/>
          <w:sz w:val="18"/>
          <w:szCs w:val="18"/>
          <w:color w:val="auto"/>
        </w:rPr>
      </w:pPr>
    </w:p>
    <w:p>
      <w:pPr>
        <w:ind w:left="440" w:right="360" w:firstLine="419"/>
        <w:spacing w:after="0" w:line="277"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verify that the books, reports, statements, certificates and other documents and records required by law to be kept and filed are properly kept and filed; and</w:t>
      </w:r>
    </w:p>
    <w:p>
      <w:pPr>
        <w:spacing w:after="0" w:line="62" w:lineRule="exact"/>
        <w:rPr>
          <w:rFonts w:ascii="Arial" w:cs="Arial" w:eastAsia="Arial" w:hAnsi="Arial"/>
          <w:sz w:val="18"/>
          <w:szCs w:val="18"/>
          <w:color w:val="auto"/>
        </w:rPr>
      </w:pPr>
    </w:p>
    <w:p>
      <w:pPr>
        <w:ind w:left="440" w:right="60" w:firstLine="419"/>
        <w:spacing w:after="0" w:line="277" w:lineRule="auto"/>
        <w:tabs>
          <w:tab w:leader="none" w:pos="1118"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Shall, in general, perform all duties incident to the office of Secretary and such other duties as from time to time may be assigned to him or her by the Board of Directors or the Chief Executive Officer.</w:t>
      </w:r>
    </w:p>
    <w:p>
      <w:pPr>
        <w:spacing w:after="0" w:line="166" w:lineRule="exact"/>
        <w:rPr>
          <w:rFonts w:ascii="Arial" w:cs="Arial" w:eastAsia="Arial" w:hAnsi="Arial"/>
          <w:sz w:val="18"/>
          <w:szCs w:val="18"/>
          <w:color w:val="auto"/>
        </w:rPr>
      </w:pPr>
    </w:p>
    <w:p>
      <w:pPr>
        <w:ind w:right="80" w:firstLine="436"/>
        <w:spacing w:after="0" w:line="258" w:lineRule="auto"/>
        <w:tabs>
          <w:tab w:leader="none" w:pos="81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Chief Compliance Officer. </w:t>
      </w:r>
      <w:r>
        <w:rPr>
          <w:rFonts w:ascii="Arial" w:cs="Arial" w:eastAsia="Arial" w:hAnsi="Arial"/>
          <w:sz w:val="18"/>
          <w:szCs w:val="18"/>
          <w:color w:val="auto"/>
        </w:rPr>
        <w:t>The Chief Compliance Officer, subject to the direction of and reporting to the Board of Directors,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responsible for the oversight of the Corporation’s compliance with the Federal securities laws. The designation, compensation and removal of the Chief Compliance Officer must be approved by the Board of Directors, including a majority of the directors who are not “interested persons” (as such term is defined in Section 2(a)(19) of the 1940 Act) of the Corporation. The Chief Compliance Officer shall perform such executive, supervisory and management functions and duties as may be assigned to him or her from time to time.</w:t>
      </w:r>
    </w:p>
    <w:p>
      <w:pPr>
        <w:spacing w:after="0" w:line="183" w:lineRule="exact"/>
        <w:rPr>
          <w:rFonts w:ascii="Arial" w:cs="Arial" w:eastAsia="Arial" w:hAnsi="Arial"/>
          <w:sz w:val="18"/>
          <w:szCs w:val="18"/>
          <w:color w:val="auto"/>
        </w:rPr>
      </w:pPr>
    </w:p>
    <w:p>
      <w:pPr>
        <w:jc w:val="both"/>
        <w:ind w:right="180" w:firstLine="436"/>
        <w:spacing w:after="0" w:line="347" w:lineRule="auto"/>
        <w:tabs>
          <w:tab w:leader="none" w:pos="87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Other Officers, Assistant Officers and Agents. </w:t>
      </w:r>
      <w:r>
        <w:rPr>
          <w:rFonts w:ascii="Arial" w:cs="Arial" w:eastAsia="Arial" w:hAnsi="Arial"/>
          <w:sz w:val="16"/>
          <w:szCs w:val="16"/>
          <w:color w:val="auto"/>
        </w:rPr>
        <w:t>Officers, assistant officers and agents, if any, other than those whose duties are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for in these Bylaws, shall have such authority and perform such duties as may from time to time be prescribed by resolution of the Board of Directors.</w:t>
      </w:r>
    </w:p>
    <w:p>
      <w:pPr>
        <w:spacing w:after="0" w:line="115" w:lineRule="exact"/>
        <w:rPr>
          <w:rFonts w:ascii="Arial" w:cs="Arial" w:eastAsia="Arial" w:hAnsi="Arial"/>
          <w:sz w:val="16"/>
          <w:szCs w:val="16"/>
          <w:color w:val="auto"/>
        </w:rPr>
      </w:pPr>
    </w:p>
    <w:p>
      <w:pPr>
        <w:ind w:right="80" w:firstLine="436"/>
        <w:spacing w:after="0" w:line="282" w:lineRule="auto"/>
        <w:tabs>
          <w:tab w:leader="none" w:pos="85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Officers’ Bonds or Other Security. </w:t>
      </w:r>
      <w:r>
        <w:rPr>
          <w:rFonts w:ascii="Arial" w:cs="Arial" w:eastAsia="Arial" w:hAnsi="Arial"/>
          <w:sz w:val="18"/>
          <w:szCs w:val="18"/>
          <w:color w:val="auto"/>
        </w:rPr>
        <w:t>If required by the Board of Directors, any officer of the Corporation shall give a bond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faithful performance of his duties, in such amount and with such surety as the Board of Directors may require.</w:t>
      </w:r>
    </w:p>
    <w:p>
      <w:pPr>
        <w:spacing w:after="0" w:line="161" w:lineRule="exact"/>
        <w:rPr>
          <w:rFonts w:ascii="Arial" w:cs="Arial" w:eastAsia="Arial" w:hAnsi="Arial"/>
          <w:sz w:val="18"/>
          <w:szCs w:val="18"/>
          <w:color w:val="auto"/>
        </w:rPr>
      </w:pPr>
    </w:p>
    <w:p>
      <w:pPr>
        <w:ind w:right="280" w:firstLine="436"/>
        <w:spacing w:after="0" w:line="289"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Absence or Disability of Officers. </w:t>
      </w:r>
      <w:r>
        <w:rPr>
          <w:rFonts w:ascii="Arial" w:cs="Arial" w:eastAsia="Arial" w:hAnsi="Arial"/>
          <w:sz w:val="17"/>
          <w:szCs w:val="17"/>
          <w:color w:val="auto"/>
        </w:rPr>
        <w:t>In the case of the absence or disability of any officer of the Corporation and of any person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to act in such officer’s place during such officer’s absence or disability, the Board of Directors may by resolution delegate the powers and duties of such officer to any other officer or to any director, or to any other person whom it may select.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 FICATION;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EXCULPATION</w:t>
      </w:r>
    </w:p>
    <w:p>
      <w:pPr>
        <w:spacing w:after="0" w:line="207" w:lineRule="exact"/>
        <w:rPr>
          <w:sz w:val="20"/>
          <w:szCs w:val="20"/>
          <w:color w:val="auto"/>
        </w:rPr>
      </w:pPr>
    </w:p>
    <w:p>
      <w:pPr>
        <w:ind w:right="20" w:firstLine="436"/>
        <w:spacing w:after="0" w:line="256" w:lineRule="auto"/>
        <w:tabs>
          <w:tab w:leader="none" w:pos="87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Indemnification and the right to advancement of expenses of the officers and directors of the Corporation and the Corporation’s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adviser (Sixth Street Specialty Lending Advisers, LLC, and hereinafter, the “</w:t>
      </w:r>
      <w:r>
        <w:rPr>
          <w:rFonts w:ascii="Arial" w:cs="Arial" w:eastAsia="Arial" w:hAnsi="Arial"/>
          <w:sz w:val="18"/>
          <w:szCs w:val="18"/>
          <w:u w:val="single" w:color="auto"/>
          <w:color w:val="auto"/>
        </w:rPr>
        <w:t>Adviser</w:t>
      </w:r>
      <w:r>
        <w:rPr>
          <w:rFonts w:ascii="Arial" w:cs="Arial" w:eastAsia="Arial" w:hAnsi="Arial"/>
          <w:sz w:val="18"/>
          <w:szCs w:val="18"/>
          <w:color w:val="auto"/>
        </w:rPr>
        <w:t>”) shall be governed by Articles VII and VIII of the Certificate of Incorporation. As permitted by Article VIII of the Certificate of Incorporation, the Corporation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w:t>
      </w:r>
    </w:p>
    <w:p>
      <w:pPr>
        <w:spacing w:after="0" w:line="83" w:lineRule="exact"/>
        <w:rPr>
          <w:rFonts w:ascii="Arial" w:cs="Arial" w:eastAsia="Arial" w:hAnsi="Arial"/>
          <w:sz w:val="18"/>
          <w:szCs w:val="18"/>
          <w:color w:val="auto"/>
        </w:rPr>
      </w:pPr>
    </w:p>
    <w:p>
      <w:pPr>
        <w:ind w:left="980" w:firstLine="7"/>
        <w:spacing w:after="0" w:line="259" w:lineRule="auto"/>
        <w:tabs>
          <w:tab w:leader="none" w:pos="133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was an officer, director, or other corporate agent of the Adviser or its affiliates, including without limitation the Administrator (as defined in the Administration Agreement between the Corporation and the Adviser, as amended from time to time), or is or was a member of the Adviser’s Investment Review Committee (as defined in the Investment Advisory and Management Agreement Between the Corporation and the Adviser, as amended from time to time);</w:t>
      </w:r>
    </w:p>
    <w:p>
      <w:pPr>
        <w:spacing w:after="0" w:line="78" w:lineRule="exact"/>
        <w:rPr>
          <w:rFonts w:ascii="Arial" w:cs="Arial" w:eastAsia="Arial" w:hAnsi="Arial"/>
          <w:sz w:val="18"/>
          <w:szCs w:val="18"/>
          <w:color w:val="auto"/>
        </w:rPr>
      </w:pPr>
    </w:p>
    <w:p>
      <w:pPr>
        <w:jc w:val="both"/>
        <w:ind w:left="980" w:right="120" w:firstLine="7"/>
        <w:spacing w:after="0" w:line="263" w:lineRule="auto"/>
        <w:tabs>
          <w:tab w:leader="none" w:pos="13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is or was a director or officer of the Corporation, or is or was serving on behalf of the Corporation as a director or officer of another corporation (including but not limited to any subsidiary of the Corporation), partnership, limited liability company, joint venture, trust or other enterprise, including service with respect to an employee benefit plan; or</w:t>
      </w:r>
    </w:p>
    <w:p>
      <w:pPr>
        <w:spacing w:after="0" w:line="75" w:lineRule="exact"/>
        <w:rPr>
          <w:rFonts w:ascii="Arial" w:cs="Arial" w:eastAsia="Arial" w:hAnsi="Arial"/>
          <w:sz w:val="18"/>
          <w:szCs w:val="18"/>
          <w:color w:val="auto"/>
        </w:rPr>
      </w:pPr>
    </w:p>
    <w:p>
      <w:pPr>
        <w:ind w:left="1440" w:hanging="453"/>
        <w:spacing w:after="0"/>
        <w:tabs>
          <w:tab w:leader="none" w:pos="14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is or was serving as an employee or agent of the Corporation to whom the Corporation has granted indemnification rights</w:t>
      </w:r>
    </w:p>
    <w:p>
      <w:pPr>
        <w:spacing w:after="0" w:line="23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(each such person,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on the same general terms set forth in Article VIII of the Certificate of Incorporation, the terms of which are incorporated herein </w:t>
      </w:r>
      <w:r>
        <w:rPr>
          <w:rFonts w:ascii="Arial" w:cs="Arial" w:eastAsia="Arial" w:hAnsi="Arial"/>
          <w:sz w:val="18"/>
          <w:szCs w:val="18"/>
          <w:i w:val="1"/>
          <w:iCs w:val="1"/>
          <w:color w:val="auto"/>
        </w:rPr>
        <w:t>mutatis mutandi</w:t>
      </w:r>
      <w:r>
        <w:rPr>
          <w:rFonts w:ascii="Arial" w:cs="Arial" w:eastAsia="Arial" w:hAnsi="Arial"/>
          <w:sz w:val="18"/>
          <w:szCs w:val="18"/>
          <w:color w:val="auto"/>
        </w:rPr>
        <w:t>.</w:t>
      </w:r>
    </w:p>
    <w:p>
      <w:pPr>
        <w:sectPr>
          <w:pgSz w:w="11900" w:h="16838" w:orient="portrait"/>
          <w:cols w:equalWidth="0" w:num="1">
            <w:col w:w="10980"/>
          </w:cols>
          <w:pgMar w:left="440" w:top="490" w:right="479" w:bottom="1440" w:gutter="0" w:footer="0" w:header="0"/>
        </w:sectPr>
      </w:pPr>
    </w:p>
    <w:bookmarkStart w:id="12" w:name="page13"/>
    <w:bookmarkEnd w:id="12"/>
    <w:p>
      <w:pPr>
        <w:ind w:left="4" w:right="1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Notwithstanding the foregoing, indemnification under Article VIII of the Certificate of Incorporation shall not be permitted if the Indemnitee did not act in good faith with the reasonable belief that its conduct was in, or not opposed to, the best interest of the Corporation, or if the Indemnitee’s conduct constituted gross negligence, bad faith, reckless disregard, or willful misconduct.</w:t>
      </w:r>
    </w:p>
    <w:p>
      <w:pPr>
        <w:spacing w:after="0" w:line="180" w:lineRule="exact"/>
        <w:rPr>
          <w:sz w:val="20"/>
          <w:szCs w:val="20"/>
          <w:color w:val="auto"/>
        </w:rPr>
      </w:pPr>
    </w:p>
    <w:p>
      <w:pPr>
        <w:ind w:left="4" w:firstLine="436"/>
        <w:spacing w:after="0" w:line="282" w:lineRule="auto"/>
        <w:tabs>
          <w:tab w:leader="none" w:pos="864"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determination by any court of competent jurisdiction of the invalidity of any provision of this Article VI will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validity of any other provision of this Article VI, which will remain in full force and effect.</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STOCK CERTIFICATES AND THEIR TRANSFER</w:t>
      </w:r>
    </w:p>
    <w:p>
      <w:pPr>
        <w:spacing w:after="0" w:line="207" w:lineRule="exact"/>
        <w:rPr>
          <w:sz w:val="20"/>
          <w:szCs w:val="20"/>
          <w:color w:val="auto"/>
        </w:rPr>
      </w:pPr>
    </w:p>
    <w:p>
      <w:pPr>
        <w:ind w:left="4" w:firstLine="436"/>
        <w:spacing w:after="0" w:line="269" w:lineRule="auto"/>
        <w:tabs>
          <w:tab w:leader="none" w:pos="874" w:val="left"/>
        </w:tabs>
        <w:numPr>
          <w:ilvl w:val="1"/>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Stock Certificates. </w:t>
      </w:r>
      <w:r>
        <w:rPr>
          <w:rFonts w:ascii="Arial" w:cs="Arial" w:eastAsia="Arial" w:hAnsi="Arial"/>
          <w:sz w:val="17"/>
          <w:szCs w:val="17"/>
          <w:color w:val="auto"/>
        </w:rPr>
        <w:t>The Board of Directors may issue stock certificates, or may provide by resolution or resolutions that some or all of any</w:t>
      </w:r>
      <w:r>
        <w:rPr>
          <w:rFonts w:ascii="Arial" w:cs="Arial" w:eastAsia="Arial" w:hAnsi="Arial"/>
          <w:sz w:val="17"/>
          <w:szCs w:val="17"/>
          <w:b w:val="1"/>
          <w:bCs w:val="1"/>
          <w:color w:val="auto"/>
        </w:rPr>
        <w:t xml:space="preserve"> </w:t>
      </w:r>
      <w:r>
        <w:rPr>
          <w:rFonts w:ascii="Arial" w:cs="Arial" w:eastAsia="Arial" w:hAnsi="Arial"/>
          <w:sz w:val="17"/>
          <w:szCs w:val="17"/>
          <w:color w:val="auto"/>
        </w:rPr>
        <w:t>or all classes or series of stock of the Corporation shall be uncertificated shares of stock. Notwithstanding the adoption of such a resolution by the Board of Directors, every holder of stock represented by a certificate and, upon request, every holder of uncertificated shares shall be entitled to have a certificate, signed by, or in the name of the Corporation by, the Chief Executive Officer or other officer of the Corporation and by the Treasurer or an Assistant Treasurer or the Secretary or an Assistant Secretary of the Corporation, certifying the number of shares owned by him or her in the Corporation. A certificate representing shares issued by the Corporation shall, if the Corporation is authorized to issue more than one class or series of stock, set forth upon the face or back of the certificate, or shall state that the Corporation will furnish to any stockholder upon request and without charge, a full statement of the designations, preferences and relative, participating, optional or other special rights of each class of stock or series thereof and the qualifications, limitations or restrictions of such preferences and/or rights. The Corporation shall furnish to any holder of uncertificated shares, upon request and without charge, a full statement of the designations, preferences and relative, participating, optional or other special rights of each class of stock or series thereof and the qualifications, limitations or restrictions of such preferences and/or rights. Any request by a holder for a certificate shall be in writing and directed to the Secretary of the Corporation.</w:t>
      </w:r>
    </w:p>
    <w:p>
      <w:pPr>
        <w:spacing w:after="0" w:line="178" w:lineRule="exact"/>
        <w:rPr>
          <w:rFonts w:ascii="Arial" w:cs="Arial" w:eastAsia="Arial" w:hAnsi="Arial"/>
          <w:sz w:val="17"/>
          <w:szCs w:val="17"/>
          <w:color w:val="auto"/>
        </w:rPr>
      </w:pPr>
    </w:p>
    <w:p>
      <w:pPr>
        <w:ind w:left="4" w:firstLine="436"/>
        <w:spacing w:after="0" w:line="261"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Facsimile Signatures. </w:t>
      </w:r>
      <w:r>
        <w:rPr>
          <w:rFonts w:ascii="Arial" w:cs="Arial" w:eastAsia="Arial" w:hAnsi="Arial"/>
          <w:sz w:val="18"/>
          <w:szCs w:val="18"/>
          <w:color w:val="auto"/>
        </w:rPr>
        <w:t>Any or all of the signatures on a certificate may be a facsimile, engraved or printed. In case any officer, transfer agent</w:t>
      </w:r>
      <w:r>
        <w:rPr>
          <w:rFonts w:ascii="Arial" w:cs="Arial" w:eastAsia="Arial" w:hAnsi="Arial"/>
          <w:sz w:val="18"/>
          <w:szCs w:val="18"/>
          <w:b w:val="1"/>
          <w:bCs w:val="1"/>
          <w:color w:val="auto"/>
        </w:rPr>
        <w:t xml:space="preserve"> </w:t>
      </w:r>
      <w:r>
        <w:rPr>
          <w:rFonts w:ascii="Arial" w:cs="Arial" w:eastAsia="Arial" w:hAnsi="Arial"/>
          <w:sz w:val="18"/>
          <w:szCs w:val="18"/>
          <w:color w:val="auto"/>
        </w:rPr>
        <w:t>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9" w:lineRule="exact"/>
        <w:rPr>
          <w:rFonts w:ascii="Arial" w:cs="Arial" w:eastAsia="Arial" w:hAnsi="Arial"/>
          <w:sz w:val="18"/>
          <w:szCs w:val="18"/>
          <w:color w:val="auto"/>
        </w:rPr>
      </w:pPr>
    </w:p>
    <w:p>
      <w:pPr>
        <w:ind w:left="4" w:right="60" w:firstLine="436"/>
        <w:spacing w:after="0" w:line="256" w:lineRule="auto"/>
        <w:tabs>
          <w:tab w:leader="none" w:pos="86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Lost Certificates. </w:t>
      </w:r>
      <w:r>
        <w:rPr>
          <w:rFonts w:ascii="Arial" w:cs="Arial" w:eastAsia="Arial" w:hAnsi="Arial"/>
          <w:sz w:val="18"/>
          <w:szCs w:val="18"/>
          <w:color w:val="auto"/>
        </w:rPr>
        <w:t>The Board of Directors may direct a new certificate or certificates to be issued in place of any certificate or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theretofore issued by the Corporation alleged to have been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in such sum as it may direct sufficient to indemnify it against any claim that may be made against the Corporation on account of the alleged loss, theft or destruction of any such certificate or the issuance of such new certificate.</w:t>
      </w:r>
    </w:p>
    <w:p>
      <w:pPr>
        <w:spacing w:after="0" w:line="187" w:lineRule="exact"/>
        <w:rPr>
          <w:rFonts w:ascii="Arial" w:cs="Arial" w:eastAsia="Arial" w:hAnsi="Arial"/>
          <w:sz w:val="18"/>
          <w:szCs w:val="18"/>
          <w:color w:val="auto"/>
        </w:rPr>
      </w:pPr>
    </w:p>
    <w:p>
      <w:pPr>
        <w:ind w:left="4" w:firstLine="436"/>
        <w:spacing w:after="0" w:line="256" w:lineRule="auto"/>
        <w:tabs>
          <w:tab w:leader="none" w:pos="87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Transfers of Stock. </w:t>
      </w:r>
      <w:r>
        <w:rPr>
          <w:rFonts w:ascii="Arial" w:cs="Arial" w:eastAsia="Arial" w:hAnsi="Arial"/>
          <w:sz w:val="18"/>
          <w:szCs w:val="18"/>
          <w:color w:val="auto"/>
        </w:rPr>
        <w:t>Upon surrender to the Corporation or the transfer agent of the Corporation of a certificate for shares duly endorsed or</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accompanied by proper evidence of succession, assignment or authority to transfer, it shall be the duty of the Corporation to issue a new certificate to the person entitled thereto, cancel the old certificate and record the transaction upon its records; provided, however, that the Corporation shall be entitled to recognize and enforce any lawful restriction on transfer. Whenever any transfer of stock shall be made for collateral security, and not absolutely, it shall be so expressed in the entry of transfer if, when the certificates are presented to the Corporation for transfer, both the transferor and the transferee request the Corporation to do so.</w:t>
      </w:r>
    </w:p>
    <w:p>
      <w:pPr>
        <w:spacing w:after="0" w:line="187" w:lineRule="exact"/>
        <w:rPr>
          <w:rFonts w:ascii="Arial" w:cs="Arial" w:eastAsia="Arial" w:hAnsi="Arial"/>
          <w:sz w:val="18"/>
          <w:szCs w:val="18"/>
          <w:color w:val="auto"/>
        </w:rPr>
      </w:pPr>
    </w:p>
    <w:p>
      <w:pPr>
        <w:ind w:left="4" w:right="160" w:firstLine="436"/>
        <w:spacing w:after="0" w:line="282" w:lineRule="auto"/>
        <w:tabs>
          <w:tab w:leader="none" w:pos="85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Transfer Agents and Registrars. </w:t>
      </w:r>
      <w:r>
        <w:rPr>
          <w:rFonts w:ascii="Arial" w:cs="Arial" w:eastAsia="Arial" w:hAnsi="Arial"/>
          <w:sz w:val="18"/>
          <w:szCs w:val="18"/>
          <w:color w:val="auto"/>
        </w:rPr>
        <w:t>The Board of Directors may appoint, or authorize any officer or officers to appoint, one or more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and one or more registrars.</w:t>
      </w:r>
    </w:p>
    <w:p>
      <w:pPr>
        <w:spacing w:after="0" w:line="161" w:lineRule="exact"/>
        <w:rPr>
          <w:rFonts w:ascii="Arial" w:cs="Arial" w:eastAsia="Arial" w:hAnsi="Arial"/>
          <w:sz w:val="18"/>
          <w:szCs w:val="18"/>
          <w:color w:val="auto"/>
        </w:rPr>
      </w:pPr>
    </w:p>
    <w:p>
      <w:pPr>
        <w:ind w:left="4" w:right="260" w:firstLine="436"/>
        <w:spacing w:after="0" w:line="282" w:lineRule="auto"/>
        <w:tabs>
          <w:tab w:leader="none" w:pos="844" w:val="left"/>
        </w:tabs>
        <w:numPr>
          <w:ilvl w:val="1"/>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Regulations. </w:t>
      </w:r>
      <w:r>
        <w:rPr>
          <w:rFonts w:ascii="Arial" w:cs="Arial" w:eastAsia="Arial" w:hAnsi="Arial"/>
          <w:sz w:val="18"/>
          <w:szCs w:val="18"/>
          <w:color w:val="auto"/>
        </w:rPr>
        <w:t>The Board of Directors may make such additional rules and regulations, not inconsistent with these Bylaws,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expedient concerning the issue, transfer and registration of certificates for shares of stock of the Corporation.</w:t>
      </w:r>
    </w:p>
    <w:p>
      <w:pPr>
        <w:spacing w:after="0" w:line="161" w:lineRule="exact"/>
        <w:rPr>
          <w:rFonts w:ascii="Arial" w:cs="Arial" w:eastAsia="Arial" w:hAnsi="Arial"/>
          <w:sz w:val="18"/>
          <w:szCs w:val="18"/>
          <w:color w:val="auto"/>
        </w:rPr>
      </w:pPr>
    </w:p>
    <w:p>
      <w:pPr>
        <w:jc w:val="both"/>
        <w:ind w:left="4" w:right="160" w:firstLine="436"/>
        <w:spacing w:after="0" w:line="287" w:lineRule="auto"/>
        <w:tabs>
          <w:tab w:leader="none" w:pos="874" w:val="left"/>
        </w:tabs>
        <w:numPr>
          <w:ilvl w:val="1"/>
          <w:numId w:val="20"/>
        </w:numPr>
        <w:rPr>
          <w:rFonts w:ascii="Arial" w:cs="Arial" w:eastAsia="Arial" w:hAnsi="Arial"/>
          <w:sz w:val="16"/>
          <w:szCs w:val="16"/>
          <w:color w:val="auto"/>
        </w:rPr>
      </w:pPr>
      <w:r>
        <w:rPr>
          <w:rFonts w:ascii="Arial" w:cs="Arial" w:eastAsia="Arial" w:hAnsi="Arial"/>
          <w:sz w:val="16"/>
          <w:szCs w:val="16"/>
          <w:b w:val="1"/>
          <w:bCs w:val="1"/>
          <w:color w:val="auto"/>
        </w:rPr>
        <w:t xml:space="preserve">Fixing the Record Date. </w:t>
      </w:r>
      <w:r>
        <w:rPr>
          <w:rFonts w:ascii="Arial" w:cs="Arial" w:eastAsia="Arial" w:hAnsi="Arial"/>
          <w:sz w:val="16"/>
          <w:szCs w:val="16"/>
          <w:color w:val="auto"/>
        </w:rPr>
        <w:t>In order that the Corporation may determine the stockholders entitled to notice of or to vote at any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w:t>
      </w:r>
    </w:p>
    <w:p>
      <w:pPr>
        <w:spacing w:after="0" w:line="2" w:lineRule="exact"/>
        <w:rPr>
          <w:rFonts w:ascii="Arial" w:cs="Arial" w:eastAsia="Arial" w:hAnsi="Arial"/>
          <w:sz w:val="16"/>
          <w:szCs w:val="16"/>
          <w:color w:val="auto"/>
        </w:rPr>
      </w:pPr>
    </w:p>
    <w:p>
      <w:pPr>
        <w:jc w:val="both"/>
        <w:ind w:left="4" w:hanging="4"/>
        <w:spacing w:after="0" w:line="255" w:lineRule="auto"/>
        <w:tabs>
          <w:tab w:leader="none" w:pos="3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days prior to any other action. If no record date is fixed by the Board of Directors, the record date for determining stockholders entitled to notice of or to vote at a meeting of stockholders shall be the close of business on the day next preceding the day on which notice is given, or if notice is waived, at the</w:t>
      </w:r>
    </w:p>
    <w:p>
      <w:pPr>
        <w:sectPr>
          <w:pgSz w:w="11900" w:h="16838" w:orient="portrait"/>
          <w:cols w:equalWidth="0" w:num="1">
            <w:col w:w="11004"/>
          </w:cols>
          <w:pgMar w:left="436" w:top="490" w:right="459" w:bottom="1440" w:gutter="0" w:footer="0" w:header="0"/>
        </w:sectPr>
      </w:pPr>
    </w:p>
    <w:bookmarkStart w:id="13" w:name="page14"/>
    <w:bookmarkEnd w:id="13"/>
    <w:p>
      <w:pPr>
        <w:jc w:val="both"/>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80" w:lineRule="exact"/>
        <w:rPr>
          <w:sz w:val="20"/>
          <w:szCs w:val="20"/>
          <w:color w:val="auto"/>
        </w:rPr>
      </w:pPr>
    </w:p>
    <w:p>
      <w:pPr>
        <w:ind w:right="40" w:firstLine="436"/>
        <w:spacing w:after="0" w:line="303" w:lineRule="auto"/>
        <w:tabs>
          <w:tab w:leader="none" w:pos="87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Registered Stockholders. </w:t>
      </w:r>
      <w:r>
        <w:rPr>
          <w:rFonts w:ascii="Arial" w:cs="Arial" w:eastAsia="Arial" w:hAnsi="Arial"/>
          <w:sz w:val="16"/>
          <w:szCs w:val="16"/>
          <w:color w:val="auto"/>
        </w:rPr>
        <w:t>The Corporation shall be entitled to recognize the exclusive right of a person registered on its records as the</w:t>
      </w:r>
      <w:r>
        <w:rPr>
          <w:rFonts w:ascii="Arial" w:cs="Arial" w:eastAsia="Arial" w:hAnsi="Arial"/>
          <w:sz w:val="16"/>
          <w:szCs w:val="16"/>
          <w:b w:val="1"/>
          <w:bCs w:val="1"/>
          <w:color w:val="auto"/>
        </w:rPr>
        <w:t xml:space="preserve"> </w:t>
      </w:r>
      <w:r>
        <w:rPr>
          <w:rFonts w:ascii="Arial" w:cs="Arial" w:eastAsia="Arial" w:hAnsi="Arial"/>
          <w:sz w:val="16"/>
          <w:szCs w:val="16"/>
          <w:color w:val="auto"/>
        </w:rPr>
        <w:t>owner of shares of stock to receive dividends and to vote as such owner, shall be entitled to hold liable for calls and assessments a person registered on its records as the owner of shares of stock, and shall not be bound to recognize any equitable or other claim to or interest in such share or shares of stock on the part of any other person, whether or not it shall have express or other notice thereof, except as otherwise provided by the laws of Delaware.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07" w:lineRule="exact"/>
        <w:rPr>
          <w:sz w:val="20"/>
          <w:szCs w:val="20"/>
          <w:color w:val="auto"/>
        </w:rPr>
      </w:pPr>
    </w:p>
    <w:p>
      <w:pPr>
        <w:ind w:right="380" w:firstLine="436"/>
        <w:spacing w:after="0" w:line="266"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Subject to the provisions of statutes and the Certificate of Incorporation, dividends upon the shares of capital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may be declared by the Board of Directors at any regular or special meeting. Dividends may be paid in cash, in property or in shares of stock of the Corporation, unless otherwise provided by statute or the Certificate of Incorporation.</w:t>
      </w:r>
    </w:p>
    <w:p>
      <w:pPr>
        <w:spacing w:after="0" w:line="175" w:lineRule="exact"/>
        <w:rPr>
          <w:rFonts w:ascii="Arial" w:cs="Arial" w:eastAsia="Arial" w:hAnsi="Arial"/>
          <w:sz w:val="18"/>
          <w:szCs w:val="18"/>
          <w:color w:val="auto"/>
        </w:rPr>
      </w:pPr>
    </w:p>
    <w:p>
      <w:pPr>
        <w:ind w:right="160" w:firstLine="436"/>
        <w:spacing w:after="0" w:line="303"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b w:val="1"/>
          <w:bCs w:val="1"/>
          <w:color w:val="auto"/>
        </w:rPr>
        <w:t xml:space="preserve">Reserves. </w:t>
      </w:r>
      <w:r>
        <w:rPr>
          <w:rFonts w:ascii="Arial" w:cs="Arial" w:eastAsia="Arial" w:hAnsi="Arial"/>
          <w:sz w:val="16"/>
          <w:szCs w:val="16"/>
          <w:color w:val="auto"/>
        </w:rPr>
        <w:t>Before payment of any dividend, there may be set aside out of any funds of the Corporation available for dividends such sum or</w:t>
      </w:r>
      <w:r>
        <w:rPr>
          <w:rFonts w:ascii="Arial" w:cs="Arial" w:eastAsia="Arial" w:hAnsi="Arial"/>
          <w:sz w:val="16"/>
          <w:szCs w:val="16"/>
          <w:b w:val="1"/>
          <w:bCs w:val="1"/>
          <w:color w:val="auto"/>
        </w:rPr>
        <w:t xml:space="preserve"> </w:t>
      </w:r>
      <w:r>
        <w:rPr>
          <w:rFonts w:ascii="Arial" w:cs="Arial" w:eastAsia="Arial" w:hAnsi="Arial"/>
          <w:sz w:val="16"/>
          <w:szCs w:val="16"/>
          <w:color w:val="auto"/>
        </w:rPr>
        <w:t>sums as the Board of Directors may, from time to time, in its absolute discretion, think proper as a reserve or reserves to meet contingencies, or for equalizing dividends, or for repairing or maintaining any property of the Corporation or for such other purpose as the Board of Directors may think conducive to the interests of the Corporation. The Board of Directors may modify or abolish any such reserves in the manner in which it was created.</w:t>
      </w:r>
    </w:p>
    <w:p>
      <w:pPr>
        <w:spacing w:after="0" w:line="150" w:lineRule="exact"/>
        <w:rPr>
          <w:rFonts w:ascii="Arial" w:cs="Arial" w:eastAsia="Arial" w:hAnsi="Arial"/>
          <w:sz w:val="16"/>
          <w:szCs w:val="16"/>
          <w:color w:val="auto"/>
        </w:rPr>
      </w:pPr>
    </w:p>
    <w:p>
      <w:pPr>
        <w:ind w:right="440" w:firstLine="436"/>
        <w:spacing w:after="0" w:line="282"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Seal. </w:t>
      </w:r>
      <w:r>
        <w:rPr>
          <w:rFonts w:ascii="Arial" w:cs="Arial" w:eastAsia="Arial" w:hAnsi="Arial"/>
          <w:sz w:val="18"/>
          <w:szCs w:val="18"/>
          <w:color w:val="auto"/>
        </w:rPr>
        <w:t>The seal of the Corporation shall be in such form as shall be approved by the Board of Directors, which form may be changed by</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Board of Directors.</w:t>
      </w:r>
    </w:p>
    <w:p>
      <w:pPr>
        <w:spacing w:after="0" w:line="161" w:lineRule="exact"/>
        <w:rPr>
          <w:rFonts w:ascii="Arial" w:cs="Arial" w:eastAsia="Arial" w:hAnsi="Arial"/>
          <w:sz w:val="18"/>
          <w:szCs w:val="18"/>
          <w:color w:val="auto"/>
        </w:rPr>
      </w:pPr>
    </w:p>
    <w:p>
      <w:pPr>
        <w:ind w:right="20" w:firstLine="436"/>
        <w:spacing w:after="0" w:line="282"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fiscal year of the Corporation shall end on December 31 of each calendar year and may thereafter be changed by resolution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Board of Directors.</w:t>
      </w:r>
    </w:p>
    <w:p>
      <w:pPr>
        <w:spacing w:after="0" w:line="161" w:lineRule="exact"/>
        <w:rPr>
          <w:rFonts w:ascii="Arial" w:cs="Arial" w:eastAsia="Arial" w:hAnsi="Arial"/>
          <w:sz w:val="18"/>
          <w:szCs w:val="18"/>
          <w:color w:val="auto"/>
        </w:rPr>
      </w:pPr>
    </w:p>
    <w:p>
      <w:pPr>
        <w:jc w:val="both"/>
        <w:ind w:right="40" w:firstLine="436"/>
        <w:spacing w:after="0" w:line="266" w:lineRule="auto"/>
        <w:tabs>
          <w:tab w:leader="none" w:pos="85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Checks, Notes, Drafts; Etc. </w:t>
      </w:r>
      <w:r>
        <w:rPr>
          <w:rFonts w:ascii="Arial" w:cs="Arial" w:eastAsia="Arial" w:hAnsi="Arial"/>
          <w:sz w:val="18"/>
          <w:szCs w:val="18"/>
          <w:color w:val="auto"/>
        </w:rPr>
        <w:t>All checks, notes, drafts or other orders for the payment of money of the Corporation shall be signed, endorsed</w:t>
      </w:r>
      <w:r>
        <w:rPr>
          <w:rFonts w:ascii="Arial" w:cs="Arial" w:eastAsia="Arial" w:hAnsi="Arial"/>
          <w:sz w:val="18"/>
          <w:szCs w:val="18"/>
          <w:b w:val="1"/>
          <w:bCs w:val="1"/>
          <w:color w:val="auto"/>
        </w:rPr>
        <w:t xml:space="preserve"> </w:t>
      </w:r>
      <w:r>
        <w:rPr>
          <w:rFonts w:ascii="Arial" w:cs="Arial" w:eastAsia="Arial" w:hAnsi="Arial"/>
          <w:sz w:val="18"/>
          <w:szCs w:val="18"/>
          <w:color w:val="auto"/>
        </w:rPr>
        <w:t>or accepted in the name of the Corporation by such officer, officers, person or persons as from time to time may be designated by the Board of Directors or by an officer or officers authorized by the Board of Directors to make such designation.</w:t>
      </w:r>
    </w:p>
    <w:p>
      <w:pPr>
        <w:spacing w:after="0" w:line="175" w:lineRule="exact"/>
        <w:rPr>
          <w:rFonts w:ascii="Arial" w:cs="Arial" w:eastAsia="Arial" w:hAnsi="Arial"/>
          <w:sz w:val="18"/>
          <w:szCs w:val="18"/>
          <w:color w:val="auto"/>
        </w:rPr>
      </w:pPr>
    </w:p>
    <w:p>
      <w:pPr>
        <w:ind w:right="240" w:firstLine="436"/>
        <w:spacing w:after="0" w:line="266"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Execution of Contracts, Deeds, Etc. </w:t>
      </w:r>
      <w:r>
        <w:rPr>
          <w:rFonts w:ascii="Arial" w:cs="Arial" w:eastAsia="Arial" w:hAnsi="Arial"/>
          <w:sz w:val="18"/>
          <w:szCs w:val="18"/>
          <w:color w:val="auto"/>
        </w:rPr>
        <w:t>The Board of Directors may authorize any officer or officers, agent or agents, in the name and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Corporation to enter into or execute and deliver any and all deeds, bonds, mortgages, contracts and other obligations or instruments, and such authority may be general or confined to specific instances.</w:t>
      </w:r>
    </w:p>
    <w:p>
      <w:pPr>
        <w:spacing w:after="0" w:line="175" w:lineRule="exact"/>
        <w:rPr>
          <w:rFonts w:ascii="Arial" w:cs="Arial" w:eastAsia="Arial" w:hAnsi="Arial"/>
          <w:sz w:val="18"/>
          <w:szCs w:val="18"/>
          <w:color w:val="auto"/>
        </w:rPr>
      </w:pPr>
    </w:p>
    <w:p>
      <w:pPr>
        <w:ind w:firstLine="436"/>
        <w:spacing w:after="0" w:line="255"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Inspection of Books and Records. </w:t>
      </w:r>
      <w:r>
        <w:rPr>
          <w:rFonts w:ascii="Arial" w:cs="Arial" w:eastAsia="Arial" w:hAnsi="Arial"/>
          <w:sz w:val="18"/>
          <w:szCs w:val="18"/>
          <w:color w:val="auto"/>
        </w:rPr>
        <w:t>Any stockholder of record, in person or by attorney or other agent, shall, upon written demand under</w:t>
      </w:r>
      <w:r>
        <w:rPr>
          <w:rFonts w:ascii="Arial" w:cs="Arial" w:eastAsia="Arial" w:hAnsi="Arial"/>
          <w:sz w:val="18"/>
          <w:szCs w:val="18"/>
          <w:b w:val="1"/>
          <w:bCs w:val="1"/>
          <w:color w:val="auto"/>
        </w:rPr>
        <w:t xml:space="preserve"> </w:t>
      </w:r>
      <w:r>
        <w:rPr>
          <w:rFonts w:ascii="Arial" w:cs="Arial" w:eastAsia="Arial" w:hAnsi="Arial"/>
          <w:sz w:val="18"/>
          <w:szCs w:val="18"/>
          <w:color w:val="auto"/>
        </w:rPr>
        <w:t>oath stating the purpose thereof, have the right during the usual hours for business to inspect for any proper purpose the Corporation’s stock ledger, a list of its stockholders, and its other books and records, and to make copies or extracts therefrom. A proper purpose shall mean any purpose reasonably related to such person’s interest as a stockholder. In every instance where an attorney or other agent shall be the person who seeks the right of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8" w:lineRule="exact"/>
        <w:rPr>
          <w:rFonts w:ascii="Arial" w:cs="Arial" w:eastAsia="Arial" w:hAnsi="Arial"/>
          <w:sz w:val="18"/>
          <w:szCs w:val="18"/>
          <w:color w:val="auto"/>
        </w:rPr>
      </w:pPr>
    </w:p>
    <w:p>
      <w:pPr>
        <w:ind w:right="180" w:firstLine="436"/>
        <w:spacing w:after="0" w:line="261" w:lineRule="auto"/>
        <w:tabs>
          <w:tab w:leader="none" w:pos="87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References to Days. </w:t>
      </w:r>
      <w:r>
        <w:rPr>
          <w:rFonts w:ascii="Arial" w:cs="Arial" w:eastAsia="Arial" w:hAnsi="Arial"/>
          <w:sz w:val="18"/>
          <w:szCs w:val="18"/>
          <w:color w:val="auto"/>
        </w:rPr>
        <w:t>For purposes of these Bylaws, all references herein to “days” shall mean calendar days unless otherwise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to mean business days. Any period of time referenced herein that is scheduled to end on a day that is not a calendar day and any event that is scheduled to occur on a day that is not a calendar day, unless otherwise expressly indicated, shall instead end or occur on the next succeeding business day.</w:t>
      </w:r>
    </w:p>
    <w:p>
      <w:pPr>
        <w:spacing w:after="0" w:line="71" w:lineRule="exact"/>
        <w:rPr>
          <w:rFonts w:ascii="Arial" w:cs="Arial" w:eastAsia="Arial" w:hAnsi="Arial"/>
          <w:sz w:val="18"/>
          <w:szCs w:val="18"/>
          <w:color w:val="auto"/>
        </w:rPr>
      </w:pPr>
    </w:p>
    <w:p>
      <w:pPr>
        <w:jc w:val="both"/>
        <w:ind w:right="160" w:firstLine="436"/>
        <w:spacing w:after="0" w:line="266"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Inconsistent Provisions. </w:t>
      </w:r>
      <w:r>
        <w:rPr>
          <w:rFonts w:ascii="Arial" w:cs="Arial" w:eastAsia="Arial" w:hAnsi="Arial"/>
          <w:sz w:val="18"/>
          <w:szCs w:val="18"/>
          <w:color w:val="auto"/>
        </w:rPr>
        <w:t>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w:t>
      </w:r>
    </w:p>
    <w:p>
      <w:pPr>
        <w:spacing w:after="0" w:line="21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Except as otherwise provided in these Bylaws, these Bylaws may be amended or repealed or new Bylaws adopted only in accordance with Article VI of the Certificate of Incorporation.</w:t>
      </w:r>
    </w:p>
    <w:sectPr>
      <w:pgSz w:w="11900" w:h="16838" w:orient="portrait"/>
      <w:cols w:equalWidth="0" w:num="1">
        <w:col w:w="11000"/>
      </w:cols>
      <w:pgMar w:left="440" w:top="49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7"/>
    </w:lvl>
  </w:abstractNum>
  <w:abstractNum w:abstractNumId="3">
    <w:nsid w:val="109CF92E"/>
    <w:multiLevelType w:val="hybridMultilevel"/>
    <w:lvl w:ilvl="0">
      <w:lvlJc w:val="left"/>
      <w:lvlText w:val="%1"/>
      <w:numFmt w:val="lowerRoman"/>
      <w:start w:val="1"/>
    </w:lvl>
    <w:lvl w:ilvl="1">
      <w:lvlJc w:val="left"/>
      <w:lvlText w:val="(%2)"/>
      <w:numFmt w:val="upperLetter"/>
      <w:start w:val="12"/>
    </w:lvl>
  </w:abstractNum>
  <w:abstractNum w:abstractNumId="4">
    <w:nsid w:val="DED7263"/>
    <w:multiLevelType w:val="hybridMultilevel"/>
    <w:lvl w:ilvl="0">
      <w:lvlJc w:val="left"/>
      <w:lvlText w:val="(%1)"/>
      <w:numFmt w:val="lowerRoman"/>
      <w:start w:val="1"/>
    </w:lvl>
    <w:lvl w:ilvl="1">
      <w:lvlJc w:val="left"/>
      <w:lvlText w:val="%2"/>
      <w:numFmt w:val="upperLetter"/>
      <w:start w:val="1"/>
    </w:lvl>
  </w:abstractNum>
  <w:abstractNum w:abstractNumId="5">
    <w:nsid w:val="7FDCC233"/>
    <w:multiLevelType w:val="hybridMultilevel"/>
    <w:lvl w:ilvl="0">
      <w:lvlJc w:val="left"/>
      <w:lvlText w:val="%1"/>
      <w:numFmt w:val="decimal"/>
      <w:start w:val="1"/>
    </w:lvl>
    <w:lvl w:ilvl="1">
      <w:lvlJc w:val="left"/>
      <w:lvlText w:val="(%2)"/>
      <w:numFmt w:val="upperLetter"/>
      <w:start w:val="1"/>
    </w:lvl>
  </w:abstractNum>
  <w:abstractNum w:abstractNumId="6">
    <w:nsid w:val="1BEFD79F"/>
    <w:multiLevelType w:val="hybridMultilevel"/>
    <w:lvl w:ilvl="0">
      <w:lvlJc w:val="left"/>
      <w:lvlText w:val="(%1)"/>
      <w:numFmt w:val="decimal"/>
      <w:start w:val="10"/>
    </w:lvl>
    <w:lvl w:ilvl="1">
      <w:lvlJc w:val="left"/>
      <w:lvlText w:val="(%2)"/>
      <w:numFmt w:val="upperLetter"/>
      <w:start w:val="3"/>
    </w:lvl>
  </w:abstractNum>
  <w:abstractNum w:abstractNumId="7">
    <w:nsid w:val="41A7C4C9"/>
    <w:multiLevelType w:val="hybridMultilevel"/>
    <w:lvl w:ilvl="0">
      <w:lvlJc w:val="left"/>
      <w:lvlText w:val="(%1)"/>
      <w:numFmt w:val="upperLetter"/>
      <w:start w:val="4"/>
    </w:lvl>
  </w:abstractNum>
  <w:abstractNum w:abstractNumId="8">
    <w:nsid w:val="6B68079A"/>
    <w:multiLevelType w:val="hybridMultilevel"/>
    <w:lvl w:ilvl="0">
      <w:lvlJc w:val="left"/>
      <w:lvlText w:val="(%1)"/>
      <w:numFmt w:val="upperLetter"/>
      <w:start w:val="10"/>
    </w:lvl>
  </w:abstractNum>
  <w:abstractNum w:abstractNumId="9">
    <w:nsid w:val="4E6AFB66"/>
    <w:multiLevelType w:val="hybridMultilevel"/>
    <w:lvl w:ilvl="0">
      <w:lvlJc w:val="left"/>
      <w:lvlText w:val="(%1)"/>
      <w:numFmt w:val="upperLetter"/>
      <w:start w:val="1"/>
    </w:lvl>
    <w:lvl w:ilvl="1">
      <w:lvlJc w:val="left"/>
      <w:lvlText w:val="(%2)"/>
      <w:numFmt w:val="decimal"/>
      <w:start w:val="1"/>
    </w:lvl>
  </w:abstractNum>
  <w:abstractNum w:abstractNumId="10">
    <w:nsid w:val="25E45D32"/>
    <w:multiLevelType w:val="hybridMultilevel"/>
    <w:lvl w:ilvl="0">
      <w:lvlJc w:val="left"/>
      <w:lvlText w:val="%1"/>
      <w:numFmt w:val="upperLetter"/>
      <w:start w:val="1"/>
    </w:lvl>
    <w:lvl w:ilvl="1">
      <w:lvlJc w:val="left"/>
      <w:lvlText w:val="(%2)"/>
      <w:numFmt w:val="decimal"/>
      <w:start w:val="3"/>
    </w:lvl>
  </w:abstractNum>
  <w:abstractNum w:abstractNumId="11">
    <w:nsid w:val="519B500D"/>
    <w:multiLevelType w:val="hybridMultilevel"/>
    <w:lvl w:ilvl="0">
      <w:lvlJc w:val="left"/>
      <w:lvlText w:val="(%1)"/>
      <w:numFmt w:val="upperLetter"/>
      <w:start w:val="2"/>
    </w:lvl>
    <w:lvl w:ilvl="1">
      <w:lvlJc w:val="left"/>
      <w:lvlText w:val="%2"/>
      <w:numFmt w:val="decimal"/>
      <w:start w:val="1"/>
    </w:lvl>
  </w:abstractNum>
  <w:abstractNum w:abstractNumId="12">
    <w:nsid w:val="431BD7B7"/>
    <w:multiLevelType w:val="hybridMultilevel"/>
    <w:lvl w:ilvl="0">
      <w:lvlJc w:val="left"/>
      <w:lvlText w:val="(%1)"/>
      <w:numFmt w:val="upperLetter"/>
      <w:start w:val="1"/>
    </w:lvl>
  </w:abstractNum>
  <w:abstractNum w:abstractNumId="13">
    <w:nsid w:val="3F2DBA31"/>
    <w:multiLevelType w:val="hybridMultilevel"/>
    <w:lvl w:ilvl="0">
      <w:lvlJc w:val="left"/>
      <w:lvlText w:val="(%1)"/>
      <w:numFmt w:val="upperLetter"/>
      <w:start w:val="3"/>
    </w:lvl>
    <w:lvl w:ilvl="1">
      <w:lvlJc w:val="left"/>
      <w:lvlText w:val="(%2)"/>
      <w:numFmt w:val="decimal"/>
      <w:start w:val="1"/>
    </w:lvl>
  </w:abstractNum>
  <w:abstractNum w:abstractNumId="14">
    <w:nsid w:val="7C83E458"/>
    <w:multiLevelType w:val="hybridMultilevel"/>
    <w:lvl w:ilvl="0">
      <w:lvlJc w:val="left"/>
      <w:lvlText w:val="(%1)"/>
      <w:numFmt w:val="upperLetter"/>
      <w:start w:val="9"/>
    </w:lvl>
    <w:lvl w:ilvl="1">
      <w:lvlJc w:val="left"/>
      <w:lvlText w:val="(%2)"/>
      <w:numFmt w:val="decimal"/>
      <w:start w:val="1"/>
    </w:lvl>
  </w:abstractNum>
  <w:abstractNum w:abstractNumId="15">
    <w:nsid w:val="257130A3"/>
    <w:multiLevelType w:val="hybridMultilevel"/>
    <w:lvl w:ilvl="0">
      <w:lvlJc w:val="left"/>
      <w:lvlText w:val="%1"/>
      <w:numFmt w:val="upperLetter"/>
      <w:start w:val="1"/>
    </w:lvl>
    <w:lvl w:ilvl="1">
      <w:lvlJc w:val="left"/>
      <w:lvlText w:val="(%2)"/>
      <w:numFmt w:val="decimal"/>
      <w:start w:val="2"/>
    </w:lvl>
  </w:abstractNum>
  <w:abstractNum w:abstractNumId="16">
    <w:nsid w:val="62BBD95A"/>
    <w:multiLevelType w:val="hybridMultilevel"/>
    <w:lvl w:ilvl="0">
      <w:lvlJc w:val="left"/>
      <w:lvlText w:val="(%1)"/>
      <w:numFmt w:val="upperLetter"/>
      <w:start w:val="10"/>
    </w:lvl>
    <w:lvl w:ilvl="1">
      <w:lvlJc w:val="left"/>
      <w:lvlText w:val="%2"/>
      <w:numFmt w:val="decimal"/>
      <w:start w:val="1"/>
    </w:lvl>
  </w:abstractNum>
  <w:abstractNum w:abstractNumId="17">
    <w:nsid w:val="436C6125"/>
    <w:multiLevelType w:val="hybridMultilevel"/>
    <w:lvl w:ilvl="0">
      <w:lvlJc w:val="left"/>
      <w:lvlText w:val="(%1)"/>
      <w:numFmt w:val="upperLetter"/>
      <w:start w:val="1"/>
    </w:lvl>
    <w:lvl w:ilvl="1">
      <w:lvlJc w:val="left"/>
      <w:lvlText w:val="(%2)"/>
      <w:numFmt w:val="lowerRoman"/>
      <w:start w:val="1"/>
    </w:lvl>
  </w:abstractNum>
  <w:abstractNum w:abstractNumId="18">
    <w:nsid w:val="628C895D"/>
    <w:multiLevelType w:val="hybridMultilevel"/>
    <w:lvl w:ilvl="0">
      <w:lvlJc w:val="left"/>
      <w:lvlText w:val="(%1)"/>
      <w:numFmt w:val="upperLetter"/>
      <w:start w:val="2"/>
    </w:lvl>
  </w:abstractNum>
  <w:abstractNum w:abstractNumId="19">
    <w:nsid w:val="333AB105"/>
    <w:multiLevelType w:val="hybridMultilevel"/>
    <w:lvl w:ilvl="0">
      <w:lvlJc w:val="left"/>
      <w:lvlText w:val="%1"/>
      <w:numFmt w:val="decimal"/>
      <w:start w:val="1"/>
    </w:lvl>
    <w:lvl w:ilvl="1">
      <w:lvlJc w:val="left"/>
      <w:lvlText w:val="(%2)"/>
      <w:numFmt w:val="upperLetter"/>
      <w:start w:val="1"/>
    </w:lvl>
  </w:abstractNum>
  <w:abstractNum w:abstractNumId="20">
    <w:nsid w:val="721DA317"/>
    <w:multiLevelType w:val="hybridMultilevel"/>
    <w:lvl w:ilvl="0">
      <w:lvlJc w:val="left"/>
      <w:lvlText w:val="(%1)"/>
      <w:numFmt w:val="decimal"/>
      <w:start w:val="60"/>
    </w:lvl>
    <w:lvl w:ilvl="1">
      <w:lvlJc w:val="left"/>
      <w:lvlText w:val="%2"/>
      <w:numFmt w:val="upperLetter"/>
      <w:start w:val="1"/>
    </w:lvl>
  </w:abstractNum>
  <w:abstractNum w:abstractNumId="21">
    <w:nsid w:val="2443A858"/>
    <w:multiLevelType w:val="hybridMultilevel"/>
    <w:lvl w:ilvl="0">
      <w:lvlJc w:val="left"/>
      <w:lvlText w:val="(%1)"/>
      <w:numFmt w:val="upperLetter"/>
      <w:start w:val="8"/>
    </w:lvl>
  </w:abstractNum>
  <w:abstractNum w:abstractNumId="22">
    <w:nsid w:val="2D1D5AE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2023-07-14T15:15:03Z</dcterms:created>
  <dcterms:modified xsi:type="dcterms:W3CDTF">2023-07-14T15:15:03Z</dcterms:modified>
</cp:coreProperties>
</file>