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Pluss Steven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0"/>
        <w:spacing w:after="0" w:line="395" w:lineRule="auto"/>
        <w:rPr>
          <w:sz w:val="20"/>
          <w:szCs w:val="20"/>
          <w:color w:val="auto"/>
        </w:rPr>
      </w:pPr>
      <w:r>
        <w:rPr>
          <w:rFonts w:ascii="Arial" w:cs="Arial" w:eastAsia="Arial" w:hAnsi="Arial"/>
          <w:sz w:val="16"/>
          <w:szCs w:val="16"/>
          <w:color w:val="0000FF"/>
        </w:rPr>
        <w:t>C/O TPG SPECIALTY LENDING, INC. 2100 MCKINNEY AVENUE, SUITE 1500</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1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60" w:type="dxa"/>
            <w:vAlign w:val="bottom"/>
            <w:vMerge w:val="restart"/>
          </w:tcPr>
          <w:p>
            <w:pPr>
              <w:ind w:left="660"/>
              <w:spacing w:after="0"/>
              <w:rPr>
                <w:sz w:val="20"/>
                <w:szCs w:val="20"/>
                <w:color w:val="auto"/>
              </w:rPr>
            </w:pPr>
            <w:r>
              <w:rPr>
                <w:rFonts w:ascii="Arial" w:cs="Arial" w:eastAsia="Arial" w:hAnsi="Arial"/>
                <w:sz w:val="17"/>
                <w:szCs w:val="17"/>
                <w:color w:val="0000FF"/>
                <w:w w:val="89"/>
              </w:rPr>
              <w:t>Vice President</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520" w:type="dxa"/>
            <w:vAlign w:val="bottom"/>
            <w:gridSpan w:val="3"/>
          </w:tcPr>
          <w:p>
            <w:pPr>
              <w:ind w:left="80"/>
              <w:spacing w:after="0"/>
              <w:rPr>
                <w:sz w:val="20"/>
                <w:szCs w:val="20"/>
                <w:color w:val="auto"/>
              </w:rPr>
            </w:pPr>
            <w:r>
              <w:rPr>
                <w:rFonts w:ascii="Arial" w:cs="Arial" w:eastAsia="Arial" w:hAnsi="Arial"/>
                <w:sz w:val="17"/>
                <w:szCs w:val="17"/>
                <w:color w:val="0000FF"/>
              </w:rPr>
              <w:t>03/12/2020</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7"/>
                <w:szCs w:val="17"/>
                <w:color w:val="0000FF"/>
              </w:rPr>
              <w:t>03/12/2020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tcPr>
          <w:p>
            <w:pPr>
              <w:ind w:left="240"/>
              <w:spacing w:after="0"/>
              <w:rPr>
                <w:sz w:val="20"/>
                <w:szCs w:val="20"/>
                <w:color w:val="auto"/>
              </w:rPr>
            </w:pPr>
            <w:r>
              <w:rPr>
                <w:rFonts w:ascii="Arial" w:cs="Arial" w:eastAsia="Arial" w:hAnsi="Arial"/>
                <w:sz w:val="17"/>
                <w:szCs w:val="17"/>
                <w:color w:val="0000FF"/>
              </w:rPr>
              <w:t>A</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17.365</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26,500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Kenneth Burke is signing on behalf of Steven Pluss pursuant to the authorization and designation letter dated March 13, 2020, which is attached hereto as an exhibit.</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Kenneth Burke,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03/16/2020</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of Steven Pluss (1)</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5400"/>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1294765" cy="549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4765" cy="54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13,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letter confirms that David Stiepleman, Jennifer Gordon, and Kenneth Burke are authorized and designated to sign all securities related filings under Sections 13 and 16 of the Securities Exchange Act of 1934, as amended, with the Securities and Exchange Commission, including Form ID Acknowledgements, on my behalf related to securities of TPG Specialty Lending, Inc. This authorization and designation shall be valid until I am no longer required to make such filings, unless earlier revoked in writing</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6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5987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2020-03-16T20:06:14Z</dcterms:created>
  <dcterms:modified xsi:type="dcterms:W3CDTF">2020-03-16T20:06:14Z</dcterms:modified>
</cp:coreProperties>
</file>