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Easterly Joshua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09/13/2013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2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09/13/2013</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860" w:type="dxa"/>
            <w:vAlign w:val="bottom"/>
            <w:vMerge w:val="restart"/>
          </w:tcPr>
          <w:p>
            <w:pPr>
              <w:ind w:left="260"/>
              <w:spacing w:after="0"/>
              <w:rPr>
                <w:sz w:val="20"/>
                <w:szCs w:val="20"/>
                <w:color w:val="auto"/>
              </w:rPr>
            </w:pPr>
            <w:r>
              <w:rPr>
                <w:rFonts w:ascii="Arial" w:cs="Arial" w:eastAsia="Arial" w:hAnsi="Arial"/>
                <w:sz w:val="18"/>
                <w:szCs w:val="18"/>
                <w:color w:val="0000FF"/>
              </w:rPr>
              <w:t>4.07</w:t>
            </w:r>
          </w:p>
        </w:tc>
        <w:tc>
          <w:tcPr>
            <w:tcW w:w="500" w:type="dxa"/>
            <w:vAlign w:val="bottom"/>
            <w:vMerge w:val="restart"/>
          </w:tcPr>
          <w:p>
            <w:pPr>
              <w:ind w:left="120"/>
              <w:spacing w:after="0"/>
              <w:rPr>
                <w:sz w:val="20"/>
                <w:szCs w:val="20"/>
                <w:color w:val="auto"/>
              </w:rPr>
            </w:pPr>
            <w:r>
              <w:rPr>
                <w:rFonts w:ascii="Arial" w:cs="Arial" w:eastAsia="Arial" w:hAnsi="Arial"/>
                <w:sz w:val="18"/>
                <w:szCs w:val="18"/>
                <w:color w:val="0000FF"/>
              </w:rPr>
              <w:t>A</w:t>
            </w:r>
          </w:p>
        </w:tc>
        <w:tc>
          <w:tcPr>
            <w:tcW w:w="720" w:type="dxa"/>
            <w:vAlign w:val="bottom"/>
            <w:gridSpan w:val="2"/>
            <w:vMerge w:val="restart"/>
          </w:tcPr>
          <w:p>
            <w:pP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1,020.64</w:t>
            </w:r>
          </w:p>
        </w:tc>
        <w:tc>
          <w:tcPr>
            <w:tcW w:w="13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87.1</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39"/>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34,817 shares of Common Stock of the Issuer, including 87.10 shares of Common Stock of the Issuer indirectly beneficially owned by Mr. Easterly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Easterly pursuant to the authorization and designation letter dated March 10, 2011, which was previously filed with the Securities and Exchange Commission as an exhibit to a Form 3 filed by Mr. Easterly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Ronald Cami, on behalf of</w:t>
            </w:r>
          </w:p>
        </w:tc>
        <w:tc>
          <w:tcPr>
            <w:tcW w:w="2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09/17/2013</w:t>
            </w:r>
          </w:p>
        </w:tc>
        <w:tc>
          <w:tcPr>
            <w:tcW w:w="0" w:type="dxa"/>
            <w:vAlign w:val="bottom"/>
          </w:tcPr>
          <w:p>
            <w:pPr>
              <w:spacing w:after="0"/>
              <w:rPr>
                <w:sz w:val="1"/>
                <w:szCs w:val="1"/>
                <w:color w:val="auto"/>
              </w:rPr>
            </w:pPr>
          </w:p>
        </w:tc>
      </w:tr>
      <w:tr>
        <w:trPr>
          <w:trHeight w:val="88"/>
        </w:trPr>
        <w:tc>
          <w:tcPr>
            <w:tcW w:w="1360" w:type="dxa"/>
            <w:vAlign w:val="bottom"/>
            <w:vMerge w:val="restart"/>
          </w:tcPr>
          <w:p>
            <w:pPr>
              <w:spacing w:after="0" w:line="196" w:lineRule="exact"/>
              <w:rPr>
                <w:sz w:val="20"/>
                <w:szCs w:val="20"/>
                <w:color w:val="auto"/>
              </w:rPr>
            </w:pPr>
            <w:r>
              <w:rPr>
                <w:rFonts w:ascii="Arial" w:cs="Arial" w:eastAsia="Arial" w:hAnsi="Arial"/>
                <w:sz w:val="18"/>
                <w:szCs w:val="18"/>
                <w:color w:val="0000FF"/>
                <w:w w:val="86"/>
              </w:rPr>
              <w:t>Joshua Easterly (2)</w:t>
            </w:r>
          </w:p>
        </w:tc>
        <w:tc>
          <w:tcPr>
            <w:tcW w:w="76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60" w:type="dxa"/>
            <w:vAlign w:val="bottom"/>
            <w:tcBorders>
              <w:bottom w:val="single" w:sz="8" w:color="auto"/>
            </w:tcBorders>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67"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2019-12-16T08:41:34Z</dcterms:created>
  <dcterms:modified xsi:type="dcterms:W3CDTF">2019-12-16T08:41:34Z</dcterms:modified>
</cp:coreProperties>
</file>