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124460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(RULE 14a-101)</w:t>
      </w:r>
    </w:p>
    <w:p>
      <w:pPr>
        <w:spacing w:after="0" w:line="34"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47"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115570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2"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140" w:right="160" w:hanging="552"/>
        <w:spacing w:after="0" w:line="277"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-3242310</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-2899410</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-2419350</wp:posOffset>
            </wp:positionV>
            <wp:extent cx="641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-2076450</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-1733550</wp:posOffset>
            </wp:positionV>
            <wp:extent cx="641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-824865</wp:posOffset>
            </wp:positionV>
            <wp:extent cx="6412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-481965</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-139065</wp:posOffset>
            </wp:positionV>
            <wp:extent cx="6412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203200</wp:posOffset>
            </wp:positionV>
            <wp:extent cx="6412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368" w:right="4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Stockholder Meeting to Be Held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109220</wp:posOffset>
            </wp:positionV>
            <wp:extent cx="3317240" cy="143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17240" cy="1431925"/>
                    </a:xfrm>
                    <a:prstGeom prst="rect">
                      <a:avLst/>
                    </a:prstGeom>
                    <a:noFill/>
                  </pic:spPr>
                </pic:pic>
              </a:graphicData>
            </a:graphic>
          </wp:anchor>
        </w:drawing>
      </w:r>
    </w:p>
    <w:p>
      <w:pPr>
        <w:sectPr>
          <w:pgSz w:w="11900" w:h="16838" w:orient="portrait"/>
          <w:cols w:equalWidth="0" w:num="1">
            <w:col w:w="10480"/>
          </w:cols>
          <w:pgMar w:left="680" w:top="251"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880"/>
        <w:spacing w:after="0"/>
        <w:rPr>
          <w:sz w:val="20"/>
          <w:szCs w:val="20"/>
          <w:color w:val="auto"/>
        </w:rPr>
      </w:pPr>
      <w:r>
        <w:rPr>
          <w:rFonts w:ascii="Arial" w:cs="Arial" w:eastAsia="Arial" w:hAnsi="Arial"/>
          <w:sz w:val="22"/>
          <w:szCs w:val="22"/>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563245</wp:posOffset>
            </wp:positionV>
            <wp:extent cx="1397000"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70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TPG SPECIALTY LENDING, INC.</w:t>
      </w:r>
    </w:p>
    <w:p>
      <w:pPr>
        <w:spacing w:after="0" w:line="219" w:lineRule="auto"/>
        <w:rPr>
          <w:sz w:val="20"/>
          <w:szCs w:val="20"/>
          <w:color w:val="auto"/>
        </w:rPr>
      </w:pPr>
      <w:r>
        <w:rPr>
          <w:rFonts w:ascii="Arial" w:cs="Arial" w:eastAsia="Arial" w:hAnsi="Arial"/>
          <w:sz w:val="9"/>
          <w:szCs w:val="9"/>
          <w:i w:val="1"/>
          <w:iCs w:val="1"/>
          <w:color w:val="auto"/>
        </w:rPr>
        <w:t>2100 MCKINNEY AVENUE, SUITE 1500</w:t>
      </w:r>
    </w:p>
    <w:p>
      <w:pPr>
        <w:spacing w:after="0"/>
        <w:rPr>
          <w:sz w:val="20"/>
          <w:szCs w:val="20"/>
          <w:color w:val="auto"/>
        </w:rPr>
      </w:pPr>
      <w:r>
        <w:rPr>
          <w:rFonts w:ascii="Arial" w:cs="Arial" w:eastAsia="Arial" w:hAnsi="Arial"/>
          <w:sz w:val="9"/>
          <w:szCs w:val="9"/>
          <w:i w:val="1"/>
          <w:iCs w:val="1"/>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946150</wp:posOffset>
            </wp:positionV>
            <wp:extent cx="120015" cy="608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-33655</wp:posOffset>
            </wp:positionV>
            <wp:extent cx="60325" cy="128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1285875"/>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30, 2020</w:t>
      </w:r>
    </w:p>
    <w:p>
      <w:pPr>
        <w:spacing w:after="0" w:line="5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28, 2020</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9:00 AM EDT</w:t>
      </w:r>
    </w:p>
    <w:p>
      <w:pPr>
        <w:spacing w:after="0" w:line="59" w:lineRule="exact"/>
        <w:rPr>
          <w:sz w:val="20"/>
          <w:szCs w:val="20"/>
          <w:color w:val="auto"/>
        </w:rPr>
      </w:pPr>
    </w:p>
    <w:p>
      <w:pPr>
        <w:jc w:val="center"/>
        <w:ind w:right="128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Cleary Gottlieb Steen &amp; Hamilton LLP</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450 Park Avenue, 28th Floor</w:t>
      </w:r>
    </w:p>
    <w:p>
      <w:pPr>
        <w:spacing w:after="0" w:line="5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New York, NY 10022</w:t>
      </w:r>
    </w:p>
    <w:p>
      <w:pPr>
        <w:spacing w:after="0" w:line="200" w:lineRule="exact"/>
        <w:rPr>
          <w:sz w:val="20"/>
          <w:szCs w:val="20"/>
          <w:color w:val="auto"/>
        </w:rPr>
      </w:pP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are receiving this communication because you hold shares in the company named above.</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98" w:lineRule="exact"/>
        <w:rPr>
          <w:sz w:val="20"/>
          <w:szCs w:val="20"/>
          <w:color w:val="auto"/>
        </w:rPr>
      </w:pPr>
    </w:p>
    <w:p>
      <w:pPr>
        <w:ind w:left="80"/>
        <w:spacing w:after="0" w:line="257"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-302895</wp:posOffset>
            </wp:positionV>
            <wp:extent cx="318897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88970" cy="291465"/>
                    </a:xfrm>
                    <a:prstGeom prst="rect">
                      <a:avLst/>
                    </a:prstGeom>
                    <a:noFill/>
                  </pic:spPr>
                </pic:pic>
              </a:graphicData>
            </a:graphic>
          </wp:anchor>
        </w:drawing>
      </w:r>
    </w:p>
    <w:p>
      <w:pPr>
        <w:sectPr>
          <w:pgSz w:w="11900" w:h="16838" w:orient="portrait"/>
          <w:cols w:equalWidth="0" w:num="2">
            <w:col w:w="4860" w:space="720"/>
            <w:col w:w="4900"/>
          </w:cols>
          <w:pgMar w:left="680" w:top="251" w:right="739" w:bottom="1440" w:gutter="0" w:footer="0" w:header="0"/>
          <w:type w:val="continuous"/>
        </w:sectPr>
      </w:pPr>
    </w:p>
    <w:bookmarkStart w:id="2" w:name="page3"/>
    <w:bookmarkEnd w:id="2"/>
    <w:p>
      <w:pPr>
        <w:jc w:val="center"/>
        <w:ind w:right="6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You Vote</w:t>
      </w:r>
    </w:p>
    <w:p>
      <w:pPr>
        <w:spacing w:after="0" w:line="3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40640</wp:posOffset>
            </wp:positionV>
            <wp:extent cx="6720840" cy="2305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20840" cy="230568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ind w:right="3960"/>
        <w:spacing w:after="0" w:line="274" w:lineRule="auto"/>
        <w:rPr>
          <w:sz w:val="20"/>
          <w:szCs w:val="20"/>
          <w:color w:val="auto"/>
        </w:rPr>
      </w:pPr>
      <w:r>
        <w:rPr>
          <w:rFonts w:ascii="Arial" w:cs="Arial" w:eastAsia="Arial" w:hAnsi="Arial"/>
          <w:sz w:val="18"/>
          <w:szCs w:val="18"/>
          <w:color w:val="auto"/>
        </w:rPr>
        <w:t xml:space="preserve">NOTICE AND PROXY STATEMENT ANNUAL REPORT ON FORM 10-K </w:t>
      </w:r>
      <w:r>
        <w:rPr>
          <w:rFonts w:ascii="Arial" w:cs="Arial" w:eastAsia="Arial" w:hAnsi="Arial"/>
          <w:sz w:val="18"/>
          <w:szCs w:val="18"/>
          <w:b w:val="1"/>
          <w:bCs w:val="1"/>
          <w:color w:val="auto"/>
        </w:rPr>
        <w:t>How to View Online: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42695"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269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and visit: </w:t>
      </w:r>
      <w:r>
        <w:rPr>
          <w:rFonts w:ascii="Arial" w:cs="Arial" w:eastAsia="Arial" w:hAnsi="Arial"/>
          <w:sz w:val="18"/>
          <w:szCs w:val="18"/>
          <w:i w:val="1"/>
          <w:iCs w:val="1"/>
          <w:color w:val="auto"/>
        </w:rPr>
        <w:t>www.proxyvote.com.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440" w:type="dxa"/>
        <w:tblCellMar>
          <w:top w:w="0" w:type="dxa"/>
          <w:left w:w="0" w:type="dxa"/>
          <w:bottom w:w="0" w:type="dxa"/>
          <w:right w:w="0" w:type="dxa"/>
        </w:tblCellMar>
      </w:tblPr>
      <w:tr>
        <w:trPr>
          <w:trHeight w:val="211"/>
        </w:trPr>
        <w:tc>
          <w:tcPr>
            <w:tcW w:w="20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60" w:type="dxa"/>
            <w:vAlign w:val="bottom"/>
          </w:tcPr>
          <w:p>
            <w:pPr>
              <w:ind w:left="160"/>
              <w:spacing w:after="0"/>
              <w:rPr>
                <w:sz w:val="20"/>
                <w:szCs w:val="20"/>
                <w:color w:val="auto"/>
              </w:rPr>
            </w:pPr>
            <w:r>
              <w:rPr>
                <w:rFonts w:ascii="Arial" w:cs="Arial" w:eastAsia="Arial" w:hAnsi="Arial"/>
                <w:sz w:val="18"/>
                <w:szCs w:val="18"/>
                <w:color w:val="auto"/>
              </w:rPr>
              <w:t>www.proxyvote.com</w:t>
            </w:r>
          </w:p>
        </w:tc>
      </w:tr>
      <w:tr>
        <w:trPr>
          <w:trHeight w:val="203"/>
        </w:trPr>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6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60" w:type="dxa"/>
            <w:vAlign w:val="bottom"/>
          </w:tcPr>
          <w:p>
            <w:pPr>
              <w:ind w:left="140"/>
              <w:spacing w:after="0" w:line="202" w:lineRule="exact"/>
              <w:rPr>
                <w:sz w:val="20"/>
                <w:szCs w:val="20"/>
                <w:color w:val="auto"/>
              </w:rPr>
            </w:pPr>
            <w:r>
              <w:rPr>
                <w:rFonts w:ascii="Arial" w:cs="Arial" w:eastAsia="Arial" w:hAnsi="Arial"/>
                <w:sz w:val="18"/>
                <w:szCs w:val="18"/>
                <w:color w:val="auto"/>
              </w:rPr>
              <w:t>1-800-579-1639</w:t>
            </w:r>
          </w:p>
        </w:tc>
      </w:tr>
      <w:tr>
        <w:trPr>
          <w:trHeight w:val="234"/>
        </w:trPr>
        <w:tc>
          <w:tcPr>
            <w:tcW w:w="20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60" w:type="dxa"/>
            <w:vAlign w:val="bottom"/>
          </w:tcPr>
          <w:p>
            <w:pPr>
              <w:ind w:left="180"/>
              <w:spacing w:after="0"/>
              <w:rPr>
                <w:sz w:val="20"/>
                <w:szCs w:val="20"/>
                <w:color w:val="auto"/>
              </w:rPr>
            </w:pPr>
            <w:r>
              <w:rPr>
                <w:rFonts w:ascii="Arial" w:cs="Arial" w:eastAsia="Arial" w:hAnsi="Arial"/>
                <w:sz w:val="18"/>
                <w:szCs w:val="18"/>
                <w:color w:val="auto"/>
                <w:w w:val="98"/>
              </w:rPr>
              <w:t>sendmaterial@proxyvote.com</w:t>
            </w:r>
          </w:p>
        </w:tc>
      </w:tr>
    </w:tbl>
    <w:p>
      <w:pPr>
        <w:spacing w:after="0" w:line="235" w:lineRule="auto"/>
        <w:tabs>
          <w:tab w:leader="none" w:pos="280" w:val="left"/>
        </w:tabs>
        <w:rPr>
          <w:sz w:val="20"/>
          <w:szCs w:val="20"/>
          <w:color w:val="auto"/>
        </w:rPr>
      </w:pPr>
      <w:r>
        <w:rPr>
          <w:rFonts w:ascii="Arial" w:cs="Arial" w:eastAsia="Arial" w:hAnsi="Arial"/>
          <w:sz w:val="18"/>
          <w:szCs w:val="18"/>
          <w:color w:val="auto"/>
        </w:rPr>
        <w:t>*</w:t>
        <w:tab/>
        <w:t>If requesting materials by e-mail, please send a blank e-mail with the information that is printed in the box marked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42695" cy="137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269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rPr>
          <w:sz w:val="20"/>
          <w:szCs w:val="20"/>
          <w:color w:val="auto"/>
        </w:rPr>
      </w:pPr>
      <w:r>
        <w:rPr>
          <w:rFonts w:ascii="Arial" w:cs="Arial" w:eastAsia="Arial" w:hAnsi="Arial"/>
          <w:sz w:val="18"/>
          <w:szCs w:val="18"/>
          <w:color w:val="auto"/>
        </w:rPr>
        <w:t>Please make the request as instructed above on or before May 14, 2020 to facilitate timely delivery.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How To Vote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49530</wp:posOffset>
            </wp:positionV>
            <wp:extent cx="6720840" cy="1329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20840" cy="1329055"/>
                    </a:xfrm>
                    <a:prstGeom prst="rect">
                      <a:avLst/>
                    </a:prstGeom>
                    <a:noFill/>
                  </pic:spPr>
                </pic:pic>
              </a:graphicData>
            </a:graphic>
          </wp:anchor>
        </w:drawing>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-73660</wp:posOffset>
            </wp:positionV>
            <wp:extent cx="128270" cy="625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6254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by the arrow  </w:t>
      </w:r>
      <w:r>
        <w:rPr>
          <w:sz w:val="1"/>
          <w:szCs w:val="1"/>
          <w:color w:val="auto"/>
        </w:rPr>
        <w:drawing>
          <wp:inline distT="0" distB="0" distL="0" distR="0">
            <wp:extent cx="1242695"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4269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000"/>
          </w:cols>
          <w:pgMar w:left="1240" w:top="260" w:right="659" w:bottom="1440" w:gutter="0" w:footer="0" w:header="0"/>
        </w:sectPr>
      </w:pPr>
    </w:p>
    <w:bookmarkStart w:id="3" w:name="page4"/>
    <w:bookmarkEnd w:id="3"/>
    <w:p>
      <w:pPr>
        <w:ind w:lef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183515</wp:posOffset>
            </wp:positionV>
            <wp:extent cx="206565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65655" cy="162560"/>
                    </a:xfrm>
                    <a:prstGeom prst="rect">
                      <a:avLst/>
                    </a:prstGeom>
                    <a:noFill/>
                  </pic:spPr>
                </pic:pic>
              </a:graphicData>
            </a:graphic>
          </wp:anchor>
        </w:drawing>
        <w:t>Voting items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you vote FOR the following:</w:t>
      </w:r>
    </w:p>
    <w:p>
      <w:pPr>
        <w:spacing w:after="0" w:line="229"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85" w:lineRule="exact"/>
        <w:rPr>
          <w:rFonts w:ascii="Arial" w:cs="Arial" w:eastAsia="Arial" w:hAnsi="Arial"/>
          <w:sz w:val="13"/>
          <w:szCs w:val="13"/>
          <w:color w:val="auto"/>
        </w:rPr>
      </w:pPr>
    </w:p>
    <w:p>
      <w:pPr>
        <w:ind w:left="24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20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Hurley Doddy</w:t>
      </w:r>
    </w:p>
    <w:p>
      <w:pPr>
        <w:ind w:left="260" w:hanging="252"/>
        <w:spacing w:after="0" w:line="216"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Joshua Easterly</w:t>
      </w:r>
    </w:p>
    <w:p>
      <w:pPr>
        <w:ind w:left="260" w:hanging="252"/>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Michael Fishman</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the following proposal:</w:t>
      </w:r>
    </w:p>
    <w:p>
      <w:pPr>
        <w:spacing w:after="0" w:line="245"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To ratify the selection of KPMG LLP as the Company s independent registered public accounting firm for the fiscal year ending December 31, 2020.</w:t>
      </w:r>
    </w:p>
    <w:p>
      <w:pPr>
        <w:spacing w:after="0" w:line="199" w:lineRule="exact"/>
        <w:rPr>
          <w:sz w:val="20"/>
          <w:szCs w:val="20"/>
          <w:color w:val="auto"/>
        </w:rPr>
      </w:pPr>
    </w:p>
    <w:p>
      <w:pPr>
        <w:ind w:right="91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named proxies are also authorized to transact such other business as may properly come before the 2020 Annual Meeting of Stockholders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120015" cy="651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651510"/>
                    </a:xfrm>
                    <a:prstGeom prst="rect">
                      <a:avLst/>
                    </a:prstGeom>
                    <a:noFill/>
                  </pic:spPr>
                </pic:pic>
              </a:graphicData>
            </a:graphic>
          </wp:anchor>
        </w:drawing>
      </w:r>
    </w:p>
    <w:p>
      <w:pPr>
        <w:sectPr>
          <w:pgSz w:w="11900" w:h="16838" w:orient="portrait"/>
          <w:cols w:equalWidth="0" w:num="1">
            <w:col w:w="10139"/>
          </w:cols>
          <w:pgMar w:left="320" w:top="292"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1854835</wp:posOffset>
            </wp:positionV>
            <wp:extent cx="69176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17690" cy="34290"/>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1906270</wp:posOffset>
            </wp:positionV>
            <wp:extent cx="6917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2978150</wp:posOffset>
            </wp:positionV>
            <wp:extent cx="128270" cy="64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8270" cy="643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2020-04-17T15:30:30Z</dcterms:created>
  <dcterms:modified xsi:type="dcterms:W3CDTF">2020-04-17T15:30:30Z</dcterms:modified>
</cp:coreProperties>
</file>