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Simmonds Ian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SPECIALTY LENDING,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TPG Specialty Lending,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TSLX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360" w:type="dxa"/>
            <w:vAlign w:val="bottom"/>
            <w:tcBorders>
              <w:bottom w:val="single" w:sz="8" w:color="2C2C2C"/>
            </w:tcBorders>
          </w:tcPr>
          <w:p>
            <w:pPr>
              <w:spacing w:after="0"/>
              <w:rPr>
                <w:sz w:val="17"/>
                <w:szCs w:val="17"/>
                <w:color w:val="auto"/>
              </w:rPr>
            </w:pPr>
          </w:p>
        </w:tc>
        <w:tc>
          <w:tcPr>
            <w:tcW w:w="142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80"/>
              <w:spacing w:after="0"/>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222"/>
        </w:trPr>
        <w:tc>
          <w:tcPr>
            <w:tcW w:w="2560" w:type="dxa"/>
            <w:vAlign w:val="bottom"/>
            <w:gridSpan w:val="3"/>
          </w:tcPr>
          <w:p>
            <w:pPr>
              <w:ind w:left="80"/>
              <w:spacing w:after="0"/>
              <w:rPr>
                <w:sz w:val="20"/>
                <w:szCs w:val="20"/>
                <w:color w:val="auto"/>
              </w:rPr>
            </w:pPr>
            <w:r>
              <w:rPr>
                <w:rFonts w:ascii="Arial" w:cs="Arial" w:eastAsia="Arial" w:hAnsi="Arial"/>
                <w:sz w:val="18"/>
                <w:szCs w:val="18"/>
                <w:color w:val="0000FF"/>
              </w:rPr>
              <w:t>08/15/2016</w:t>
            </w: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08/15/2016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2,150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18.1528</w:t>
            </w:r>
            <w:r>
              <w:rPr>
                <w:rFonts w:ascii="Arial" w:cs="Arial" w:eastAsia="Arial" w:hAnsi="Arial"/>
                <w:sz w:val="22"/>
                <w:szCs w:val="22"/>
                <w:color w:val="008000"/>
                <w:w w:val="90"/>
                <w:vertAlign w:val="superscript"/>
              </w:rPr>
              <w:t>(1)</w:t>
            </w: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2,150</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$18.14 to $18.16, inclusive. The reporting person undertakes to provide to TPG Specialty Lending, Inc. (the "Issuer"), any security holder of the Issuer, or the staff of the Securities and Exchange Commission, upon request, full information regarding the number of shares sold at each separate price within the range set forth above.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0000FF"/>
                <w:w w:val="87"/>
              </w:rPr>
              <w:t>/s/ Ian Simmonds</w:t>
            </w:r>
          </w:p>
        </w:tc>
        <w:tc>
          <w:tcPr>
            <w:tcW w:w="8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08/17/2016</w:t>
            </w:r>
          </w:p>
        </w:tc>
      </w:tr>
      <w:tr>
        <w:trPr>
          <w:trHeight w:val="20"/>
        </w:trPr>
        <w:tc>
          <w:tcPr>
            <w:tcW w:w="1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8415"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2019-12-08T21:05:10Z</dcterms:created>
  <dcterms:modified xsi:type="dcterms:W3CDTF">2019-12-08T21:05:10Z</dcterms:modified>
</cp:coreProperties>
</file>