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Ross John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0"/>
        <w:spacing w:after="0" w:line="395" w:lineRule="auto"/>
        <w:rPr>
          <w:sz w:val="20"/>
          <w:szCs w:val="20"/>
          <w:color w:val="auto"/>
        </w:rPr>
      </w:pPr>
      <w:r>
        <w:rPr>
          <w:rFonts w:ascii="Arial" w:cs="Arial" w:eastAsia="Arial" w:hAnsi="Arial"/>
          <w:sz w:val="16"/>
          <w:szCs w:val="16"/>
          <w:color w:val="0000FF"/>
        </w:rPr>
        <w:t>C/O TPG SPECIALTY LENDING, INC. 2100 MCKINNEY AVENUE, SUITE 1500</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2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520" w:type="dxa"/>
            <w:vAlign w:val="bottom"/>
            <w:gridSpan w:val="3"/>
          </w:tcPr>
          <w:p>
            <w:pPr>
              <w:ind w:left="80"/>
              <w:spacing w:after="0"/>
              <w:rPr>
                <w:sz w:val="20"/>
                <w:szCs w:val="20"/>
                <w:color w:val="auto"/>
              </w:rPr>
            </w:pPr>
            <w:r>
              <w:rPr>
                <w:rFonts w:ascii="Arial" w:cs="Arial" w:eastAsia="Arial" w:hAnsi="Arial"/>
                <w:sz w:val="17"/>
                <w:szCs w:val="17"/>
                <w:color w:val="0000FF"/>
              </w:rPr>
              <w:t>03/10/2020</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320" w:type="dxa"/>
            <w:vAlign w:val="bottom"/>
            <w:tcBorders>
              <w:bottom w:val="single" w:sz="8" w:color="2C2C2C"/>
            </w:tcBorders>
          </w:tcPr>
          <w:p>
            <w:pPr>
              <w:spacing w:after="0"/>
              <w:rPr>
                <w:sz w:val="23"/>
                <w:szCs w:val="23"/>
                <w:color w:val="auto"/>
              </w:rPr>
            </w:pPr>
          </w:p>
        </w:tc>
        <w:tc>
          <w:tcPr>
            <w:tcW w:w="13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03/10/2020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2,876</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19.57</w:t>
            </w:r>
            <w:r>
              <w:rPr>
                <w:rFonts w:ascii="Arial" w:cs="Arial" w:eastAsia="Arial" w:hAnsi="Arial"/>
                <w:sz w:val="22"/>
                <w:szCs w:val="22"/>
                <w:color w:val="008000"/>
                <w:w w:val="97"/>
                <w:vertAlign w:val="superscript"/>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25,577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03/11/2020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1,124</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19.22</w:t>
            </w:r>
            <w:r>
              <w:rPr>
                <w:rFonts w:ascii="Arial" w:cs="Arial" w:eastAsia="Arial" w:hAnsi="Arial"/>
                <w:sz w:val="22"/>
                <w:szCs w:val="22"/>
                <w:color w:val="008000"/>
                <w:w w:val="97"/>
                <w:vertAlign w:val="superscript"/>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26,701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$19.19 to $19.69 inclusive. The reporting person undertakes to provide to TPG Specialty Lending, Inc. (the "Issuer"), any security holder of the Issuer, or the staff of the Securities and Exchange Commission, upon request, full information regarding the number of shares purchased at each separate price within the range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(2) Kenneth Burke is signing on behalf of John Ross pursuant to the authorization and designation letter dated March 11, 2020, which is attached hereto as an exhibit.</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Kenneth Burke,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03/12/2020</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of John Ross(2)</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5400"/>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122555</wp:posOffset>
            </wp:positionV>
            <wp:extent cx="696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320040</wp:posOffset>
            </wp:positionV>
            <wp:extent cx="1353820" cy="608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382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11,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letter confirms that David Stiepleman, Jennifer Gordon, and Kenneth Burke are authorized and designated to sign all securities related filings under Sections 13 and 16 of the Securities Exchange Act of 1934, as amended, with the Securities and Exchange Commission, including Form ID Acknowledgements, on my behalf related to securities of TPG Specialty Lending, Inc. This authorization and designation shall be valid until I am no longer required to make such filings, unless earlier revoked in writing.</w:t>
      </w:r>
    </w:p>
    <w:p>
      <w:pPr>
        <w:spacing w:after="0" w:line="19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28575</wp:posOffset>
            </wp:positionV>
            <wp:extent cx="3477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40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515363"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2020-03-12T20:46:09Z</dcterms:created>
  <dcterms:modified xsi:type="dcterms:W3CDTF">2020-03-12T20:46:09Z</dcterms:modified>
</cp:coreProperties>
</file>