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d114784d4017g.htm"/>
      <w:bookmarkStart w:id="1" w:name="ksd114784d4017g"/>
      <w:bookmarkEnd w:id="0"/>
      <w:bookmarkEnd w:id="1"/>
      <w:r>
        <w:rPr/>
        <w:drawing>
          <wp:inline distT="0" distB="0" distL="0" distR="0">
            <wp:extent cx="16764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6400" cy="5429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March 13, 2026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Via EDGAR </w:t>
      </w:r>
    </w:p>
    <w:p>
      <w:pPr>
        <w:pStyle w:val="TextBody"/>
        <w:bidi w:val="0"/>
        <w:spacing w:before="240" w:after="0"/>
        <w:jc w:val="left"/>
        <w:rPr>
          <w:rFonts w:ascii="Times New Roman" w:hAnsi="Times New Roman"/>
          <w:sz w:val="20"/>
        </w:rPr>
      </w:pPr>
      <w:r>
        <w:rPr>
          <w:rFonts w:ascii="Times New Roman" w:hAnsi="Times New Roman"/>
          <w:sz w:val="20"/>
        </w:rPr>
        <w:t xml:space="preserve">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240" w:after="0"/>
        <w:jc w:val="left"/>
        <w:rPr>
          <w:rFonts w:ascii="Times New Roman" w:hAnsi="Times New Roman"/>
          <w:sz w:val="20"/>
        </w:rPr>
      </w:pPr>
      <w:r>
        <w:rPr>
          <w:rFonts w:ascii="Times New Roman" w:hAnsi="Times New Roman"/>
          <w:sz w:val="20"/>
        </w:rPr>
        <w:t xml:space="preserve">Re:  Sixth Street Specialty Lending, Inc. </w:t>
      </w:r>
    </w:p>
    <w:p>
      <w:pPr>
        <w:pStyle w:val="TextBody"/>
        <w:bidi w:val="0"/>
        <w:spacing w:before="240" w:after="0"/>
        <w:jc w:val="left"/>
        <w:rPr>
          <w:rFonts w:ascii="Times New Roman" w:hAnsi="Times New Roman"/>
          <w:sz w:val="20"/>
        </w:rPr>
      </w:pPr>
      <w:r>
        <w:rPr>
          <w:rFonts w:ascii="Times New Roman" w:hAnsi="Times New Roman"/>
          <w:sz w:val="20"/>
        </w:rPr>
        <w:t xml:space="preserve">Rule 17g-1(g) Fidelity Bond Filing </w:t>
      </w:r>
    </w:p>
    <w:p>
      <w:pPr>
        <w:pStyle w:val="TextBody"/>
        <w:bidi w:val="0"/>
        <w:spacing w:before="12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On behalf of Sixth Street Specialty Lending, Inc. (the “</w:t>
      </w:r>
      <w:r>
        <w:rPr>
          <w:rFonts w:ascii="Times New Roman" w:hAnsi="Times New Roman"/>
          <w:b/>
          <w:i/>
          <w:sz w:val="20"/>
        </w:rPr>
        <w:t>Company</w:t>
      </w:r>
      <w:r>
        <w:rPr>
          <w:rFonts w:ascii="Times New Roman" w:hAnsi="Times New Roman"/>
          <w:sz w:val="20"/>
        </w:rPr>
        <w:t xml:space="preserve">”), enclosed herewith for filing, pursuant to Rule 17g-1(g) under the Investment Company Act of 1940, are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copy of the fidelity bond covering the Company, which includes a statement as to the period for which premiums have been paid;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Certificate of the Secretary of the Company containing the resolutions of the Board of Directors approving the amount, type, form and coverage of the fidelity bond and a statement as to the period for which premiums have been paid.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regarding this submission, please do not hesitate to call me at (212) 405-8488.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Anton Brett</w:t>
            </w:r>
          </w:p>
        </w:tc>
      </w:tr>
      <w:tr>
        <w:trPr/>
        <w:tc>
          <w:tcPr>
            <w:tcW w:w="4082" w:type="dxa"/>
            <w:tcBorders/>
          </w:tcPr>
          <w:p>
            <w:pPr>
              <w:pStyle w:val="TableContents"/>
              <w:bidi w:val="0"/>
              <w:spacing w:before="0" w:after="283"/>
              <w:jc w:val="left"/>
              <w:rPr/>
            </w:pPr>
            <w:r>
              <w:rPr/>
              <w:t>Anton Brett</w:t>
            </w:r>
          </w:p>
        </w:tc>
      </w:tr>
      <w:tr>
        <w:trPr/>
        <w:tc>
          <w:tcPr>
            <w:tcW w:w="4082" w:type="dxa"/>
            <w:tcBorders/>
          </w:tcPr>
          <w:p>
            <w:pPr>
              <w:pStyle w:val="TableContents"/>
              <w:bidi w:val="0"/>
              <w:spacing w:before="0" w:after="283"/>
              <w:jc w:val="left"/>
              <w:rPr/>
            </w:pPr>
            <w:r>
              <w:rPr/>
              <w:t>Chief Compliance Officer and Secretary</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CERTIFICATE OF SECRETARY </w:t>
      </w:r>
    </w:p>
    <w:p>
      <w:pPr>
        <w:pStyle w:val="TextBody"/>
        <w:bidi w:val="0"/>
        <w:spacing w:before="240" w:after="0"/>
        <w:jc w:val="left"/>
        <w:rPr>
          <w:rFonts w:ascii="Times New Roman" w:hAnsi="Times New Roman"/>
          <w:sz w:val="20"/>
        </w:rPr>
      </w:pPr>
      <w:r>
        <w:rPr>
          <w:rFonts w:ascii="Times New Roman" w:hAnsi="Times New Roman"/>
          <w:sz w:val="20"/>
        </w:rPr>
        <w:t>The undersigned, Anton Brett, Chief Compliance Officer and Secretary of Sixth Street Specialty Lending, Inc., a Delaware corporation (the “</w:t>
      </w:r>
      <w:r>
        <w:rPr>
          <w:rFonts w:ascii="Times New Roman" w:hAnsi="Times New Roman"/>
          <w:b/>
          <w:i/>
          <w:sz w:val="20"/>
        </w:rPr>
        <w:t>Company</w:t>
      </w:r>
      <w:r>
        <w:rPr>
          <w:rFonts w:ascii="Times New Roman" w:hAnsi="Times New Roman"/>
          <w:sz w:val="20"/>
        </w:rPr>
        <w:t xml:space="preserve">”), does hereby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This certificate is being delivered to the Securities and Exchange Commission (the “</w:t>
            </w:r>
            <w:r>
              <w:rPr>
                <w:rFonts w:ascii="Times New Roman" w:hAnsi="Times New Roman"/>
                <w:b/>
                <w:i/>
                <w:sz w:val="20"/>
              </w:rPr>
              <w:t>SEC</w:t>
            </w:r>
            <w:r>
              <w:rPr>
                <w:rFonts w:ascii="Times New Roman" w:hAnsi="Times New Roman"/>
                <w:sz w:val="20"/>
              </w:rPr>
              <w:t>”) in connection with the filing of the Company’s fidelity bond (the “</w:t>
            </w:r>
            <w:r>
              <w:rPr>
                <w:rFonts w:ascii="Times New Roman" w:hAnsi="Times New Roman"/>
                <w:b/>
                <w:i/>
                <w:sz w:val="20"/>
              </w:rPr>
              <w:t>Bond</w:t>
            </w:r>
            <w:r>
              <w:rPr>
                <w:rFonts w:ascii="Times New Roman" w:hAnsi="Times New Roman"/>
                <w:sz w:val="20"/>
              </w:rPr>
              <w:t xml:space="preserve">”) pursuant to Rule 17g-1 of the Investment Company Act of 1940, as amended, and the SEC is entitled to rely on this certificate for purposes of the filing.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is the duly elected, qualified and acting Secretary of the Company, and has custody of the corporate records of the Company and is a proper officer to make this certification.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Attached hereto as </w:t>
            </w:r>
            <w:r>
              <w:rPr>
                <w:rFonts w:ascii="Times New Roman" w:hAnsi="Times New Roman"/>
                <w:sz w:val="20"/>
                <w:u w:val="single"/>
              </w:rPr>
              <w:t>Exhibit A</w:t>
            </w:r>
            <w:r>
              <w:rPr>
                <w:rFonts w:ascii="Times New Roman" w:hAnsi="Times New Roman"/>
                <w:sz w:val="20"/>
              </w:rPr>
              <w:t xml:space="preserve"> is a copy of the resolutions approved by the Board of Directors of the Company, including a majority of the Board of the Directors who are not “interested persons” of the Company, approving the amount, type, form and coverage of the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Premiums have been paid for the period March 8, 2026 to April 8, 2027.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has caused this certificate to be executed this 13th day of March,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Anton Brett</w:t>
            </w:r>
          </w:p>
        </w:tc>
      </w:tr>
      <w:tr>
        <w:trPr/>
        <w:tc>
          <w:tcPr>
            <w:tcW w:w="4082" w:type="dxa"/>
            <w:tcBorders/>
          </w:tcPr>
          <w:p>
            <w:pPr>
              <w:pStyle w:val="TableContents"/>
              <w:bidi w:val="0"/>
              <w:spacing w:before="0" w:after="283"/>
              <w:jc w:val="left"/>
              <w:rPr/>
            </w:pPr>
            <w:r>
              <w:rPr/>
              <w:t>Anton Brett</w:t>
            </w:r>
          </w:p>
        </w:tc>
      </w:tr>
      <w:tr>
        <w:trPr/>
        <w:tc>
          <w:tcPr>
            <w:tcW w:w="4082" w:type="dxa"/>
            <w:tcBorders/>
          </w:tcPr>
          <w:p>
            <w:pPr>
              <w:pStyle w:val="TableContents"/>
              <w:bidi w:val="0"/>
              <w:spacing w:before="0" w:after="283"/>
              <w:jc w:val="left"/>
              <w:rPr/>
            </w:pPr>
            <w:r>
              <w:rPr/>
              <w:t>Chief Compliance Officer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u w:val="single"/>
        </w:rPr>
        <w:t>Exhibit A</w:t>
      </w:r>
      <w:r>
        <w:rPr>
          <w:rFonts w:ascii="Times New Roman" w:hAnsi="Times New Roman"/>
          <w:b/>
          <w:sz w:val="20"/>
        </w:rPr>
        <w:t xml:space="preserve">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Approval of the Renewal of the Fidelity Bond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Section 17(g) of the Investment Company Act of 1940, as amended (the “</w:t>
      </w:r>
      <w:r>
        <w:rPr>
          <w:rFonts w:ascii="Times New Roman" w:hAnsi="Times New Roman"/>
          <w:b/>
          <w:i/>
          <w:sz w:val="20"/>
        </w:rPr>
        <w:t>1940 Act</w:t>
      </w:r>
      <w:r>
        <w:rPr>
          <w:rFonts w:ascii="Times New Roman" w:hAnsi="Times New Roman"/>
          <w:sz w:val="20"/>
        </w:rPr>
        <w:t>”) and Rule 17g-1(a) thereunder require a business development company (“</w:t>
      </w:r>
      <w:r>
        <w:rPr>
          <w:rFonts w:ascii="Times New Roman" w:hAnsi="Times New Roman"/>
          <w:b/>
          <w:i/>
          <w:sz w:val="20"/>
        </w:rPr>
        <w:t>BDC</w:t>
      </w:r>
      <w:r>
        <w:rPr>
          <w:rFonts w:ascii="Times New Roman" w:hAnsi="Times New Roman"/>
          <w:sz w:val="20"/>
        </w:rPr>
        <w:t>”), such as the Company, to provide and maintain a bond which shall be issued by a reputable fidelity insurance company, authorized to do business in the place where the bond is issued, to protect the Company against larceny and embezzlement, covering each officer and employee of the BDC who may singly, or jointly with others, have access to the securities or funds of the BDC, either directly or through authority to draw upon such funds of, or to direct generally, the disposition of such securities, unless the officer or employee has such access solely through his position as an officer or employee of a bank (each, a “</w:t>
      </w:r>
      <w:r>
        <w:rPr>
          <w:rFonts w:ascii="Times New Roman" w:hAnsi="Times New Roman"/>
          <w:b/>
          <w:i/>
          <w:sz w:val="20"/>
        </w:rPr>
        <w:t>covered person</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Rule 17g-1 specifies that the bond may be in the form of (i) an individual bond for each covered person, or a schedule or blanket bond covering such persons, (ii) a blanket bond which names the Company as the only insured (a “</w:t>
      </w:r>
      <w:r>
        <w:rPr>
          <w:rFonts w:ascii="Times New Roman" w:hAnsi="Times New Roman"/>
          <w:b/>
          <w:i/>
          <w:sz w:val="20"/>
        </w:rPr>
        <w:t>single insured bond</w:t>
      </w:r>
      <w:r>
        <w:rPr>
          <w:rFonts w:ascii="Times New Roman" w:hAnsi="Times New Roman"/>
          <w:sz w:val="20"/>
        </w:rPr>
        <w:t xml:space="preserve">”), </w:t>
      </w:r>
      <w:r>
        <w:rPr>
          <w:rFonts w:ascii="Times New Roman" w:hAnsi="Times New Roman"/>
          <w:sz w:val="20"/>
          <w:u w:val="single"/>
        </w:rPr>
        <w:t>or</w:t>
      </w:r>
      <w:r>
        <w:rPr>
          <w:rFonts w:ascii="Times New Roman" w:hAnsi="Times New Roman"/>
          <w:sz w:val="20"/>
        </w:rPr>
        <w:t xml:space="preserve"> (iii) a bond which names the Company and one or more other parties as insureds (a “</w:t>
      </w:r>
      <w:r>
        <w:rPr>
          <w:rFonts w:ascii="Times New Roman" w:hAnsi="Times New Roman"/>
          <w:b/>
          <w:i/>
          <w:sz w:val="20"/>
        </w:rPr>
        <w:t>joint insured bond</w:t>
      </w:r>
      <w:r>
        <w:rPr>
          <w:rFonts w:ascii="Times New Roman" w:hAnsi="Times New Roman"/>
          <w:sz w:val="20"/>
        </w:rPr>
        <w:t xml:space="preserve">”), as permitted by Rule 17g-1;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Rule 17g-1 requires that a majority of the Board of Directors who are not “interested persons” of the Company as defined in Section 2(a)(19) of the 1940 Act approve periodically (but not less than once every 12 months) the reasonableness of the form and amount of the bond, with due consideration to the value of the aggregate assets of the Company to which any covered person may have access, the type and terms of the arrangements made for the custody and safekeeping of such assets, and the nature of securities and other investments to be held by the Company, and pursuant to factors contained in the Rule which are described in the accompanying memorandum attached hereto;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under Rule 17g-1, the Company is required to make certain filings with the SEC and give certain notices to each member of the Board of Directors in connection with the bond, and designate an officer who shall make such filings and give such notices;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is presently a party to a single insured bond (the “</w:t>
      </w:r>
      <w:r>
        <w:rPr>
          <w:rFonts w:ascii="Times New Roman" w:hAnsi="Times New Roman"/>
          <w:b/>
          <w:i/>
          <w:sz w:val="20"/>
        </w:rPr>
        <w:t>Current Fidelity Bond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intends to enter into a new bond upon expiration of the Current Fidelity Bond (the “</w:t>
      </w:r>
      <w:r>
        <w:rPr>
          <w:rFonts w:ascii="Times New Roman" w:hAnsi="Times New Roman"/>
          <w:b/>
          <w:i/>
          <w:sz w:val="20"/>
        </w:rPr>
        <w:t>New Fidelity Bond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 THEREFORE BE IT RESOLVED</w:t>
      </w:r>
      <w:r>
        <w:rPr>
          <w:rFonts w:ascii="Times New Roman" w:hAnsi="Times New Roman"/>
          <w:sz w:val="20"/>
        </w:rPr>
        <w:t>, that having considered the expected aggregate value of the securities and funds of the Company to which officers or employees of the Company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and the requirements of Section 17(g) of the 1940 Act and Rule 17g-1 thereunder, it is determined that the amount, type, form, premium and coverage of the Current Fidelity Bond, covering the Officers and employees of the Company and insuring the Company against loss from fraudulent or dishonest acts, including larceny and embezzlement, issued by Marsh, having an aggregate coverage of $10,000,000 (the “</w:t>
      </w:r>
      <w:r>
        <w:rPr>
          <w:rFonts w:ascii="Times New Roman" w:hAnsi="Times New Roman"/>
          <w:b/>
          <w:i/>
          <w:sz w:val="20"/>
        </w:rPr>
        <w:t>Fidelity Bond</w:t>
      </w:r>
      <w:r>
        <w:rPr>
          <w:rFonts w:ascii="Times New Roman" w:hAnsi="Times New Roman"/>
          <w:sz w:val="20"/>
        </w:rPr>
        <w:t>”), is reasonable, and the Current Fidelity Bond be, and hereby is, approved, ratified and confirmed by the Board of Directors of the Company, including a majority of the Directors that are not “interested persons” of the Company under the 1940 Act (the “</w:t>
      </w:r>
      <w:r>
        <w:rPr>
          <w:rFonts w:ascii="Times New Roman" w:hAnsi="Times New Roman"/>
          <w:b/>
          <w:i/>
          <w:sz w:val="20"/>
        </w:rPr>
        <w:t>Independent Directors</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negotiation, execution and delivery of the New Fidelity Bond by any Authorized Officer of the Company, on substantially the same terms and with the same coverage as the Current Fidelity Bond and with annual premiums of up to 110% of the Current Fidelity Bond, be and hereby is approved by the Board of Directors of the Company, including a majority of the Independent Directors; </w:t>
      </w:r>
      <w:r>
        <w:rPr>
          <w:rFonts w:ascii="Times New Roman" w:hAnsi="Times New Roman"/>
          <w:sz w:val="20"/>
          <w:u w:val="single"/>
        </w:rPr>
        <w:t>and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Authorized Officers of the Company be, and hereby are, authorized to take all appropriate actions, with the advice of legal counsel to the Company, to provide and maintain the Fidelity Bond on behalf of the Company;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Chief Compliance Officer of the Company be, and hereby is, designated as the party responsible for making the necessary filings and giving the notices with respect to such bond required by paragraph (g) of Rule 17g-1 under the 1940 Act;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that for purposes of the foregoing resolutions, the Authorized Officers of the Company (the “</w:t>
      </w:r>
      <w:r>
        <w:rPr>
          <w:rFonts w:ascii="Times New Roman" w:hAnsi="Times New Roman"/>
          <w:b/>
          <w:i/>
          <w:sz w:val="20"/>
        </w:rPr>
        <w:t>Authorized Officers</w:t>
      </w:r>
      <w:r>
        <w:rPr>
          <w:rFonts w:ascii="Times New Roman" w:hAnsi="Times New Roman"/>
          <w:sz w:val="20"/>
        </w:rPr>
        <w:t xml:space="preserve">”) shall be the Chief Executive Officer, the President, the Chief Financial Officer, the Chief Compliance Officer and any Vice President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310"/>
        <w:gridCol w:w="121"/>
        <w:gridCol w:w="4774"/>
      </w:tblGrid>
      <w:tr>
        <w:trPr/>
        <w:tc>
          <w:tcPr>
            <w:tcW w:w="531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74" w:type="dxa"/>
            <w:tcBorders/>
            <w:vAlign w:val="center"/>
          </w:tcPr>
          <w:p>
            <w:pPr>
              <w:pStyle w:val="TableContents"/>
              <w:bidi w:val="0"/>
              <w:spacing w:before="0" w:after="283"/>
              <w:jc w:val="left"/>
              <w:rPr>
                <w:sz w:val="4"/>
                <w:szCs w:val="4"/>
              </w:rPr>
            </w:pPr>
            <w:r>
              <w:rPr>
                <w:sz w:val="4"/>
                <w:szCs w:val="4"/>
              </w:rPr>
            </w:r>
          </w:p>
        </w:tc>
      </w:tr>
      <w:tr>
        <w:trPr/>
        <w:tc>
          <w:tcPr>
            <w:tcW w:w="5310" w:type="dxa"/>
            <w:tcBorders/>
          </w:tcPr>
          <w:p>
            <w:pPr>
              <w:pStyle w:val="TableContents"/>
              <w:bidi w:val="0"/>
              <w:spacing w:before="0" w:after="283"/>
              <w:jc w:val="left"/>
              <w:rPr/>
            </w:pPr>
            <w:r>
              <w:rPr/>
              <w:drawing>
                <wp:inline distT="0" distB="0" distL="0" distR="0">
                  <wp:extent cx="1333500" cy="2711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33500" cy="271145"/>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59"/>
        <w:gridCol w:w="121"/>
        <w:gridCol w:w="5225"/>
      </w:tblGrid>
      <w:tr>
        <w:trPr/>
        <w:tc>
          <w:tcPr>
            <w:tcW w:w="48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22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859" w:type="dxa"/>
            <w:tcBorders/>
            <w:vAlign w:val="center"/>
          </w:tcPr>
          <w:p>
            <w:pPr>
              <w:pStyle w:val="TableContents"/>
              <w:bidi w:val="0"/>
              <w:spacing w:before="0" w:after="283"/>
              <w:jc w:val="left"/>
              <w:rPr>
                <w:sz w:val="4"/>
                <w:szCs w:val="4"/>
              </w:rPr>
            </w:pPr>
            <w:r>
              <w:rPr>
                <w:sz w:val="4"/>
                <w:szCs w:val="4"/>
              </w:rPr>
            </w:r>
          </w:p>
        </w:tc>
        <w:tc>
          <w:tcPr>
            <w:tcW w:w="5346" w:type="dxa"/>
            <w:gridSpan w:val="2"/>
            <w:tcBorders/>
            <w:vAlign w:val="center"/>
          </w:tcPr>
          <w:p>
            <w:pPr>
              <w:pStyle w:val="TableContents"/>
              <w:bidi w:val="0"/>
              <w:spacing w:before="0" w:after="283"/>
              <w:jc w:val="left"/>
              <w:rPr>
                <w:sz w:val="4"/>
                <w:szCs w:val="4"/>
              </w:rPr>
            </w:pPr>
            <w:r>
              <w:rPr>
                <w:sz w:val="4"/>
                <w:szCs w:val="4"/>
              </w:rPr>
            </w:r>
          </w:p>
        </w:tc>
      </w:tr>
      <w:tr>
        <w:trPr/>
        <w:tc>
          <w:tcPr>
            <w:tcW w:w="4859" w:type="dxa"/>
            <w:tcBorders/>
            <w:vAlign w:val="bottom"/>
          </w:tcPr>
          <w:p>
            <w:pPr>
              <w:pStyle w:val="TableContents"/>
              <w:bidi w:val="0"/>
              <w:spacing w:before="0" w:after="283"/>
              <w:jc w:val="left"/>
              <w:rPr>
                <w:b/>
              </w:rPr>
            </w:pPr>
            <w:r>
              <w:rPr>
                <w:b/>
              </w:rPr>
              <w:t>DECLARATIONS</w:t>
            </w:r>
          </w:p>
        </w:tc>
        <w:tc>
          <w:tcPr>
            <w:tcW w:w="121"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b/>
              </w:rPr>
            </w:pPr>
            <w:r>
              <w:rPr>
                <w:b/>
              </w:rPr>
              <w:t>FEDERAL INSURANCE COMPANY</w:t>
            </w:r>
          </w:p>
        </w:tc>
      </w:tr>
      <w:tr>
        <w:trPr/>
        <w:tc>
          <w:tcPr>
            <w:tcW w:w="4859" w:type="dxa"/>
            <w:tcBorders/>
            <w:vAlign w:val="bottom"/>
          </w:tcPr>
          <w:p>
            <w:pPr>
              <w:pStyle w:val="TableContents"/>
              <w:bidi w:val="0"/>
              <w:spacing w:before="0" w:after="283"/>
              <w:jc w:val="left"/>
              <w:rPr/>
            </w:pPr>
            <w:r>
              <w:rPr/>
              <w:t xml:space="preserve">Name of </w:t>
            </w:r>
            <w:r>
              <w:rPr>
                <w:b/>
              </w:rPr>
              <w:t>Assured</w:t>
            </w:r>
            <w:r>
              <w:rPr/>
              <w:t>:</w:t>
            </w:r>
          </w:p>
        </w:tc>
        <w:tc>
          <w:tcPr>
            <w:tcW w:w="121"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Incorporated under the laws of Indiana, a stock</w:t>
            </w:r>
          </w:p>
          <w:p>
            <w:pPr>
              <w:pStyle w:val="TableContents"/>
              <w:bidi w:val="0"/>
              <w:spacing w:before="0" w:after="20"/>
              <w:jc w:val="left"/>
              <w:rPr>
                <w:rFonts w:ascii="Times New Roman" w:hAnsi="Times New Roman"/>
                <w:sz w:val="20"/>
              </w:rPr>
            </w:pPr>
            <w:r>
              <w:rPr>
                <w:rFonts w:ascii="Times New Roman" w:hAnsi="Times New Roman"/>
                <w:sz w:val="20"/>
              </w:rPr>
              <w:t>insurance company, herein called the Company</w:t>
            </w:r>
          </w:p>
        </w:tc>
      </w:tr>
      <w:tr>
        <w:trPr/>
        <w:tc>
          <w:tcPr>
            <w:tcW w:w="4859" w:type="dxa"/>
            <w:tcBorders/>
            <w:vAlign w:val="bottom"/>
          </w:tcPr>
          <w:p>
            <w:pPr>
              <w:pStyle w:val="TableContents"/>
              <w:bidi w:val="0"/>
              <w:spacing w:before="0" w:after="283"/>
              <w:jc w:val="left"/>
              <w:rPr/>
            </w:pPr>
            <w:r>
              <w:rPr/>
              <w:t>SIXTH STREET SPECIALTY LENDING, INC.</w:t>
            </w:r>
          </w:p>
        </w:tc>
        <w:tc>
          <w:tcPr>
            <w:tcW w:w="121"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sz w:val="4"/>
                <w:szCs w:val="4"/>
              </w:rPr>
            </w:pPr>
            <w:r>
              <w:rPr>
                <w:sz w:val="4"/>
                <w:szCs w:val="4"/>
              </w:rPr>
            </w:r>
          </w:p>
        </w:tc>
      </w:tr>
      <w:tr>
        <w:trPr/>
        <w:tc>
          <w:tcPr>
            <w:tcW w:w="4859" w:type="dxa"/>
            <w:tcBorders/>
            <w:vAlign w:val="bottom"/>
          </w:tcPr>
          <w:p>
            <w:pPr>
              <w:pStyle w:val="TableContents"/>
              <w:bidi w:val="0"/>
              <w:spacing w:before="0" w:after="283"/>
              <w:jc w:val="left"/>
              <w:rPr/>
            </w:pPr>
            <w:r>
              <w:rPr/>
              <w:t xml:space="preserve">Address of </w:t>
            </w:r>
            <w:r>
              <w:rPr>
                <w:b/>
              </w:rPr>
              <w:t>Assured</w:t>
            </w:r>
            <w:r>
              <w:rPr/>
              <w:t>:</w:t>
            </w:r>
          </w:p>
        </w:tc>
        <w:tc>
          <w:tcPr>
            <w:tcW w:w="121"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One American Square 202 N Illinois Street,</w:t>
            </w:r>
          </w:p>
          <w:p>
            <w:pPr>
              <w:pStyle w:val="TableContents"/>
              <w:bidi w:val="0"/>
              <w:spacing w:before="0" w:after="20"/>
              <w:jc w:val="left"/>
              <w:rPr>
                <w:rFonts w:ascii="Times New Roman" w:hAnsi="Times New Roman"/>
                <w:sz w:val="20"/>
              </w:rPr>
            </w:pPr>
            <w:r>
              <w:rPr>
                <w:rFonts w:ascii="Times New Roman" w:hAnsi="Times New Roman"/>
                <w:sz w:val="20"/>
              </w:rPr>
              <w:t>Suite 2600</w:t>
            </w:r>
          </w:p>
        </w:tc>
      </w:tr>
      <w:tr>
        <w:trPr/>
        <w:tc>
          <w:tcPr>
            <w:tcW w:w="4859" w:type="dxa"/>
            <w:tcBorders/>
          </w:tcPr>
          <w:p>
            <w:pPr>
              <w:pStyle w:val="TableContents"/>
              <w:bidi w:val="0"/>
              <w:spacing w:before="0" w:after="283"/>
              <w:jc w:val="left"/>
              <w:rPr/>
            </w:pPr>
            <w:r>
              <w:rPr/>
              <w:t>2100 MCKINNEY AVE, STE 1500</w:t>
            </w:r>
          </w:p>
        </w:tc>
        <w:tc>
          <w:tcPr>
            <w:tcW w:w="121"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Indianapolis, IN 46282</w:t>
            </w:r>
          </w:p>
        </w:tc>
      </w:tr>
      <w:tr>
        <w:trPr/>
        <w:tc>
          <w:tcPr>
            <w:tcW w:w="4859" w:type="dxa"/>
            <w:tcBorders/>
            <w:vAlign w:val="bottom"/>
          </w:tcPr>
          <w:p>
            <w:pPr>
              <w:pStyle w:val="TableContents"/>
              <w:bidi w:val="0"/>
              <w:spacing w:before="0" w:after="283"/>
              <w:jc w:val="left"/>
              <w:rPr/>
            </w:pPr>
            <w:r>
              <w:rPr/>
              <w:t>DALLAS, TX 75201</w:t>
            </w:r>
          </w:p>
        </w:tc>
        <w:tc>
          <w:tcPr>
            <w:tcW w:w="121"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Bond Number: J05996405</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1"/>
        <w:gridCol w:w="143"/>
        <w:gridCol w:w="1302"/>
        <w:gridCol w:w="143"/>
        <w:gridCol w:w="1402"/>
        <w:gridCol w:w="284"/>
        <w:gridCol w:w="6160"/>
      </w:tblGrid>
      <w:tr>
        <w:trPr/>
        <w:tc>
          <w:tcPr>
            <w:tcW w:w="771"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6160" w:type="dxa"/>
            <w:tcBorders/>
            <w:vAlign w:val="center"/>
          </w:tcPr>
          <w:p>
            <w:pPr>
              <w:pStyle w:val="TableContents"/>
              <w:bidi w:val="0"/>
              <w:spacing w:before="0" w:after="283"/>
              <w:jc w:val="left"/>
              <w:rPr>
                <w:sz w:val="4"/>
                <w:szCs w:val="4"/>
              </w:rPr>
            </w:pPr>
            <w:r>
              <w:rPr>
                <w:sz w:val="4"/>
                <w:szCs w:val="4"/>
              </w:rPr>
            </w:r>
          </w:p>
        </w:tc>
      </w:tr>
      <w:tr>
        <w:trPr/>
        <w:tc>
          <w:tcPr>
            <w:tcW w:w="771" w:type="dxa"/>
            <w:tcBorders/>
          </w:tcPr>
          <w:p>
            <w:pPr>
              <w:pStyle w:val="TableContents"/>
              <w:bidi w:val="0"/>
              <w:spacing w:before="0" w:after="283"/>
              <w:jc w:val="left"/>
              <w:rPr/>
            </w:pPr>
            <w:r>
              <w:rPr/>
              <w:t>Item 1.</w:t>
            </w:r>
          </w:p>
        </w:tc>
        <w:tc>
          <w:tcPr>
            <w:tcW w:w="14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left"/>
              <w:rPr/>
            </w:pPr>
            <w:r>
              <w:rPr/>
              <w:t>Bond Period:</w:t>
            </w:r>
          </w:p>
        </w:tc>
        <w:tc>
          <w:tcPr>
            <w:tcW w:w="143" w:type="dxa"/>
            <w:tcBorders/>
            <w:vAlign w:val="bottom"/>
          </w:tcPr>
          <w:p>
            <w:pPr>
              <w:pStyle w:val="TableContents"/>
              <w:bidi w:val="0"/>
              <w:spacing w:before="0" w:after="283"/>
              <w:jc w:val="left"/>
              <w:rPr/>
            </w:pPr>
            <w:r>
              <w:rPr/>
              <w:t>  </w:t>
            </w:r>
          </w:p>
        </w:tc>
        <w:tc>
          <w:tcPr>
            <w:tcW w:w="1402" w:type="dxa"/>
            <w:tcBorders/>
            <w:vAlign w:val="bottom"/>
          </w:tcPr>
          <w:p>
            <w:pPr>
              <w:pStyle w:val="TableContents"/>
              <w:bidi w:val="0"/>
              <w:spacing w:before="0" w:after="283"/>
              <w:jc w:val="left"/>
              <w:rPr/>
            </w:pPr>
            <w:r>
              <w:rPr/>
              <w:t>From:</w:t>
            </w:r>
          </w:p>
        </w:tc>
        <w:tc>
          <w:tcPr>
            <w:tcW w:w="284" w:type="dxa"/>
            <w:tcBorders/>
            <w:vAlign w:val="bottom"/>
          </w:tcPr>
          <w:p>
            <w:pPr>
              <w:pStyle w:val="TableContents"/>
              <w:bidi w:val="0"/>
              <w:spacing w:before="0" w:after="283"/>
              <w:jc w:val="left"/>
              <w:rPr/>
            </w:pPr>
            <w:r>
              <w:rPr/>
              <w:t>  </w:t>
            </w:r>
          </w:p>
        </w:tc>
        <w:tc>
          <w:tcPr>
            <w:tcW w:w="6160" w:type="dxa"/>
            <w:tcBorders/>
            <w:vAlign w:val="bottom"/>
          </w:tcPr>
          <w:p>
            <w:pPr>
              <w:pStyle w:val="TableContents"/>
              <w:bidi w:val="0"/>
              <w:spacing w:before="0" w:after="283"/>
              <w:jc w:val="left"/>
              <w:rPr/>
            </w:pPr>
            <w:r>
              <w:rPr/>
              <w:t>March 8, 2026</w:t>
            </w:r>
          </w:p>
        </w:tc>
      </w:tr>
      <w:tr>
        <w:trPr/>
        <w:tc>
          <w:tcPr>
            <w:tcW w:w="771"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2" w:type="dxa"/>
            <w:tcBorders/>
            <w:vAlign w:val="bottom"/>
          </w:tcPr>
          <w:p>
            <w:pPr>
              <w:pStyle w:val="TableContents"/>
              <w:bidi w:val="0"/>
              <w:spacing w:before="0" w:after="283"/>
              <w:jc w:val="left"/>
              <w:rPr/>
            </w:pPr>
            <w:r>
              <w:rPr/>
              <w:t>To:</w:t>
            </w:r>
          </w:p>
        </w:tc>
        <w:tc>
          <w:tcPr>
            <w:tcW w:w="284" w:type="dxa"/>
            <w:tcBorders/>
            <w:vAlign w:val="bottom"/>
          </w:tcPr>
          <w:p>
            <w:pPr>
              <w:pStyle w:val="TableContents"/>
              <w:bidi w:val="0"/>
              <w:spacing w:before="0" w:after="283"/>
              <w:jc w:val="left"/>
              <w:rPr/>
            </w:pPr>
            <w:r>
              <w:rPr/>
              <w:t>  </w:t>
            </w:r>
          </w:p>
        </w:tc>
        <w:tc>
          <w:tcPr>
            <w:tcW w:w="6160" w:type="dxa"/>
            <w:tcBorders/>
            <w:vAlign w:val="bottom"/>
          </w:tcPr>
          <w:p>
            <w:pPr>
              <w:pStyle w:val="TableContents"/>
              <w:bidi w:val="0"/>
              <w:spacing w:before="0" w:after="283"/>
              <w:jc w:val="left"/>
              <w:rPr/>
            </w:pPr>
            <w:r>
              <w:rPr/>
              <w:t>April 8, 2027</w:t>
            </w:r>
          </w:p>
        </w:tc>
      </w:tr>
      <w:tr>
        <w:trPr/>
        <w:tc>
          <w:tcPr>
            <w:tcW w:w="771"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7846" w:type="dxa"/>
            <w:gridSpan w:val="3"/>
            <w:tcBorders/>
            <w:vAlign w:val="bottom"/>
          </w:tcPr>
          <w:p>
            <w:pPr>
              <w:pStyle w:val="TableContents"/>
              <w:bidi w:val="0"/>
              <w:spacing w:before="0" w:after="283"/>
              <w:jc w:val="left"/>
              <w:rPr/>
            </w:pPr>
            <w:r>
              <w:rPr/>
              <w:t xml:space="preserve">At 12:01 A.M. local time at the Address of </w:t>
            </w:r>
            <w:r>
              <w:rPr>
                <w:b/>
              </w:rPr>
              <w:t>Assured</w:t>
            </w:r>
            <w:r>
              <w:rPr/>
              <w:t>.</w:t>
            </w:r>
          </w:p>
        </w:tc>
      </w:tr>
      <w:tr>
        <w:trPr>
          <w:trHeight w:val="240" w:hRule="atLeast"/>
        </w:trPr>
        <w:tc>
          <w:tcPr>
            <w:tcW w:w="771" w:type="dxa"/>
            <w:tcBorders/>
            <w:vAlign w:val="center"/>
          </w:tcPr>
          <w:p>
            <w:pPr>
              <w:pStyle w:val="TableContents"/>
              <w:bidi w:val="0"/>
              <w:spacing w:before="0" w:after="283"/>
              <w:jc w:val="left"/>
              <w:rPr>
                <w:sz w:val="4"/>
                <w:szCs w:val="4"/>
              </w:rPr>
            </w:pPr>
            <w:r>
              <w:rPr>
                <w:sz w:val="4"/>
                <w:szCs w:val="4"/>
              </w:rPr>
            </w:r>
          </w:p>
        </w:tc>
        <w:tc>
          <w:tcPr>
            <w:tcW w:w="9434" w:type="dxa"/>
            <w:gridSpan w:val="6"/>
            <w:tcBorders/>
            <w:vAlign w:val="center"/>
          </w:tcPr>
          <w:p>
            <w:pPr>
              <w:pStyle w:val="TableContents"/>
              <w:bidi w:val="0"/>
              <w:spacing w:before="0" w:after="283"/>
              <w:jc w:val="left"/>
              <w:rPr>
                <w:sz w:val="4"/>
                <w:szCs w:val="4"/>
              </w:rPr>
            </w:pPr>
            <w:r>
              <w:rPr>
                <w:sz w:val="4"/>
                <w:szCs w:val="4"/>
              </w:rPr>
            </w:r>
          </w:p>
        </w:tc>
      </w:tr>
      <w:tr>
        <w:trPr/>
        <w:tc>
          <w:tcPr>
            <w:tcW w:w="771" w:type="dxa"/>
            <w:tcBorders/>
          </w:tcPr>
          <w:p>
            <w:pPr>
              <w:pStyle w:val="TableContents"/>
              <w:bidi w:val="0"/>
              <w:spacing w:before="0" w:after="283"/>
              <w:jc w:val="left"/>
              <w:rPr/>
            </w:pPr>
            <w:r>
              <w:rPr/>
              <w:t>Item 2.</w:t>
            </w:r>
          </w:p>
        </w:tc>
        <w:tc>
          <w:tcPr>
            <w:tcW w:w="143" w:type="dxa"/>
            <w:tcBorders/>
            <w:vAlign w:val="bottom"/>
          </w:tcPr>
          <w:p>
            <w:pPr>
              <w:pStyle w:val="TableContents"/>
              <w:bidi w:val="0"/>
              <w:spacing w:before="0" w:after="283"/>
              <w:jc w:val="left"/>
              <w:rPr/>
            </w:pPr>
            <w:r>
              <w:rPr/>
              <w:t>  </w:t>
            </w:r>
          </w:p>
        </w:tc>
        <w:tc>
          <w:tcPr>
            <w:tcW w:w="9291" w:type="dxa"/>
            <w:gridSpan w:val="5"/>
            <w:tcBorders/>
            <w:vAlign w:val="bottom"/>
          </w:tcPr>
          <w:p>
            <w:pPr>
              <w:pStyle w:val="TableContents"/>
              <w:bidi w:val="0"/>
              <w:spacing w:before="0" w:after="283"/>
              <w:jc w:val="left"/>
              <w:rPr/>
            </w:pPr>
            <w:r>
              <w:rPr/>
              <w:t>Single Loss Limits Of Liability – Deductible Amounts:</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60"/>
        <w:gridCol w:w="181"/>
        <w:gridCol w:w="4470"/>
        <w:gridCol w:w="181"/>
        <w:gridCol w:w="178"/>
        <w:gridCol w:w="1605"/>
        <w:gridCol w:w="60"/>
        <w:gridCol w:w="181"/>
        <w:gridCol w:w="140"/>
        <w:gridCol w:w="1250"/>
        <w:gridCol w:w="66"/>
      </w:tblGrid>
      <w:tr>
        <w:trPr/>
        <w:tc>
          <w:tcPr>
            <w:tcW w:w="26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447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4470" w:type="dxa"/>
            <w:tcBorders/>
            <w:vAlign w:val="bottom"/>
          </w:tcPr>
          <w:p>
            <w:pPr>
              <w:pStyle w:val="TableContents"/>
              <w:bidi w:val="0"/>
              <w:spacing w:before="0" w:after="283"/>
              <w:jc w:val="left"/>
              <w:rPr>
                <w:b/>
              </w:rPr>
            </w:pPr>
            <w:r>
              <w:rPr>
                <w:b/>
              </w:rPr>
              <w:t>Insuring Clause</w:t>
            </w:r>
          </w:p>
        </w:tc>
        <w:tc>
          <w:tcPr>
            <w:tcW w:w="181" w:type="dxa"/>
            <w:tcBorders/>
            <w:vAlign w:val="bottom"/>
          </w:tcPr>
          <w:p>
            <w:pPr>
              <w:pStyle w:val="TableContents"/>
              <w:bidi w:val="0"/>
              <w:spacing w:before="0" w:after="283"/>
              <w:jc w:val="left"/>
              <w:rPr/>
            </w:pPr>
            <w:r>
              <w:rPr/>
              <w:t>  </w:t>
            </w:r>
          </w:p>
        </w:tc>
        <w:tc>
          <w:tcPr>
            <w:tcW w:w="1783" w:type="dxa"/>
            <w:gridSpan w:val="2"/>
            <w:tcBorders/>
            <w:vAlign w:val="bottom"/>
          </w:tcPr>
          <w:p>
            <w:pPr>
              <w:pStyle w:val="TableContents"/>
              <w:bidi w:val="0"/>
              <w:spacing w:before="0" w:after="283"/>
              <w:jc w:val="center"/>
              <w:rPr>
                <w:b/>
              </w:rPr>
            </w:pPr>
            <w:r>
              <w:rPr>
                <w:b/>
              </w:rPr>
              <w:t>Single Loss Limit</w:t>
              <w:br/>
              <w:t>Of Liability</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390" w:type="dxa"/>
            <w:gridSpan w:val="2"/>
            <w:tcBorders/>
            <w:vAlign w:val="bottom"/>
          </w:tcPr>
          <w:p>
            <w:pPr>
              <w:pStyle w:val="TableContents"/>
              <w:bidi w:val="0"/>
              <w:spacing w:before="0" w:after="283"/>
              <w:jc w:val="center"/>
              <w:rPr>
                <w:b/>
              </w:rPr>
            </w:pPr>
            <w:r>
              <w:rPr>
                <w:b/>
              </w:rPr>
              <w:t>Deductible</w:t>
              <w:br/>
              <w:t>Amount</w:t>
            </w:r>
          </w:p>
        </w:tc>
        <w:tc>
          <w:tcPr>
            <w:tcW w:w="66" w:type="dxa"/>
            <w:tcBorders/>
            <w:vAlign w:val="bottom"/>
          </w:tcPr>
          <w:p>
            <w:pPr>
              <w:pStyle w:val="TableContents"/>
              <w:bidi w:val="0"/>
              <w:spacing w:before="0" w:after="283"/>
              <w:jc w:val="left"/>
              <w:rPr/>
            </w:pPr>
            <w:r>
              <w:rPr/>
              <w:t> </w:t>
            </w:r>
          </w:p>
        </w:tc>
      </w:tr>
      <w:tr>
        <w:trPr/>
        <w:tc>
          <w:tcPr>
            <w:tcW w:w="260" w:type="dxa"/>
            <w:tcBorders/>
            <w:shd w:fill="CCEEFF" w:val="clear"/>
            <w:vAlign w:val="center"/>
          </w:tcPr>
          <w:p>
            <w:pPr>
              <w:pStyle w:val="TableContents"/>
              <w:bidi w:val="0"/>
              <w:spacing w:before="0" w:after="283"/>
              <w:jc w:val="left"/>
              <w:rPr/>
            </w:pPr>
            <w:r>
              <w:rPr/>
              <w:t>1.</w:t>
            </w:r>
          </w:p>
        </w:tc>
        <w:tc>
          <w:tcPr>
            <w:tcW w:w="181" w:type="dxa"/>
            <w:tcBorders/>
            <w:shd w:fill="CCEEFF" w:val="clear"/>
            <w:vAlign w:val="bottom"/>
          </w:tcPr>
          <w:p>
            <w:pPr>
              <w:pStyle w:val="TableContents"/>
              <w:bidi w:val="0"/>
              <w:spacing w:before="0" w:after="283"/>
              <w:jc w:val="left"/>
              <w:rPr/>
            </w:pPr>
            <w:r>
              <w:rPr/>
              <w:t>  </w:t>
            </w:r>
          </w:p>
        </w:tc>
        <w:tc>
          <w:tcPr>
            <w:tcW w:w="4470" w:type="dxa"/>
            <w:tcBorders/>
            <w:shd w:fill="CCEEFF" w:val="clear"/>
            <w:vAlign w:val="bottom"/>
          </w:tcPr>
          <w:p>
            <w:pPr>
              <w:pStyle w:val="TableContents"/>
              <w:bidi w:val="0"/>
              <w:spacing w:before="0" w:after="283"/>
              <w:jc w:val="left"/>
              <w:rPr/>
            </w:pPr>
            <w:r>
              <w:rPr/>
              <w:t>Employee</w:t>
            </w:r>
          </w:p>
        </w:tc>
        <w:tc>
          <w:tcPr>
            <w:tcW w:w="1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1605" w:type="dxa"/>
            <w:tcBorders/>
            <w:shd w:fill="CCEEFF" w:val="clear"/>
            <w:vAlign w:val="bottom"/>
          </w:tcPr>
          <w:p>
            <w:pPr>
              <w:pStyle w:val="TableContents"/>
              <w:bidi w:val="0"/>
              <w:spacing w:before="0" w:after="283"/>
              <w:jc w:val="right"/>
              <w:rPr/>
            </w:pPr>
            <w:r>
              <w:rPr/>
              <w:t>2,300,000</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0" w:type="dxa"/>
            <w:tcBorders/>
            <w:shd w:fill="CCEEFF" w:val="clear"/>
            <w:vAlign w:val="bottom"/>
          </w:tcPr>
          <w:p>
            <w:pPr>
              <w:pStyle w:val="TableContents"/>
              <w:bidi w:val="0"/>
              <w:spacing w:before="0" w:after="283"/>
              <w:jc w:val="right"/>
              <w:rPr/>
            </w:pPr>
            <w:r>
              <w:rPr/>
              <w:t>0</w:t>
            </w:r>
          </w:p>
        </w:tc>
        <w:tc>
          <w:tcPr>
            <w:tcW w:w="66" w:type="dxa"/>
            <w:tcBorders/>
            <w:shd w:fill="CCEEFF" w:val="clear"/>
            <w:vAlign w:val="bottom"/>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2.</w:t>
            </w:r>
          </w:p>
        </w:tc>
        <w:tc>
          <w:tcPr>
            <w:tcW w:w="181" w:type="dxa"/>
            <w:tcBorders/>
            <w:vAlign w:val="bottom"/>
          </w:tcPr>
          <w:p>
            <w:pPr>
              <w:pStyle w:val="TableContents"/>
              <w:bidi w:val="0"/>
              <w:spacing w:before="0" w:after="283"/>
              <w:jc w:val="left"/>
              <w:rPr/>
            </w:pPr>
            <w:r>
              <w:rPr/>
              <w:t>  </w:t>
            </w:r>
          </w:p>
        </w:tc>
        <w:tc>
          <w:tcPr>
            <w:tcW w:w="4470" w:type="dxa"/>
            <w:tcBorders/>
            <w:vAlign w:val="bottom"/>
          </w:tcPr>
          <w:p>
            <w:pPr>
              <w:pStyle w:val="TableContents"/>
              <w:bidi w:val="0"/>
              <w:spacing w:before="0" w:after="283"/>
              <w:jc w:val="left"/>
              <w:rPr/>
            </w:pPr>
            <w:r>
              <w:rPr/>
              <w:t>On Premises</w:t>
            </w:r>
          </w:p>
        </w:tc>
        <w:tc>
          <w:tcPr>
            <w:tcW w:w="1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605" w:type="dxa"/>
            <w:tcBorders/>
            <w:vAlign w:val="bottom"/>
          </w:tcPr>
          <w:p>
            <w:pPr>
              <w:pStyle w:val="TableContents"/>
              <w:bidi w:val="0"/>
              <w:spacing w:before="0" w:after="283"/>
              <w:jc w:val="right"/>
              <w:rPr/>
            </w:pPr>
            <w:r>
              <w:rPr/>
              <w:t>Not Covered</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Not Covered</w:t>
            </w:r>
          </w:p>
        </w:tc>
        <w:tc>
          <w:tcPr>
            <w:tcW w:w="66" w:type="dxa"/>
            <w:tcBorders/>
            <w:vAlign w:val="bottom"/>
          </w:tcPr>
          <w:p>
            <w:pPr>
              <w:pStyle w:val="TableContents"/>
              <w:bidi w:val="0"/>
              <w:spacing w:before="0" w:after="283"/>
              <w:jc w:val="left"/>
              <w:rPr/>
            </w:pPr>
            <w:r>
              <w:rPr/>
              <w:t> </w:t>
            </w:r>
          </w:p>
        </w:tc>
      </w:tr>
      <w:tr>
        <w:trPr/>
        <w:tc>
          <w:tcPr>
            <w:tcW w:w="260" w:type="dxa"/>
            <w:tcBorders/>
            <w:shd w:fill="CCEEFF" w:val="clear"/>
            <w:vAlign w:val="center"/>
          </w:tcPr>
          <w:p>
            <w:pPr>
              <w:pStyle w:val="TableContents"/>
              <w:bidi w:val="0"/>
              <w:spacing w:before="0" w:after="283"/>
              <w:jc w:val="left"/>
              <w:rPr/>
            </w:pPr>
            <w:r>
              <w:rPr/>
              <w:t>3.</w:t>
            </w:r>
          </w:p>
        </w:tc>
        <w:tc>
          <w:tcPr>
            <w:tcW w:w="181" w:type="dxa"/>
            <w:tcBorders/>
            <w:shd w:fill="CCEEFF" w:val="clear"/>
            <w:vAlign w:val="bottom"/>
          </w:tcPr>
          <w:p>
            <w:pPr>
              <w:pStyle w:val="TableContents"/>
              <w:bidi w:val="0"/>
              <w:spacing w:before="0" w:after="283"/>
              <w:jc w:val="left"/>
              <w:rPr/>
            </w:pPr>
            <w:r>
              <w:rPr/>
              <w:t>  </w:t>
            </w:r>
          </w:p>
        </w:tc>
        <w:tc>
          <w:tcPr>
            <w:tcW w:w="4470" w:type="dxa"/>
            <w:tcBorders/>
            <w:shd w:fill="CCEEFF" w:val="clear"/>
            <w:vAlign w:val="bottom"/>
          </w:tcPr>
          <w:p>
            <w:pPr>
              <w:pStyle w:val="TableContents"/>
              <w:bidi w:val="0"/>
              <w:spacing w:before="0" w:after="283"/>
              <w:jc w:val="left"/>
              <w:rPr/>
            </w:pPr>
            <w:r>
              <w:rPr/>
              <w:t>In Transit</w:t>
            </w:r>
          </w:p>
        </w:tc>
        <w:tc>
          <w:tcPr>
            <w:tcW w:w="1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605" w:type="dxa"/>
            <w:tcBorders/>
            <w:shd w:fill="CCEEFF" w:val="clear"/>
            <w:vAlign w:val="bottom"/>
          </w:tcPr>
          <w:p>
            <w:pPr>
              <w:pStyle w:val="TableContents"/>
              <w:bidi w:val="0"/>
              <w:spacing w:before="0" w:after="283"/>
              <w:jc w:val="right"/>
              <w:rPr/>
            </w:pPr>
            <w:r>
              <w:rPr/>
              <w:t>Not Covered</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Not Covered</w:t>
            </w:r>
          </w:p>
        </w:tc>
        <w:tc>
          <w:tcPr>
            <w:tcW w:w="66" w:type="dxa"/>
            <w:tcBorders/>
            <w:shd w:fill="CCEEFF" w:val="clear"/>
            <w:vAlign w:val="bottom"/>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4.</w:t>
            </w:r>
          </w:p>
        </w:tc>
        <w:tc>
          <w:tcPr>
            <w:tcW w:w="181" w:type="dxa"/>
            <w:tcBorders/>
            <w:vAlign w:val="bottom"/>
          </w:tcPr>
          <w:p>
            <w:pPr>
              <w:pStyle w:val="TableContents"/>
              <w:bidi w:val="0"/>
              <w:spacing w:before="0" w:after="283"/>
              <w:jc w:val="left"/>
              <w:rPr/>
            </w:pPr>
            <w:r>
              <w:rPr/>
              <w:t>  </w:t>
            </w:r>
          </w:p>
        </w:tc>
        <w:tc>
          <w:tcPr>
            <w:tcW w:w="4470" w:type="dxa"/>
            <w:tcBorders/>
            <w:vAlign w:val="bottom"/>
          </w:tcPr>
          <w:p>
            <w:pPr>
              <w:pStyle w:val="TableContents"/>
              <w:bidi w:val="0"/>
              <w:spacing w:before="0" w:after="283"/>
              <w:jc w:val="left"/>
              <w:rPr/>
            </w:pPr>
            <w:r>
              <w:rPr/>
              <w:t>Forgery Or Alteration</w:t>
            </w:r>
          </w:p>
        </w:tc>
        <w:tc>
          <w:tcPr>
            <w:tcW w:w="1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605" w:type="dxa"/>
            <w:tcBorders/>
            <w:vAlign w:val="bottom"/>
          </w:tcPr>
          <w:p>
            <w:pPr>
              <w:pStyle w:val="TableContents"/>
              <w:bidi w:val="0"/>
              <w:spacing w:before="0" w:after="283"/>
              <w:jc w:val="right"/>
              <w:rPr/>
            </w:pPr>
            <w:r>
              <w:rPr/>
              <w:t>Not Covered</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Not Covered</w:t>
            </w:r>
          </w:p>
        </w:tc>
        <w:tc>
          <w:tcPr>
            <w:tcW w:w="66" w:type="dxa"/>
            <w:tcBorders/>
            <w:vAlign w:val="bottom"/>
          </w:tcPr>
          <w:p>
            <w:pPr>
              <w:pStyle w:val="TableContents"/>
              <w:bidi w:val="0"/>
              <w:spacing w:before="0" w:after="283"/>
              <w:jc w:val="left"/>
              <w:rPr/>
            </w:pPr>
            <w:r>
              <w:rPr/>
              <w:t> </w:t>
            </w:r>
          </w:p>
        </w:tc>
      </w:tr>
      <w:tr>
        <w:trPr/>
        <w:tc>
          <w:tcPr>
            <w:tcW w:w="260" w:type="dxa"/>
            <w:tcBorders/>
            <w:shd w:fill="CCEEFF" w:val="clear"/>
            <w:vAlign w:val="center"/>
          </w:tcPr>
          <w:p>
            <w:pPr>
              <w:pStyle w:val="TableContents"/>
              <w:bidi w:val="0"/>
              <w:spacing w:before="0" w:after="283"/>
              <w:jc w:val="left"/>
              <w:rPr/>
            </w:pPr>
            <w:r>
              <w:rPr/>
              <w:t>5.</w:t>
            </w:r>
          </w:p>
        </w:tc>
        <w:tc>
          <w:tcPr>
            <w:tcW w:w="181" w:type="dxa"/>
            <w:tcBorders/>
            <w:shd w:fill="CCEEFF" w:val="clear"/>
            <w:vAlign w:val="bottom"/>
          </w:tcPr>
          <w:p>
            <w:pPr>
              <w:pStyle w:val="TableContents"/>
              <w:bidi w:val="0"/>
              <w:spacing w:before="0" w:after="283"/>
              <w:jc w:val="left"/>
              <w:rPr/>
            </w:pPr>
            <w:r>
              <w:rPr/>
              <w:t>  </w:t>
            </w:r>
          </w:p>
        </w:tc>
        <w:tc>
          <w:tcPr>
            <w:tcW w:w="4470" w:type="dxa"/>
            <w:tcBorders/>
            <w:shd w:fill="CCEEFF" w:val="clear"/>
            <w:vAlign w:val="bottom"/>
          </w:tcPr>
          <w:p>
            <w:pPr>
              <w:pStyle w:val="TableContents"/>
              <w:bidi w:val="0"/>
              <w:spacing w:before="0" w:after="283"/>
              <w:jc w:val="left"/>
              <w:rPr/>
            </w:pPr>
            <w:r>
              <w:rPr/>
              <w:t>Extended Forgery</w:t>
            </w:r>
          </w:p>
        </w:tc>
        <w:tc>
          <w:tcPr>
            <w:tcW w:w="1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605" w:type="dxa"/>
            <w:tcBorders/>
            <w:shd w:fill="CCEEFF" w:val="clear"/>
            <w:vAlign w:val="bottom"/>
          </w:tcPr>
          <w:p>
            <w:pPr>
              <w:pStyle w:val="TableContents"/>
              <w:bidi w:val="0"/>
              <w:spacing w:before="0" w:after="283"/>
              <w:jc w:val="right"/>
              <w:rPr/>
            </w:pPr>
            <w:r>
              <w:rPr/>
              <w:t>Not Covered</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Not Covered</w:t>
            </w:r>
          </w:p>
        </w:tc>
        <w:tc>
          <w:tcPr>
            <w:tcW w:w="66" w:type="dxa"/>
            <w:tcBorders/>
            <w:shd w:fill="CCEEFF" w:val="clear"/>
            <w:vAlign w:val="bottom"/>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6.</w:t>
            </w:r>
          </w:p>
        </w:tc>
        <w:tc>
          <w:tcPr>
            <w:tcW w:w="181" w:type="dxa"/>
            <w:tcBorders/>
            <w:vAlign w:val="bottom"/>
          </w:tcPr>
          <w:p>
            <w:pPr>
              <w:pStyle w:val="TableContents"/>
              <w:bidi w:val="0"/>
              <w:spacing w:before="0" w:after="283"/>
              <w:jc w:val="left"/>
              <w:rPr/>
            </w:pPr>
            <w:r>
              <w:rPr/>
              <w:t>  </w:t>
            </w:r>
          </w:p>
        </w:tc>
        <w:tc>
          <w:tcPr>
            <w:tcW w:w="4470" w:type="dxa"/>
            <w:tcBorders/>
            <w:vAlign w:val="bottom"/>
          </w:tcPr>
          <w:p>
            <w:pPr>
              <w:pStyle w:val="TableContents"/>
              <w:bidi w:val="0"/>
              <w:spacing w:before="0" w:after="283"/>
              <w:jc w:val="left"/>
              <w:rPr/>
            </w:pPr>
            <w:r>
              <w:rPr/>
              <w:t>Counterfeit Money</w:t>
            </w:r>
          </w:p>
        </w:tc>
        <w:tc>
          <w:tcPr>
            <w:tcW w:w="1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605" w:type="dxa"/>
            <w:tcBorders/>
            <w:vAlign w:val="bottom"/>
          </w:tcPr>
          <w:p>
            <w:pPr>
              <w:pStyle w:val="TableContents"/>
              <w:bidi w:val="0"/>
              <w:spacing w:before="0" w:after="283"/>
              <w:jc w:val="right"/>
              <w:rPr/>
            </w:pPr>
            <w:r>
              <w:rPr/>
              <w:t>Not Covered</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Not Covered</w:t>
            </w:r>
          </w:p>
        </w:tc>
        <w:tc>
          <w:tcPr>
            <w:tcW w:w="66" w:type="dxa"/>
            <w:tcBorders/>
            <w:vAlign w:val="bottom"/>
          </w:tcPr>
          <w:p>
            <w:pPr>
              <w:pStyle w:val="TableContents"/>
              <w:bidi w:val="0"/>
              <w:spacing w:before="0" w:after="283"/>
              <w:jc w:val="left"/>
              <w:rPr/>
            </w:pPr>
            <w:r>
              <w:rPr/>
              <w:t> </w:t>
            </w:r>
          </w:p>
        </w:tc>
      </w:tr>
      <w:tr>
        <w:trPr/>
        <w:tc>
          <w:tcPr>
            <w:tcW w:w="260" w:type="dxa"/>
            <w:tcBorders/>
            <w:shd w:fill="CCEEFF" w:val="clear"/>
            <w:vAlign w:val="center"/>
          </w:tcPr>
          <w:p>
            <w:pPr>
              <w:pStyle w:val="TableContents"/>
              <w:bidi w:val="0"/>
              <w:spacing w:before="0" w:after="283"/>
              <w:jc w:val="left"/>
              <w:rPr/>
            </w:pPr>
            <w:r>
              <w:rPr/>
              <w:t>7.</w:t>
            </w:r>
          </w:p>
        </w:tc>
        <w:tc>
          <w:tcPr>
            <w:tcW w:w="181" w:type="dxa"/>
            <w:tcBorders/>
            <w:shd w:fill="CCEEFF" w:val="clear"/>
            <w:vAlign w:val="bottom"/>
          </w:tcPr>
          <w:p>
            <w:pPr>
              <w:pStyle w:val="TableContents"/>
              <w:bidi w:val="0"/>
              <w:spacing w:before="0" w:after="283"/>
              <w:jc w:val="left"/>
              <w:rPr/>
            </w:pPr>
            <w:r>
              <w:rPr/>
              <w:t>  </w:t>
            </w:r>
          </w:p>
        </w:tc>
        <w:tc>
          <w:tcPr>
            <w:tcW w:w="4470" w:type="dxa"/>
            <w:tcBorders/>
            <w:shd w:fill="CCEEFF" w:val="clear"/>
            <w:vAlign w:val="bottom"/>
          </w:tcPr>
          <w:p>
            <w:pPr>
              <w:pStyle w:val="TableContents"/>
              <w:bidi w:val="0"/>
              <w:spacing w:before="0" w:after="283"/>
              <w:jc w:val="left"/>
              <w:rPr/>
            </w:pPr>
            <w:r>
              <w:rPr/>
              <w:t>Computer System Fraud</w:t>
            </w:r>
          </w:p>
        </w:tc>
        <w:tc>
          <w:tcPr>
            <w:tcW w:w="1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605" w:type="dxa"/>
            <w:tcBorders/>
            <w:shd w:fill="CCEEFF" w:val="clear"/>
            <w:vAlign w:val="bottom"/>
          </w:tcPr>
          <w:p>
            <w:pPr>
              <w:pStyle w:val="TableContents"/>
              <w:bidi w:val="0"/>
              <w:spacing w:before="0" w:after="283"/>
              <w:jc w:val="right"/>
              <w:rPr/>
            </w:pPr>
            <w:r>
              <w:rPr/>
              <w:t>Not Covered</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Not Covered</w:t>
            </w:r>
          </w:p>
        </w:tc>
        <w:tc>
          <w:tcPr>
            <w:tcW w:w="66" w:type="dxa"/>
            <w:tcBorders/>
            <w:shd w:fill="CCEEFF" w:val="clear"/>
            <w:vAlign w:val="bottom"/>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8.</w:t>
            </w:r>
          </w:p>
        </w:tc>
        <w:tc>
          <w:tcPr>
            <w:tcW w:w="181" w:type="dxa"/>
            <w:tcBorders/>
            <w:vAlign w:val="bottom"/>
          </w:tcPr>
          <w:p>
            <w:pPr>
              <w:pStyle w:val="TableContents"/>
              <w:bidi w:val="0"/>
              <w:spacing w:before="0" w:after="283"/>
              <w:jc w:val="left"/>
              <w:rPr/>
            </w:pPr>
            <w:r>
              <w:rPr/>
              <w:t>  </w:t>
            </w:r>
          </w:p>
        </w:tc>
        <w:tc>
          <w:tcPr>
            <w:tcW w:w="4470" w:type="dxa"/>
            <w:tcBorders/>
            <w:vAlign w:val="bottom"/>
          </w:tcPr>
          <w:p>
            <w:pPr>
              <w:pStyle w:val="TableContents"/>
              <w:bidi w:val="0"/>
              <w:spacing w:before="0" w:after="283"/>
              <w:jc w:val="left"/>
              <w:rPr/>
            </w:pPr>
            <w:r>
              <w:rPr/>
              <w:t>Claims Expense</w:t>
            </w:r>
          </w:p>
        </w:tc>
        <w:tc>
          <w:tcPr>
            <w:tcW w:w="1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605" w:type="dxa"/>
            <w:tcBorders/>
            <w:vAlign w:val="bottom"/>
          </w:tcPr>
          <w:p>
            <w:pPr>
              <w:pStyle w:val="TableContents"/>
              <w:bidi w:val="0"/>
              <w:spacing w:before="0" w:after="283"/>
              <w:jc w:val="right"/>
              <w:rPr/>
            </w:pPr>
            <w:r>
              <w:rPr/>
              <w:t>Not Covered</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Not Covered</w:t>
            </w:r>
          </w:p>
        </w:tc>
        <w:tc>
          <w:tcPr>
            <w:tcW w:w="66" w:type="dxa"/>
            <w:tcBorders/>
            <w:vAlign w:val="bottom"/>
          </w:tcPr>
          <w:p>
            <w:pPr>
              <w:pStyle w:val="TableContents"/>
              <w:bidi w:val="0"/>
              <w:spacing w:before="0" w:after="283"/>
              <w:jc w:val="left"/>
              <w:rPr/>
            </w:pPr>
            <w:r>
              <w:rPr/>
              <w:t> </w:t>
            </w:r>
          </w:p>
        </w:tc>
      </w:tr>
      <w:tr>
        <w:trPr/>
        <w:tc>
          <w:tcPr>
            <w:tcW w:w="260" w:type="dxa"/>
            <w:tcBorders/>
            <w:shd w:fill="CCEEFF" w:val="clear"/>
            <w:vAlign w:val="center"/>
          </w:tcPr>
          <w:p>
            <w:pPr>
              <w:pStyle w:val="TableContents"/>
              <w:bidi w:val="0"/>
              <w:spacing w:before="0" w:after="283"/>
              <w:jc w:val="left"/>
              <w:rPr/>
            </w:pPr>
            <w:r>
              <w:rPr/>
              <w:t>9.</w:t>
            </w:r>
          </w:p>
        </w:tc>
        <w:tc>
          <w:tcPr>
            <w:tcW w:w="181" w:type="dxa"/>
            <w:tcBorders/>
            <w:shd w:fill="CCEEFF" w:val="clear"/>
            <w:vAlign w:val="bottom"/>
          </w:tcPr>
          <w:p>
            <w:pPr>
              <w:pStyle w:val="TableContents"/>
              <w:bidi w:val="0"/>
              <w:spacing w:before="0" w:after="283"/>
              <w:jc w:val="left"/>
              <w:rPr/>
            </w:pPr>
            <w:r>
              <w:rPr/>
              <w:t>  </w:t>
            </w:r>
          </w:p>
        </w:tc>
        <w:tc>
          <w:tcPr>
            <w:tcW w:w="4470" w:type="dxa"/>
            <w:tcBorders/>
            <w:shd w:fill="CCEEFF" w:val="clear"/>
            <w:vAlign w:val="bottom"/>
          </w:tcPr>
          <w:p>
            <w:pPr>
              <w:pStyle w:val="TableContents"/>
              <w:bidi w:val="0"/>
              <w:spacing w:before="0" w:after="283"/>
              <w:jc w:val="left"/>
              <w:rPr/>
            </w:pPr>
            <w:r>
              <w:rPr/>
              <w:t>Audit Expense</w:t>
            </w:r>
          </w:p>
        </w:tc>
        <w:tc>
          <w:tcPr>
            <w:tcW w:w="1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605" w:type="dxa"/>
            <w:tcBorders/>
            <w:shd w:fill="CCEEFF" w:val="clear"/>
            <w:vAlign w:val="bottom"/>
          </w:tcPr>
          <w:p>
            <w:pPr>
              <w:pStyle w:val="TableContents"/>
              <w:bidi w:val="0"/>
              <w:spacing w:before="0" w:after="283"/>
              <w:jc w:val="right"/>
              <w:rPr/>
            </w:pPr>
            <w:r>
              <w:rPr/>
              <w:t>Not Covered</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Not Covered</w:t>
            </w:r>
          </w:p>
        </w:tc>
        <w:tc>
          <w:tcPr>
            <w:tcW w:w="66" w:type="dxa"/>
            <w:tcBorders/>
            <w:shd w:fill="CCEEFF" w:val="clear"/>
            <w:vAlign w:val="bottom"/>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10.</w:t>
            </w:r>
          </w:p>
        </w:tc>
        <w:tc>
          <w:tcPr>
            <w:tcW w:w="181" w:type="dxa"/>
            <w:tcBorders/>
            <w:vAlign w:val="bottom"/>
          </w:tcPr>
          <w:p>
            <w:pPr>
              <w:pStyle w:val="TableContents"/>
              <w:bidi w:val="0"/>
              <w:spacing w:before="0" w:after="283"/>
              <w:jc w:val="left"/>
              <w:rPr/>
            </w:pPr>
            <w:r>
              <w:rPr/>
              <w:t>  </w:t>
            </w:r>
          </w:p>
        </w:tc>
        <w:tc>
          <w:tcPr>
            <w:tcW w:w="4470" w:type="dxa"/>
            <w:tcBorders/>
            <w:vAlign w:val="bottom"/>
          </w:tcPr>
          <w:p>
            <w:pPr>
              <w:pStyle w:val="TableContents"/>
              <w:bidi w:val="0"/>
              <w:spacing w:before="0" w:after="283"/>
              <w:jc w:val="left"/>
              <w:rPr/>
            </w:pPr>
            <w:r>
              <w:rPr/>
              <w:t>Uncollectible Items Of Deposit</w:t>
            </w:r>
          </w:p>
        </w:tc>
        <w:tc>
          <w:tcPr>
            <w:tcW w:w="1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605" w:type="dxa"/>
            <w:tcBorders/>
            <w:vAlign w:val="bottom"/>
          </w:tcPr>
          <w:p>
            <w:pPr>
              <w:pStyle w:val="TableContents"/>
              <w:bidi w:val="0"/>
              <w:spacing w:before="0" w:after="283"/>
              <w:jc w:val="right"/>
              <w:rPr/>
            </w:pPr>
            <w:r>
              <w:rPr/>
              <w:t>Not Covered</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Not Covered</w:t>
            </w:r>
          </w:p>
        </w:tc>
        <w:tc>
          <w:tcPr>
            <w:tcW w:w="66" w:type="dxa"/>
            <w:tcBorders/>
            <w:vAlign w:val="bottom"/>
          </w:tcPr>
          <w:p>
            <w:pPr>
              <w:pStyle w:val="TableContents"/>
              <w:bidi w:val="0"/>
              <w:spacing w:before="0" w:after="283"/>
              <w:jc w:val="left"/>
              <w:rPr/>
            </w:pPr>
            <w:r>
              <w:rPr/>
              <w:t> </w:t>
            </w:r>
          </w:p>
        </w:tc>
      </w:tr>
      <w:tr>
        <w:trPr/>
        <w:tc>
          <w:tcPr>
            <w:tcW w:w="260" w:type="dxa"/>
            <w:tcBorders/>
            <w:shd w:fill="CCEEFF" w:val="clear"/>
            <w:vAlign w:val="center"/>
          </w:tcPr>
          <w:p>
            <w:pPr>
              <w:pStyle w:val="TableContents"/>
              <w:bidi w:val="0"/>
              <w:spacing w:before="0" w:after="283"/>
              <w:jc w:val="left"/>
              <w:rPr/>
            </w:pPr>
            <w:r>
              <w:rPr/>
              <w:t>11.</w:t>
            </w:r>
          </w:p>
        </w:tc>
        <w:tc>
          <w:tcPr>
            <w:tcW w:w="181" w:type="dxa"/>
            <w:tcBorders/>
            <w:shd w:fill="CCEEFF" w:val="clear"/>
            <w:vAlign w:val="bottom"/>
          </w:tcPr>
          <w:p>
            <w:pPr>
              <w:pStyle w:val="TableContents"/>
              <w:bidi w:val="0"/>
              <w:spacing w:before="0" w:after="283"/>
              <w:jc w:val="left"/>
              <w:rPr/>
            </w:pPr>
            <w:r>
              <w:rPr/>
              <w:t>  </w:t>
            </w:r>
          </w:p>
        </w:tc>
        <w:tc>
          <w:tcPr>
            <w:tcW w:w="4470" w:type="dxa"/>
            <w:tcBorders/>
            <w:shd w:fill="CCEEFF" w:val="clear"/>
            <w:vAlign w:val="bottom"/>
          </w:tcPr>
          <w:p>
            <w:pPr>
              <w:pStyle w:val="TableContents"/>
              <w:bidi w:val="0"/>
              <w:spacing w:before="0" w:after="283"/>
              <w:jc w:val="left"/>
              <w:rPr/>
            </w:pPr>
            <w:r>
              <w:rPr/>
              <w:t>Voice Initiated Funds Transfer Instruction</w:t>
            </w:r>
          </w:p>
        </w:tc>
        <w:tc>
          <w:tcPr>
            <w:tcW w:w="1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605" w:type="dxa"/>
            <w:tcBorders/>
            <w:shd w:fill="CCEEFF" w:val="clear"/>
            <w:vAlign w:val="bottom"/>
          </w:tcPr>
          <w:p>
            <w:pPr>
              <w:pStyle w:val="TableContents"/>
              <w:bidi w:val="0"/>
              <w:spacing w:before="0" w:after="283"/>
              <w:jc w:val="right"/>
              <w:rPr/>
            </w:pPr>
            <w:r>
              <w:rPr/>
              <w:t>Not Covered</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Not Covered</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1"/>
        <w:gridCol w:w="120"/>
        <w:gridCol w:w="4884"/>
      </w:tblGrid>
      <w:tr>
        <w:trPr/>
        <w:tc>
          <w:tcPr>
            <w:tcW w:w="52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4" w:type="dxa"/>
            <w:tcBorders/>
            <w:vAlign w:val="center"/>
          </w:tcPr>
          <w:p>
            <w:pPr>
              <w:pStyle w:val="TableContents"/>
              <w:bidi w:val="0"/>
              <w:spacing w:before="0" w:after="283"/>
              <w:jc w:val="left"/>
              <w:rPr>
                <w:sz w:val="4"/>
                <w:szCs w:val="4"/>
              </w:rPr>
            </w:pPr>
            <w:r>
              <w:rPr>
                <w:sz w:val="4"/>
                <w:szCs w:val="4"/>
              </w:rPr>
            </w:r>
          </w:p>
        </w:tc>
      </w:tr>
      <w:tr>
        <w:trPr/>
        <w:tc>
          <w:tcPr>
            <w:tcW w:w="5201" w:type="dxa"/>
            <w:tcBorders/>
          </w:tcPr>
          <w:p>
            <w:pPr>
              <w:pStyle w:val="TableContents"/>
              <w:bidi w:val="0"/>
              <w:spacing w:before="0" w:after="283"/>
              <w:jc w:val="left"/>
              <w:rPr>
                <w:sz w:val="18"/>
              </w:rPr>
            </w:pPr>
            <w:r>
              <w:rPr>
                <w:sz w:val="18"/>
              </w:rPr>
              <w:t>PF-52903D (08/21)</w:t>
            </w:r>
          </w:p>
        </w:tc>
        <w:tc>
          <w:tcPr>
            <w:tcW w:w="120" w:type="dxa"/>
            <w:tcBorders/>
            <w:vAlign w:val="bottom"/>
          </w:tcPr>
          <w:p>
            <w:pPr>
              <w:pStyle w:val="TableContents"/>
              <w:bidi w:val="0"/>
              <w:spacing w:before="0" w:after="283"/>
              <w:jc w:val="left"/>
              <w:rPr/>
            </w:pPr>
            <w:r>
              <w:rPr/>
              <w:t>  </w:t>
            </w:r>
          </w:p>
        </w:tc>
        <w:tc>
          <w:tcPr>
            <w:tcW w:w="4884" w:type="dxa"/>
            <w:tcBorders/>
          </w:tcPr>
          <w:p>
            <w:pPr>
              <w:pStyle w:val="TableContents"/>
              <w:bidi w:val="0"/>
              <w:spacing w:before="0" w:after="283"/>
              <w:jc w:val="right"/>
              <w:rPr/>
            </w:pPr>
            <w:r>
              <w:rPr/>
              <w:t>Page 1 of 2</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10"/>
        <w:gridCol w:w="121"/>
        <w:gridCol w:w="4774"/>
      </w:tblGrid>
      <w:tr>
        <w:trPr/>
        <w:tc>
          <w:tcPr>
            <w:tcW w:w="531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74" w:type="dxa"/>
            <w:tcBorders/>
            <w:vAlign w:val="center"/>
          </w:tcPr>
          <w:p>
            <w:pPr>
              <w:pStyle w:val="TableContents"/>
              <w:bidi w:val="0"/>
              <w:spacing w:before="0" w:after="283"/>
              <w:jc w:val="left"/>
              <w:rPr>
                <w:sz w:val="4"/>
                <w:szCs w:val="4"/>
              </w:rPr>
            </w:pPr>
            <w:r>
              <w:rPr>
                <w:sz w:val="4"/>
                <w:szCs w:val="4"/>
              </w:rPr>
            </w:r>
          </w:p>
        </w:tc>
      </w:tr>
      <w:tr>
        <w:trPr/>
        <w:tc>
          <w:tcPr>
            <w:tcW w:w="5310" w:type="dxa"/>
            <w:tcBorders/>
          </w:tcPr>
          <w:p>
            <w:pPr>
              <w:pStyle w:val="TableContents"/>
              <w:bidi w:val="0"/>
              <w:spacing w:before="0" w:after="283"/>
              <w:jc w:val="left"/>
              <w:rPr/>
            </w:pPr>
            <w:r>
              <w:rPr/>
              <w:drawing>
                <wp:inline distT="0" distB="0" distL="0" distR="0">
                  <wp:extent cx="1333500" cy="2711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33500" cy="271145"/>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Bond to be signed by its Authorized Officers, but it shall not be valid unless also signed by a duly authorized representative of the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FEDERAL INSURANCE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84"/>
        <w:gridCol w:w="103"/>
        <w:gridCol w:w="263"/>
        <w:gridCol w:w="127"/>
        <w:gridCol w:w="4628"/>
      </w:tblGrid>
      <w:tr>
        <w:trPr/>
        <w:tc>
          <w:tcPr>
            <w:tcW w:w="508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4628" w:type="dxa"/>
            <w:tcBorders/>
            <w:vAlign w:val="center"/>
          </w:tcPr>
          <w:p>
            <w:pPr>
              <w:pStyle w:val="TableContents"/>
              <w:bidi w:val="0"/>
              <w:spacing w:before="0" w:after="283"/>
              <w:jc w:val="left"/>
              <w:rPr>
                <w:sz w:val="4"/>
                <w:szCs w:val="4"/>
              </w:rPr>
            </w:pPr>
            <w:r>
              <w:rPr>
                <w:sz w:val="4"/>
                <w:szCs w:val="4"/>
              </w:rPr>
            </w:r>
          </w:p>
        </w:tc>
      </w:tr>
      <w:tr>
        <w:trPr/>
        <w:tc>
          <w:tcPr>
            <w:tcW w:w="5084" w:type="dxa"/>
            <w:tcBorders>
              <w:bottom w:val="single" w:sz="2" w:space="0" w:color="000000"/>
            </w:tcBorders>
            <w:tcMar>
              <w:bottom w:w="28" w:type="dxa"/>
            </w:tcMar>
            <w:vAlign w:val="bottom"/>
          </w:tcPr>
          <w:p>
            <w:pPr>
              <w:pStyle w:val="TableContents"/>
              <w:bidi w:val="0"/>
              <w:spacing w:before="0" w:after="0"/>
              <w:jc w:val="center"/>
              <w:rPr/>
            </w:pPr>
            <w:r>
              <w:rPr/>
              <w:drawing>
                <wp:inline distT="0" distB="0" distL="0" distR="0">
                  <wp:extent cx="1828800" cy="428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28800" cy="428625"/>
                          </a:xfrm>
                          <a:prstGeom prst="rect">
                            <a:avLst/>
                          </a:prstGeom>
                        </pic:spPr>
                      </pic:pic>
                    </a:graphicData>
                  </a:graphic>
                </wp:inline>
              </w:drawing>
            </w:r>
            <w:r>
              <w:rPr/>
              <w:t xml:space="preserve"> </w:t>
            </w:r>
          </w:p>
          <w:p>
            <w:pPr>
              <w:pStyle w:val="TableContents"/>
              <w:bidi w:val="0"/>
              <w:spacing w:before="0" w:after="20"/>
              <w:jc w:val="left"/>
              <w:rPr/>
            </w:pPr>
            <w:r>
              <w:rPr/>
              <w:t> </w:t>
            </w:r>
          </w:p>
        </w:tc>
        <w:tc>
          <w:tcPr>
            <w:tcW w:w="103" w:type="dxa"/>
            <w:tcBorders/>
            <w:vAlign w:val="bottom"/>
          </w:tcPr>
          <w:p>
            <w:pPr>
              <w:pStyle w:val="TableContents"/>
              <w:bidi w:val="0"/>
              <w:spacing w:before="0" w:after="283"/>
              <w:jc w:val="left"/>
              <w:rPr/>
            </w:pPr>
            <w:r>
              <w:rPr/>
              <w:t> </w:t>
            </w:r>
          </w:p>
        </w:tc>
        <w:tc>
          <w:tcPr>
            <w:tcW w:w="263" w:type="dxa"/>
            <w:tcBorders/>
          </w:tcPr>
          <w:p>
            <w:pPr>
              <w:pStyle w:val="TableContents"/>
              <w:bidi w:val="0"/>
              <w:spacing w:before="0" w:after="283"/>
              <w:jc w:val="left"/>
              <w:rPr>
                <w:sz w:val="4"/>
                <w:szCs w:val="4"/>
              </w:rPr>
            </w:pPr>
            <w:r>
              <w:rPr>
                <w:sz w:val="4"/>
                <w:szCs w:val="4"/>
              </w:rPr>
            </w:r>
          </w:p>
        </w:tc>
        <w:tc>
          <w:tcPr>
            <w:tcW w:w="127" w:type="dxa"/>
            <w:tcBorders>
              <w:bottom w:val="single" w:sz="2" w:space="0" w:color="000000"/>
            </w:tcBorders>
            <w:tcMar>
              <w:bottom w:w="28" w:type="dxa"/>
            </w:tcMar>
            <w:vAlign w:val="bottom"/>
          </w:tcPr>
          <w:p>
            <w:pPr>
              <w:pStyle w:val="TableContents"/>
              <w:bidi w:val="0"/>
              <w:spacing w:before="0" w:after="283"/>
              <w:jc w:val="left"/>
              <w:rPr/>
            </w:pPr>
            <w:r>
              <w:rPr/>
              <w:t>  </w:t>
            </w:r>
          </w:p>
        </w:tc>
        <w:tc>
          <w:tcPr>
            <w:tcW w:w="4628" w:type="dxa"/>
            <w:tcBorders>
              <w:bottom w:val="single" w:sz="2" w:space="0" w:color="000000"/>
            </w:tcBorders>
            <w:tcMar>
              <w:bottom w:w="28" w:type="dxa"/>
            </w:tcMa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8250" cy="381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38250" cy="38100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5084" w:type="dxa"/>
            <w:tcBorders/>
          </w:tcPr>
          <w:p>
            <w:pPr>
              <w:pStyle w:val="TableContents"/>
              <w:bidi w:val="0"/>
              <w:spacing w:before="0" w:after="283"/>
              <w:jc w:val="center"/>
              <w:rPr/>
            </w:pPr>
            <w:r>
              <w:rPr/>
              <w:t>Secretary</w:t>
            </w:r>
          </w:p>
        </w:tc>
        <w:tc>
          <w:tcPr>
            <w:tcW w:w="103" w:type="dxa"/>
            <w:tcBorders/>
            <w:vAlign w:val="bottom"/>
          </w:tcPr>
          <w:p>
            <w:pPr>
              <w:pStyle w:val="TableContents"/>
              <w:bidi w:val="0"/>
              <w:spacing w:before="0" w:after="283"/>
              <w:jc w:val="left"/>
              <w:rPr/>
            </w:pPr>
            <w:r>
              <w:rPr/>
              <w:t> </w:t>
            </w:r>
          </w:p>
        </w:tc>
        <w:tc>
          <w:tcPr>
            <w:tcW w:w="263" w:type="dxa"/>
            <w:tcBorders/>
          </w:tcPr>
          <w:p>
            <w:pPr>
              <w:pStyle w:val="TableContents"/>
              <w:bidi w:val="0"/>
              <w:spacing w:before="0" w:after="283"/>
              <w:jc w:val="center"/>
              <w:rPr/>
            </w:pPr>
            <w:r>
              <w:rPr/>
              <w:t> </w:t>
            </w:r>
          </w:p>
        </w:tc>
        <w:tc>
          <w:tcPr>
            <w:tcW w:w="127" w:type="dxa"/>
            <w:tcBorders/>
            <w:vAlign w:val="bottom"/>
          </w:tcPr>
          <w:p>
            <w:pPr>
              <w:pStyle w:val="TableContents"/>
              <w:bidi w:val="0"/>
              <w:spacing w:before="0" w:after="283"/>
              <w:jc w:val="left"/>
              <w:rPr/>
            </w:pPr>
            <w:r>
              <w:rPr/>
              <w:t>  </w:t>
            </w:r>
          </w:p>
        </w:tc>
        <w:tc>
          <w:tcPr>
            <w:tcW w:w="4628" w:type="dxa"/>
            <w:tcBorders/>
          </w:tcPr>
          <w:p>
            <w:pPr>
              <w:pStyle w:val="TableContents"/>
              <w:bidi w:val="0"/>
              <w:spacing w:before="0" w:after="283"/>
              <w:jc w:val="center"/>
              <w:rPr/>
            </w:pPr>
            <w:r>
              <w:rPr/>
              <w:t>President</w:t>
            </w:r>
          </w:p>
        </w:tc>
      </w:tr>
      <w:tr>
        <w:trPr>
          <w:trHeight w:val="240" w:hRule="atLeast"/>
        </w:trPr>
        <w:tc>
          <w:tcPr>
            <w:tcW w:w="5084" w:type="dxa"/>
            <w:tcBorders/>
            <w:vAlign w:val="center"/>
          </w:tcPr>
          <w:p>
            <w:pPr>
              <w:pStyle w:val="TableContents"/>
              <w:bidi w:val="0"/>
              <w:spacing w:before="0" w:after="283"/>
              <w:jc w:val="left"/>
              <w:rPr>
                <w:sz w:val="4"/>
                <w:szCs w:val="4"/>
              </w:rPr>
            </w:pPr>
            <w:r>
              <w:rPr>
                <w:sz w:val="4"/>
                <w:szCs w:val="4"/>
              </w:rPr>
            </w:r>
          </w:p>
        </w:tc>
        <w:tc>
          <w:tcPr>
            <w:tcW w:w="366" w:type="dxa"/>
            <w:gridSpan w:val="2"/>
            <w:tcBorders/>
            <w:vAlign w:val="center"/>
          </w:tcPr>
          <w:p>
            <w:pPr>
              <w:pStyle w:val="TableContents"/>
              <w:bidi w:val="0"/>
              <w:spacing w:before="0" w:after="283"/>
              <w:jc w:val="left"/>
              <w:rPr>
                <w:sz w:val="4"/>
                <w:szCs w:val="4"/>
              </w:rPr>
            </w:pPr>
            <w:r>
              <w:rPr>
                <w:sz w:val="4"/>
                <w:szCs w:val="4"/>
              </w:rPr>
            </w:r>
          </w:p>
        </w:tc>
        <w:tc>
          <w:tcPr>
            <w:tcW w:w="4755" w:type="dxa"/>
            <w:gridSpan w:val="2"/>
            <w:tcBorders/>
            <w:vAlign w:val="center"/>
          </w:tcPr>
          <w:p>
            <w:pPr>
              <w:pStyle w:val="TableContents"/>
              <w:bidi w:val="0"/>
              <w:spacing w:before="0" w:after="283"/>
              <w:jc w:val="left"/>
              <w:rPr>
                <w:sz w:val="4"/>
                <w:szCs w:val="4"/>
              </w:rPr>
            </w:pPr>
            <w:r>
              <w:rPr>
                <w:sz w:val="4"/>
                <w:szCs w:val="4"/>
              </w:rPr>
            </w:r>
          </w:p>
        </w:tc>
      </w:tr>
      <w:tr>
        <w:trPr/>
        <w:tc>
          <w:tcPr>
            <w:tcW w:w="5084" w:type="dxa"/>
            <w:tcBorders>
              <w:bottom w:val="single" w:sz="2" w:space="0" w:color="000000"/>
            </w:tcBorders>
            <w:tcMar>
              <w:bottom w:w="28" w:type="dxa"/>
            </w:tcMar>
            <w:vAlign w:val="bottom"/>
          </w:tcPr>
          <w:p>
            <w:pPr>
              <w:pStyle w:val="TableContents"/>
              <w:bidi w:val="0"/>
              <w:spacing w:before="0" w:after="283"/>
              <w:jc w:val="center"/>
              <w:rPr/>
            </w:pPr>
            <w:r>
              <w:rPr/>
              <w:t>February 27, 2026</w:t>
            </w:r>
          </w:p>
        </w:tc>
        <w:tc>
          <w:tcPr>
            <w:tcW w:w="103"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sz w:val="4"/>
                <w:szCs w:val="4"/>
              </w:rPr>
            </w:pPr>
            <w:r>
              <w:rPr>
                <w:sz w:val="4"/>
                <w:szCs w:val="4"/>
              </w:rPr>
            </w:r>
          </w:p>
        </w:tc>
        <w:tc>
          <w:tcPr>
            <w:tcW w:w="127" w:type="dxa"/>
            <w:tcBorders>
              <w:bottom w:val="single" w:sz="2" w:space="0" w:color="000000"/>
            </w:tcBorders>
            <w:tcMar>
              <w:bottom w:w="28" w:type="dxa"/>
            </w:tcMar>
            <w:vAlign w:val="bottom"/>
          </w:tcPr>
          <w:p>
            <w:pPr>
              <w:pStyle w:val="TableContents"/>
              <w:bidi w:val="0"/>
              <w:spacing w:before="0" w:after="283"/>
              <w:jc w:val="left"/>
              <w:rPr/>
            </w:pPr>
            <w:r>
              <w:rPr/>
              <w:t>  </w:t>
            </w:r>
          </w:p>
        </w:tc>
        <w:tc>
          <w:tcPr>
            <w:tcW w:w="4628" w:type="dxa"/>
            <w:tcBorders>
              <w:bottom w:val="single" w:sz="2" w:space="0" w:color="000000"/>
            </w:tcBorders>
            <w:tcMar>
              <w:bottom w:w="28" w:type="dxa"/>
            </w:tcMar>
          </w:tcPr>
          <w:p>
            <w:pPr>
              <w:pStyle w:val="TableContents"/>
              <w:bidi w:val="0"/>
              <w:spacing w:before="0" w:after="0"/>
              <w:jc w:val="center"/>
              <w:rPr/>
            </w:pPr>
            <w:r>
              <w:rPr/>
              <w:drawing>
                <wp:inline distT="0" distB="0" distL="0" distR="0">
                  <wp:extent cx="1343025" cy="37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43025" cy="37147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5084" w:type="dxa"/>
            <w:tcBorders/>
          </w:tcPr>
          <w:p>
            <w:pPr>
              <w:pStyle w:val="TableContents"/>
              <w:bidi w:val="0"/>
              <w:spacing w:before="0" w:after="283"/>
              <w:jc w:val="center"/>
              <w:rPr/>
            </w:pPr>
            <w:r>
              <w:rPr/>
              <w:t>Date</w:t>
            </w:r>
          </w:p>
        </w:tc>
        <w:tc>
          <w:tcPr>
            <w:tcW w:w="103" w:type="dxa"/>
            <w:tcBorders/>
            <w:vAlign w:val="bottom"/>
          </w:tcPr>
          <w:p>
            <w:pPr>
              <w:pStyle w:val="TableContents"/>
              <w:bidi w:val="0"/>
              <w:spacing w:before="0" w:after="283"/>
              <w:jc w:val="left"/>
              <w:rPr/>
            </w:pPr>
            <w:r>
              <w:rPr/>
              <w:t> </w:t>
            </w:r>
          </w:p>
        </w:tc>
        <w:tc>
          <w:tcPr>
            <w:tcW w:w="263"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628" w:type="dxa"/>
            <w:tcBorders/>
          </w:tcPr>
          <w:p>
            <w:pPr>
              <w:pStyle w:val="TableContents"/>
              <w:bidi w:val="0"/>
              <w:spacing w:before="0" w:after="283"/>
              <w:jc w:val="center"/>
              <w:rPr/>
            </w:pPr>
            <w:r>
              <w:rPr/>
              <w:t>Authorized Representative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1"/>
        <w:gridCol w:w="120"/>
        <w:gridCol w:w="4884"/>
      </w:tblGrid>
      <w:tr>
        <w:trPr/>
        <w:tc>
          <w:tcPr>
            <w:tcW w:w="52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4" w:type="dxa"/>
            <w:tcBorders/>
            <w:vAlign w:val="center"/>
          </w:tcPr>
          <w:p>
            <w:pPr>
              <w:pStyle w:val="TableContents"/>
              <w:bidi w:val="0"/>
              <w:spacing w:before="0" w:after="283"/>
              <w:jc w:val="left"/>
              <w:rPr>
                <w:sz w:val="4"/>
                <w:szCs w:val="4"/>
              </w:rPr>
            </w:pPr>
            <w:r>
              <w:rPr>
                <w:sz w:val="4"/>
                <w:szCs w:val="4"/>
              </w:rPr>
            </w:r>
          </w:p>
        </w:tc>
      </w:tr>
      <w:tr>
        <w:trPr/>
        <w:tc>
          <w:tcPr>
            <w:tcW w:w="5201" w:type="dxa"/>
            <w:tcBorders/>
          </w:tcPr>
          <w:p>
            <w:pPr>
              <w:pStyle w:val="TableContents"/>
              <w:bidi w:val="0"/>
              <w:spacing w:before="0" w:after="283"/>
              <w:jc w:val="left"/>
              <w:rPr>
                <w:sz w:val="18"/>
              </w:rPr>
            </w:pPr>
            <w:r>
              <w:rPr>
                <w:sz w:val="18"/>
              </w:rPr>
              <w:t>PF-52903D (08/21)</w:t>
            </w:r>
          </w:p>
        </w:tc>
        <w:tc>
          <w:tcPr>
            <w:tcW w:w="120" w:type="dxa"/>
            <w:tcBorders/>
            <w:vAlign w:val="bottom"/>
          </w:tcPr>
          <w:p>
            <w:pPr>
              <w:pStyle w:val="TableContents"/>
              <w:bidi w:val="0"/>
              <w:spacing w:before="0" w:after="283"/>
              <w:jc w:val="left"/>
              <w:rPr/>
            </w:pPr>
            <w:r>
              <w:rPr/>
              <w:t>  </w:t>
            </w:r>
          </w:p>
        </w:tc>
        <w:tc>
          <w:tcPr>
            <w:tcW w:w="4884" w:type="dxa"/>
            <w:tcBorders/>
          </w:tcPr>
          <w:p>
            <w:pPr>
              <w:pStyle w:val="TableContents"/>
              <w:bidi w:val="0"/>
              <w:spacing w:before="0" w:after="283"/>
              <w:jc w:val="right"/>
              <w:rPr/>
            </w:pPr>
            <w:r>
              <w:rPr/>
              <w:t>Page 2 of 2</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02"/>
        <w:gridCol w:w="120"/>
        <w:gridCol w:w="4783"/>
      </w:tblGrid>
      <w:tr>
        <w:trPr/>
        <w:tc>
          <w:tcPr>
            <w:tcW w:w="53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83" w:type="dxa"/>
            <w:tcBorders/>
            <w:vAlign w:val="center"/>
          </w:tcPr>
          <w:p>
            <w:pPr>
              <w:pStyle w:val="TableContents"/>
              <w:bidi w:val="0"/>
              <w:spacing w:before="0" w:after="283"/>
              <w:jc w:val="left"/>
              <w:rPr>
                <w:sz w:val="4"/>
                <w:szCs w:val="4"/>
              </w:rPr>
            </w:pPr>
            <w:r>
              <w:rPr>
                <w:sz w:val="4"/>
                <w:szCs w:val="4"/>
              </w:rPr>
            </w:r>
          </w:p>
        </w:tc>
      </w:tr>
      <w:tr>
        <w:trPr/>
        <w:tc>
          <w:tcPr>
            <w:tcW w:w="5302" w:type="dxa"/>
            <w:tcBorders/>
          </w:tcPr>
          <w:p>
            <w:pPr>
              <w:pStyle w:val="TableContents"/>
              <w:bidi w:val="0"/>
              <w:spacing w:before="0" w:after="283"/>
              <w:jc w:val="left"/>
              <w:rPr/>
            </w:pPr>
            <w:r>
              <w:rPr/>
              <w:drawing>
                <wp:inline distT="0" distB="0" distL="0" distR="0">
                  <wp:extent cx="1314450" cy="2667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314450" cy="2667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83"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in consideration of the premium paid, and in reliance on the Application and all other statements made and information furnished to the Company by the </w:t>
      </w:r>
      <w:r>
        <w:rPr>
          <w:rFonts w:ascii="Times New Roman" w:hAnsi="Times New Roman"/>
          <w:b/>
          <w:sz w:val="20"/>
        </w:rPr>
        <w:t>Assured</w:t>
      </w:r>
      <w:r>
        <w:rPr>
          <w:rFonts w:ascii="Times New Roman" w:hAnsi="Times New Roman"/>
          <w:sz w:val="20"/>
        </w:rPr>
        <w:t xml:space="preserve">, and subject to the Declarations made part of this Bond and to all other terms, conditions, and limitations of this Bond, agrees to pay the </w:t>
      </w:r>
      <w:r>
        <w:rPr>
          <w:rFonts w:ascii="Times New Roman" w:hAnsi="Times New Roman"/>
          <w:b/>
          <w:sz w:val="20"/>
        </w:rPr>
        <w:t>Assured</w:t>
      </w:r>
      <w:r>
        <w:rPr>
          <w:rFonts w:ascii="Times New Roman" w:hAnsi="Times New Roman"/>
          <w:sz w:val="20"/>
        </w:rPr>
        <w:t xml:space="preserve">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1"/>
        <w:gridCol w:w="9494"/>
      </w:tblGrid>
      <w:tr>
        <w:trPr/>
        <w:tc>
          <w:tcPr>
            <w:tcW w:w="711" w:type="dxa"/>
            <w:tcBorders/>
          </w:tcPr>
          <w:p>
            <w:pPr>
              <w:pStyle w:val="TableContents"/>
              <w:bidi w:val="0"/>
              <w:spacing w:before="0" w:after="283"/>
              <w:jc w:val="left"/>
              <w:rPr>
                <w:b/>
              </w:rPr>
            </w:pPr>
            <w:r>
              <w:rPr>
                <w:b/>
              </w:rPr>
              <w:t>I.</w:t>
            </w:r>
          </w:p>
        </w:tc>
        <w:tc>
          <w:tcPr>
            <w:tcW w:w="949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INSURING CLAUSES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w:t>
      </w:r>
      <w:r>
        <w:rPr>
          <w:rFonts w:ascii="Times New Roman" w:hAnsi="Times New Roman"/>
          <w:b/>
          <w:sz w:val="20"/>
        </w:rPr>
        <w:t xml:space="preserve">Larceny or Embezzlement </w:t>
      </w:r>
      <w:r>
        <w:rPr>
          <w:rFonts w:ascii="Times New Roman" w:hAnsi="Times New Roman"/>
          <w:sz w:val="20"/>
        </w:rPr>
        <w:t xml:space="preserve">committed by any </w:t>
      </w:r>
      <w:r>
        <w:rPr>
          <w:rFonts w:ascii="Times New Roman" w:hAnsi="Times New Roman"/>
          <w:b/>
          <w:sz w:val="20"/>
        </w:rPr>
        <w:t>Employee</w:t>
      </w:r>
      <w:r>
        <w:rPr>
          <w:rFonts w:ascii="Times New Roman" w:hAnsi="Times New Roman"/>
          <w:sz w:val="20"/>
        </w:rPr>
        <w:t xml:space="preserve"> acting alone or in collusion with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407"/>
        <w:gridCol w:w="9084"/>
      </w:tblGrid>
      <w:tr>
        <w:trPr/>
        <w:tc>
          <w:tcPr>
            <w:tcW w:w="71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Premises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Loss of </w:t>
      </w:r>
      <w:r>
        <w:rPr>
          <w:rFonts w:ascii="Times New Roman" w:hAnsi="Times New Roman"/>
          <w:b/>
          <w:sz w:val="20"/>
        </w:rPr>
        <w:t>Property</w:t>
      </w:r>
      <w:r>
        <w:rPr>
          <w:rFonts w:ascii="Times New Roman" w:hAnsi="Times New Roman"/>
          <w:sz w:val="20"/>
        </w:rPr>
        <w:t xml:space="preserve"> resulting directly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408"/>
        <w:gridCol w:w="8676"/>
      </w:tblGrid>
      <w:tr>
        <w:trPr/>
        <w:tc>
          <w:tcPr>
            <w:tcW w:w="1121"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6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robbery, burglary, misplacement, mysterious unexplainable disappearance, damage or destruction;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407"/>
        <w:gridCol w:w="8676"/>
      </w:tblGrid>
      <w:tr>
        <w:trPr/>
        <w:tc>
          <w:tcPr>
            <w:tcW w:w="1122"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6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false pretenses, or common law or statutory larceny, committed by a natural person while on the premises of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while the </w:t>
      </w:r>
      <w:r>
        <w:rPr>
          <w:rFonts w:ascii="Times New Roman" w:hAnsi="Times New Roman"/>
          <w:b/>
          <w:sz w:val="20"/>
        </w:rPr>
        <w:t>Property</w:t>
      </w:r>
      <w:r>
        <w:rPr>
          <w:rFonts w:ascii="Times New Roman" w:hAnsi="Times New Roman"/>
          <w:sz w:val="20"/>
        </w:rPr>
        <w:t xml:space="preserve"> is lodged or deposited at premises located anywhere. </w:t>
      </w:r>
    </w:p>
    <w:p>
      <w:pPr>
        <w:pStyle w:val="TextBody"/>
        <w:bidi w:val="0"/>
        <w:spacing w:before="120" w:after="0"/>
        <w:jc w:val="left"/>
        <w:rPr>
          <w:rFonts w:ascii="Times New Roman" w:hAnsi="Times New Roman"/>
          <w:sz w:val="20"/>
        </w:rPr>
      </w:pPr>
      <w:r>
        <w:rPr>
          <w:rFonts w:ascii="Times New Roman" w:hAnsi="Times New Roman"/>
          <w:sz w:val="20"/>
        </w:rPr>
        <w:t xml:space="preserve">For the purpose of coverage under this Insuring Clause 2, the premises of securities depositories shall be deemed to be premises of the </w:t>
      </w:r>
      <w:r>
        <w:rPr>
          <w:rFonts w:ascii="Times New Roman" w:hAnsi="Times New Roman"/>
          <w:b/>
          <w:sz w:val="20"/>
        </w:rPr>
        <w:t>Assured</w:t>
      </w:r>
      <w:r>
        <w:rPr>
          <w:rFonts w:ascii="Times New Roman" w:hAnsi="Times New Roman"/>
          <w:sz w:val="20"/>
        </w:rPr>
        <w:t xml:space="preserve">, but only with respect to the loss of </w:t>
      </w:r>
      <w:r>
        <w:rPr>
          <w:rFonts w:ascii="Times New Roman" w:hAnsi="Times New Roman"/>
          <w:b/>
          <w:sz w:val="20"/>
        </w:rPr>
        <w:t>Certificated Securities</w:t>
      </w:r>
      <w:r>
        <w:rPr>
          <w:rFonts w:ascii="Times New Roman" w:hAnsi="Times New Roman"/>
          <w:sz w:val="20"/>
        </w:rPr>
        <w:t xml:space="preserve">. </w:t>
      </w:r>
      <w:r>
        <w:rPr>
          <w:rFonts w:ascii="Times New Roman" w:hAnsi="Times New Roman"/>
          <w:b/>
          <w:sz w:val="20"/>
        </w:rPr>
        <w:t>Certificated Securities</w:t>
      </w:r>
      <w:r>
        <w:rPr>
          <w:rFonts w:ascii="Times New Roman" w:hAnsi="Times New Roman"/>
          <w:sz w:val="20"/>
        </w:rPr>
        <w:t xml:space="preserve"> held by such depositories shall be deemed to be </w:t>
      </w:r>
      <w:r>
        <w:rPr>
          <w:rFonts w:ascii="Times New Roman" w:hAnsi="Times New Roman"/>
          <w:b/>
          <w:sz w:val="20"/>
        </w:rPr>
        <w:t>Property</w:t>
      </w:r>
      <w:r>
        <w:rPr>
          <w:rFonts w:ascii="Times New Roman" w:hAnsi="Times New Roman"/>
          <w:sz w:val="20"/>
        </w:rPr>
        <w:t xml:space="preserve">, but only to the extent of the </w:t>
      </w:r>
      <w:r>
        <w:rPr>
          <w:rFonts w:ascii="Times New Roman" w:hAnsi="Times New Roman"/>
          <w:b/>
          <w:sz w:val="20"/>
        </w:rPr>
        <w:t>Assured</w:t>
      </w:r>
      <w:r>
        <w:rPr>
          <w:rFonts w:ascii="Times New Roman" w:hAnsi="Times New Roman"/>
          <w:sz w:val="20"/>
        </w:rPr>
        <w:t>’</w:t>
      </w:r>
      <w:r>
        <w:rPr>
          <w:rFonts w:ascii="Times New Roman" w:hAnsi="Times New Roman"/>
          <w:b/>
          <w:sz w:val="20"/>
        </w:rPr>
        <w:t>s</w:t>
      </w:r>
      <w:r>
        <w:rPr>
          <w:rFonts w:ascii="Times New Roman" w:hAnsi="Times New Roman"/>
          <w:sz w:val="20"/>
        </w:rPr>
        <w:t xml:space="preserve"> interest therein as detailed in the books and records of such depositories.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7"/>
        <w:gridCol w:w="9085"/>
      </w:tblGrid>
      <w:tr>
        <w:trPr/>
        <w:tc>
          <w:tcPr>
            <w:tcW w:w="713"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Transit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of </w:t>
      </w:r>
      <w:r>
        <w:rPr>
          <w:rFonts w:ascii="Times New Roman" w:hAnsi="Times New Roman"/>
          <w:b/>
          <w:sz w:val="20"/>
        </w:rPr>
        <w:t>Property</w:t>
      </w:r>
      <w:r>
        <w:rPr>
          <w:rFonts w:ascii="Times New Roman" w:hAnsi="Times New Roman"/>
          <w:sz w:val="20"/>
        </w:rPr>
        <w:t xml:space="preserve"> resulting directly from common law or statutory larceny, misplacement, mysterious unexplainable disappearance, damage or destruction, while the </w:t>
      </w:r>
      <w:r>
        <w:rPr>
          <w:rFonts w:ascii="Times New Roman" w:hAnsi="Times New Roman"/>
          <w:b/>
          <w:sz w:val="20"/>
        </w:rPr>
        <w:t>Property</w:t>
      </w:r>
      <w:r>
        <w:rPr>
          <w:rFonts w:ascii="Times New Roman" w:hAnsi="Times New Roman"/>
          <w:sz w:val="20"/>
        </w:rPr>
        <w:t xml:space="preserve"> is in transit anywhere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408"/>
        <w:gridCol w:w="8676"/>
      </w:tblGrid>
      <w:tr>
        <w:trPr/>
        <w:tc>
          <w:tcPr>
            <w:tcW w:w="1121"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6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armored motor vehicle, including loading and unloading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407"/>
        <w:gridCol w:w="8676"/>
      </w:tblGrid>
      <w:tr>
        <w:trPr/>
        <w:tc>
          <w:tcPr>
            <w:tcW w:w="1122"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6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custody of a natural person acting as a messenger of the </w:t>
            </w:r>
            <w:r>
              <w:rPr>
                <w:rFonts w:ascii="Times New Roman" w:hAnsi="Times New Roman"/>
                <w:b/>
                <w:sz w:val="20"/>
              </w:rPr>
              <w:t>Assured</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407"/>
        <w:gridCol w:w="8676"/>
      </w:tblGrid>
      <w:tr>
        <w:trPr/>
        <w:tc>
          <w:tcPr>
            <w:tcW w:w="1122"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6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custody of a </w:t>
            </w:r>
            <w:r>
              <w:rPr>
                <w:rFonts w:ascii="Times New Roman" w:hAnsi="Times New Roman"/>
                <w:b/>
                <w:sz w:val="20"/>
              </w:rPr>
              <w:t>Transportation Company</w:t>
            </w:r>
            <w:r>
              <w:rPr>
                <w:rFonts w:ascii="Times New Roman" w:hAnsi="Times New Roman"/>
                <w:sz w:val="20"/>
              </w:rPr>
              <w:t xml:space="preserve"> and being transported in a conveyance other than an armored motor vehicle, provided that covered </w:t>
            </w:r>
            <w:r>
              <w:rPr>
                <w:rFonts w:ascii="Times New Roman" w:hAnsi="Times New Roman"/>
                <w:b/>
                <w:sz w:val="20"/>
              </w:rPr>
              <w:t xml:space="preserve">Property </w:t>
            </w:r>
            <w:r>
              <w:rPr>
                <w:rFonts w:ascii="Times New Roman" w:hAnsi="Times New Roman"/>
                <w:sz w:val="20"/>
              </w:rPr>
              <w:t xml:space="preserve">transported in such manner is limited to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530"/>
        <w:gridCol w:w="510"/>
        <w:gridCol w:w="8165"/>
      </w:tblGrid>
      <w:tr>
        <w:trPr/>
        <w:tc>
          <w:tcPr>
            <w:tcW w:w="1530"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b/>
                <w:sz w:val="20"/>
              </w:rPr>
              <w:t>Written</w:t>
            </w:r>
            <w:r>
              <w:rPr>
                <w:rFonts w:ascii="Times New Roman" w:hAnsi="Times New Roman"/>
                <w:sz w:val="20"/>
              </w:rPr>
              <w:t xml:space="preserve"> 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531"/>
        <w:gridCol w:w="508"/>
        <w:gridCol w:w="8166"/>
      </w:tblGrid>
      <w:tr>
        <w:trPr/>
        <w:tc>
          <w:tcPr>
            <w:tcW w:w="153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rPr>
              <w:t>Certificated Securities</w:t>
            </w:r>
            <w:r>
              <w:rPr>
                <w:rFonts w:ascii="Times New Roman" w:hAnsi="Times New Roman"/>
                <w:sz w:val="20"/>
              </w:rPr>
              <w:t xml:space="preserve"> issued in registered form, which are not endorsed or are restrictively endorsed;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531"/>
        <w:gridCol w:w="508"/>
        <w:gridCol w:w="8166"/>
      </w:tblGrid>
      <w:tr>
        <w:trPr/>
        <w:tc>
          <w:tcPr>
            <w:tcW w:w="153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rPr>
              <w:t>Negotiable Instruments</w:t>
            </w:r>
            <w:r>
              <w:rPr>
                <w:rFonts w:ascii="Times New Roman" w:hAnsi="Times New Roman"/>
                <w:sz w:val="20"/>
              </w:rPr>
              <w:t xml:space="preserve"> not payable to bearer, which are not endorsed or are restrictively endorsed.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Coverage under this Insuring Clause 3 begins immediately on the receipt of such </w:t>
      </w:r>
      <w:r>
        <w:rPr>
          <w:rFonts w:ascii="Times New Roman" w:hAnsi="Times New Roman"/>
          <w:b/>
          <w:sz w:val="20"/>
        </w:rPr>
        <w:t>Property</w:t>
      </w:r>
      <w:r>
        <w:rPr>
          <w:rFonts w:ascii="Times New Roman" w:hAnsi="Times New Roman"/>
          <w:sz w:val="20"/>
        </w:rPr>
        <w:t xml:space="preserve"> by the armored motor vehicle, natural person messenger, or </w:t>
      </w:r>
      <w:r>
        <w:rPr>
          <w:rFonts w:ascii="Times New Roman" w:hAnsi="Times New Roman"/>
          <w:b/>
          <w:sz w:val="20"/>
        </w:rPr>
        <w:t>Transportation Company</w:t>
      </w:r>
      <w:r>
        <w:rPr>
          <w:rFonts w:ascii="Times New Roman" w:hAnsi="Times New Roman"/>
          <w:sz w:val="20"/>
        </w:rPr>
        <w:t xml:space="preserve"> and ends immediately on delivery to the premises of the addressee or to any representative of the addressee located anywhere.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Forgery Or Alteration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w:t>
      </w:r>
      <w:r>
        <w:rPr>
          <w:rFonts w:ascii="Times New Roman" w:hAnsi="Times New Roman"/>
          <w:b/>
          <w:sz w:val="20"/>
        </w:rPr>
        <w:t>Assured</w:t>
      </w:r>
      <w:r>
        <w:rPr>
          <w:rFonts w:ascii="Times New Roman" w:hAnsi="Times New Roman"/>
          <w:sz w:val="20"/>
        </w:rPr>
        <w:t xml:space="preserve"> having, in good faith: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407"/>
        <w:gridCol w:w="8677"/>
      </w:tblGrid>
      <w:tr>
        <w:trPr/>
        <w:tc>
          <w:tcPr>
            <w:tcW w:w="1121"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6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transferred, paid, or delivered any </w:t>
            </w:r>
            <w:r>
              <w:rPr>
                <w:rFonts w:ascii="Times New Roman" w:hAnsi="Times New Roman"/>
                <w:b/>
                <w:sz w:val="20"/>
              </w:rPr>
              <w:t>Property</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407"/>
        <w:gridCol w:w="8677"/>
      </w:tblGrid>
      <w:tr>
        <w:trPr/>
        <w:tc>
          <w:tcPr>
            <w:tcW w:w="1121"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6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established any credit or given any value,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reliance on any </w:t>
      </w:r>
      <w:r>
        <w:rPr>
          <w:rFonts w:ascii="Times New Roman" w:hAnsi="Times New Roman"/>
          <w:b/>
          <w:sz w:val="20"/>
        </w:rPr>
        <w:t>Written</w:t>
      </w:r>
      <w:r>
        <w:rPr>
          <w:rFonts w:ascii="Times New Roman" w:hAnsi="Times New Roman"/>
          <w:sz w:val="20"/>
        </w:rPr>
        <w:t xml:space="preserve"> and </w:t>
      </w:r>
      <w:r>
        <w:rPr>
          <w:rFonts w:ascii="Times New Roman" w:hAnsi="Times New Roman"/>
          <w:b/>
          <w:sz w:val="20"/>
        </w:rPr>
        <w:t>Original</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30"/>
        <w:gridCol w:w="4892"/>
      </w:tblGrid>
      <w:tr>
        <w:trPr/>
        <w:tc>
          <w:tcPr>
            <w:tcW w:w="518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283"/>
              <w:jc w:val="left"/>
              <w:rPr>
                <w:sz w:val="18"/>
              </w:rPr>
            </w:pPr>
            <w:r>
              <w:rPr>
                <w:sz w:val="18"/>
              </w:rPr>
              <w:t>PF-52903 (08/21)</w:t>
            </w:r>
          </w:p>
        </w:tc>
        <w:tc>
          <w:tcPr>
            <w:tcW w:w="130"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right"/>
              <w:rPr/>
            </w:pPr>
            <w:r>
              <w:rPr/>
              <w:t>Page 1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50"/>
        <w:gridCol w:w="120"/>
        <w:gridCol w:w="4735"/>
      </w:tblGrid>
      <w:tr>
        <w:trPr/>
        <w:tc>
          <w:tcPr>
            <w:tcW w:w="53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35" w:type="dxa"/>
            <w:tcBorders/>
            <w:vAlign w:val="center"/>
          </w:tcPr>
          <w:p>
            <w:pPr>
              <w:pStyle w:val="TableContents"/>
              <w:bidi w:val="0"/>
              <w:spacing w:before="0" w:after="283"/>
              <w:jc w:val="left"/>
              <w:rPr>
                <w:sz w:val="4"/>
                <w:szCs w:val="4"/>
              </w:rPr>
            </w:pPr>
            <w:r>
              <w:rPr>
                <w:sz w:val="4"/>
                <w:szCs w:val="4"/>
              </w:rPr>
            </w:r>
          </w:p>
        </w:tc>
      </w:tr>
      <w:tr>
        <w:trPr/>
        <w:tc>
          <w:tcPr>
            <w:tcW w:w="5350" w:type="dxa"/>
            <w:tcBorders/>
          </w:tcPr>
          <w:p>
            <w:pPr>
              <w:pStyle w:val="TableContents"/>
              <w:bidi w:val="0"/>
              <w:spacing w:before="0" w:after="283"/>
              <w:jc w:val="left"/>
              <w:rPr/>
            </w:pPr>
            <w:r>
              <w:rPr/>
              <w:drawing>
                <wp:inline distT="0" distB="0" distL="0" distR="0">
                  <wp:extent cx="1552575" cy="2286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552575" cy="228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35"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407"/>
        <w:gridCol w:w="8677"/>
      </w:tblGrid>
      <w:tr>
        <w:trPr/>
        <w:tc>
          <w:tcPr>
            <w:tcW w:w="1121"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677"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Negotiable Instrument </w:t>
            </w:r>
            <w:r>
              <w:rPr>
                <w:rFonts w:ascii="Times New Roman" w:hAnsi="Times New Roman"/>
                <w:sz w:val="20"/>
              </w:rPr>
              <w:t xml:space="preserve">(other than an </w:t>
            </w:r>
            <w:r>
              <w:rPr>
                <w:rFonts w:ascii="Times New Roman" w:hAnsi="Times New Roman"/>
                <w:b/>
                <w:sz w:val="20"/>
              </w:rPr>
              <w:t>Evidence of Debt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407"/>
        <w:gridCol w:w="8676"/>
      </w:tblGrid>
      <w:tr>
        <w:trPr/>
        <w:tc>
          <w:tcPr>
            <w:tcW w:w="1122"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676" w:type="dxa"/>
            <w:tcBorders/>
          </w:tcPr>
          <w:p>
            <w:pPr>
              <w:pStyle w:val="TableContents"/>
              <w:bidi w:val="0"/>
              <w:spacing w:before="0" w:after="0"/>
              <w:jc w:val="left"/>
              <w:rPr>
                <w:rFonts w:ascii="Times New Roman" w:hAnsi="Times New Roman"/>
                <w:sz w:val="20"/>
              </w:rPr>
            </w:pPr>
            <w:r>
              <w:rPr>
                <w:rFonts w:ascii="Times New Roman" w:hAnsi="Times New Roman"/>
                <w:b/>
                <w:sz w:val="20"/>
              </w:rPr>
              <w:t>Acceptance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408"/>
        <w:gridCol w:w="8676"/>
      </w:tblGrid>
      <w:tr>
        <w:trPr/>
        <w:tc>
          <w:tcPr>
            <w:tcW w:w="1121"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676"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Withdrawal Order </w:t>
            </w:r>
            <w:r>
              <w:rPr>
                <w:rFonts w:ascii="Times New Roman" w:hAnsi="Times New Roman"/>
                <w:sz w:val="20"/>
              </w:rPr>
              <w:t xml:space="preserve">or receipt for the withdrawal of </w:t>
            </w:r>
            <w:r>
              <w:rPr>
                <w:rFonts w:ascii="Times New Roman" w:hAnsi="Times New Roman"/>
                <w:b/>
                <w:sz w:val="20"/>
              </w:rPr>
              <w:t>Property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408"/>
        <w:gridCol w:w="8676"/>
      </w:tblGrid>
      <w:tr>
        <w:trPr/>
        <w:tc>
          <w:tcPr>
            <w:tcW w:w="1121"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8676" w:type="dxa"/>
            <w:tcBorders/>
          </w:tcPr>
          <w:p>
            <w:pPr>
              <w:pStyle w:val="TableContents"/>
              <w:bidi w:val="0"/>
              <w:spacing w:before="0" w:after="0"/>
              <w:jc w:val="left"/>
              <w:rPr>
                <w:rFonts w:ascii="Times New Roman" w:hAnsi="Times New Roman"/>
                <w:sz w:val="20"/>
              </w:rPr>
            </w:pPr>
            <w:r>
              <w:rPr>
                <w:rFonts w:ascii="Times New Roman" w:hAnsi="Times New Roman"/>
                <w:b/>
                <w:sz w:val="20"/>
              </w:rPr>
              <w:t>Certificate of Deposit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407"/>
        <w:gridCol w:w="8676"/>
      </w:tblGrid>
      <w:tr>
        <w:trPr/>
        <w:tc>
          <w:tcPr>
            <w:tcW w:w="1122"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(5)</w:t>
            </w:r>
          </w:p>
        </w:tc>
        <w:tc>
          <w:tcPr>
            <w:tcW w:w="8676" w:type="dxa"/>
            <w:tcBorders/>
          </w:tcPr>
          <w:p>
            <w:pPr>
              <w:pStyle w:val="TableContents"/>
              <w:bidi w:val="0"/>
              <w:spacing w:before="0" w:after="0"/>
              <w:jc w:val="left"/>
              <w:rPr>
                <w:rFonts w:ascii="Times New Roman" w:hAnsi="Times New Roman"/>
                <w:sz w:val="20"/>
              </w:rPr>
            </w:pPr>
            <w:r>
              <w:rPr>
                <w:rFonts w:ascii="Times New Roman" w:hAnsi="Times New Roman"/>
                <w:b/>
                <w:sz w:val="20"/>
              </w:rPr>
              <w:t>Letter of Credit</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407"/>
        <w:gridCol w:w="8676"/>
      </w:tblGrid>
      <w:tr>
        <w:trPr/>
        <w:tc>
          <w:tcPr>
            <w:tcW w:w="1122"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(6)</w:t>
            </w:r>
          </w:p>
        </w:tc>
        <w:tc>
          <w:tcPr>
            <w:tcW w:w="86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instruction or advice directed to the </w:t>
            </w:r>
            <w:r>
              <w:rPr>
                <w:rFonts w:ascii="Times New Roman" w:hAnsi="Times New Roman"/>
                <w:b/>
                <w:sz w:val="20"/>
              </w:rPr>
              <w:t>Assured</w:t>
            </w:r>
            <w:r>
              <w:rPr>
                <w:rFonts w:ascii="Times New Roman" w:hAnsi="Times New Roman"/>
                <w:sz w:val="20"/>
              </w:rPr>
              <w:t xml:space="preserve"> and purportedly signed by any </w:t>
            </w:r>
            <w:r>
              <w:rPr>
                <w:rFonts w:ascii="Times New Roman" w:hAnsi="Times New Roman"/>
                <w:b/>
                <w:sz w:val="20"/>
              </w:rPr>
              <w:t>Customer</w:t>
            </w:r>
            <w:r>
              <w:rPr>
                <w:rFonts w:ascii="Times New Roman" w:hAnsi="Times New Roman"/>
                <w:sz w:val="20"/>
              </w:rPr>
              <w:t xml:space="preserve">, any financial institution, or any </w:t>
            </w:r>
            <w:r>
              <w:rPr>
                <w:rFonts w:ascii="Times New Roman" w:hAnsi="Times New Roman"/>
                <w:b/>
                <w:sz w:val="20"/>
              </w:rPr>
              <w:t>Employee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bears a </w:t>
            </w:r>
            <w:r>
              <w:rPr>
                <w:rFonts w:ascii="Times New Roman" w:hAnsi="Times New Roman"/>
                <w:b/>
                <w:sz w:val="20"/>
              </w:rPr>
              <w:t>Forgery</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 </w:t>
            </w:r>
            <w:r>
              <w:rPr/>
              <w:t>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fraudulently materially altered.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purpose of this Insuring Clause 4, a reproduction of a handwritten signature is treated the same as the handwritten signature. An electronic or digital signature is not treated as a reproduction of a handwritten signature.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508"/>
        <w:gridCol w:w="9495"/>
      </w:tblGrid>
      <w:tr>
        <w:trPr/>
        <w:tc>
          <w:tcPr>
            <w:tcW w:w="20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4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Extended Forgery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w:t>
      </w:r>
      <w:r>
        <w:rPr>
          <w:rFonts w:ascii="Times New Roman" w:hAnsi="Times New Roman"/>
          <w:b/>
          <w:sz w:val="20"/>
        </w:rPr>
        <w:t xml:space="preserve">Assured </w:t>
      </w:r>
      <w:r>
        <w:rPr>
          <w:rFonts w:ascii="Times New Roman" w:hAnsi="Times New Roman"/>
          <w:sz w:val="20"/>
        </w:rPr>
        <w:t xml:space="preserve">having, in good faith, for its own account or the account of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406"/>
        <w:gridCol w:w="9085"/>
      </w:tblGrid>
      <w:tr>
        <w:trPr/>
        <w:tc>
          <w:tcPr>
            <w:tcW w:w="714"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acquired, sold or delivered, given value, extended credit or assumed liability in reliance on any </w:t>
            </w:r>
            <w:r>
              <w:rPr>
                <w:rFonts w:ascii="Times New Roman" w:hAnsi="Times New Roman"/>
                <w:b/>
                <w:sz w:val="20"/>
              </w:rPr>
              <w:t xml:space="preserve">Written </w:t>
            </w:r>
            <w:r>
              <w:rPr>
                <w:rFonts w:ascii="Times New Roman" w:hAnsi="Times New Roman"/>
                <w:sz w:val="20"/>
              </w:rPr>
              <w:t xml:space="preserve">and </w:t>
            </w:r>
            <w:r>
              <w:rPr>
                <w:rFonts w:ascii="Times New Roman" w:hAnsi="Times New Roman"/>
                <w:b/>
                <w:sz w:val="20"/>
              </w:rPr>
              <w:t>Original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407"/>
        <w:gridCol w:w="8677"/>
      </w:tblGrid>
      <w:tr>
        <w:trPr/>
        <w:tc>
          <w:tcPr>
            <w:tcW w:w="1121"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677" w:type="dxa"/>
            <w:tcBorders/>
          </w:tcPr>
          <w:p>
            <w:pPr>
              <w:pStyle w:val="TableContents"/>
              <w:bidi w:val="0"/>
              <w:spacing w:before="0" w:after="0"/>
              <w:jc w:val="left"/>
              <w:rPr>
                <w:rFonts w:ascii="Times New Roman" w:hAnsi="Times New Roman"/>
                <w:sz w:val="20"/>
              </w:rPr>
            </w:pPr>
            <w:r>
              <w:rPr>
                <w:rFonts w:ascii="Times New Roman" w:hAnsi="Times New Roman"/>
                <w:b/>
                <w:sz w:val="20"/>
              </w:rPr>
              <w:t>Certificated Security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407"/>
        <w:gridCol w:w="8676"/>
      </w:tblGrid>
      <w:tr>
        <w:trPr/>
        <w:tc>
          <w:tcPr>
            <w:tcW w:w="1122"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6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deed, mortgage or other instrument conveying title to, or creating or discharging a lien on, real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408"/>
        <w:gridCol w:w="8675"/>
      </w:tblGrid>
      <w:tr>
        <w:trPr/>
        <w:tc>
          <w:tcPr>
            <w:tcW w:w="1122"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675" w:type="dxa"/>
            <w:tcBorders/>
          </w:tcPr>
          <w:p>
            <w:pPr>
              <w:pStyle w:val="TableContents"/>
              <w:bidi w:val="0"/>
              <w:spacing w:before="0" w:after="0"/>
              <w:jc w:val="left"/>
              <w:rPr>
                <w:rFonts w:ascii="Times New Roman" w:hAnsi="Times New Roman"/>
                <w:sz w:val="20"/>
              </w:rPr>
            </w:pPr>
            <w:r>
              <w:rPr>
                <w:rFonts w:ascii="Times New Roman" w:hAnsi="Times New Roman"/>
                <w:b/>
                <w:sz w:val="20"/>
              </w:rPr>
              <w:t>Evidence of Debt</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407"/>
        <w:gridCol w:w="8677"/>
      </w:tblGrid>
      <w:tr>
        <w:trPr/>
        <w:tc>
          <w:tcPr>
            <w:tcW w:w="1121"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8677" w:type="dxa"/>
            <w:tcBorders/>
          </w:tcPr>
          <w:p>
            <w:pPr>
              <w:pStyle w:val="TableContents"/>
              <w:bidi w:val="0"/>
              <w:spacing w:before="0" w:after="0"/>
              <w:jc w:val="left"/>
              <w:rPr>
                <w:rFonts w:ascii="Times New Roman" w:hAnsi="Times New Roman"/>
                <w:sz w:val="20"/>
              </w:rPr>
            </w:pPr>
            <w:r>
              <w:rPr>
                <w:rFonts w:ascii="Times New Roman" w:hAnsi="Times New Roman"/>
                <w:b/>
                <w:sz w:val="20"/>
              </w:rPr>
              <w:t>Instruction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 </w:t>
            </w: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bears a </w:t>
            </w:r>
            <w:r>
              <w:rPr>
                <w:rFonts w:ascii="Times New Roman" w:hAnsi="Times New Roman"/>
                <w:b/>
                <w:sz w:val="20"/>
              </w:rPr>
              <w:t>Forgery</w:t>
            </w:r>
            <w:r>
              <w:rPr>
                <w:rFonts w:ascii="Times New Roman" w:hAnsi="Times New Roman"/>
                <w:sz w:val="20"/>
              </w:rPr>
              <w:t xml:space="preserve">, but only to the extent the </w:t>
            </w:r>
            <w:r>
              <w:rPr>
                <w:rFonts w:ascii="Times New Roman" w:hAnsi="Times New Roman"/>
                <w:b/>
                <w:sz w:val="20"/>
              </w:rPr>
              <w:t>Forgery</w:t>
            </w:r>
            <w:r>
              <w:rPr>
                <w:rFonts w:ascii="Times New Roman" w:hAnsi="Times New Roman"/>
                <w:sz w:val="20"/>
              </w:rPr>
              <w:t xml:space="preserve"> directly causes the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 </w:t>
            </w:r>
            <w:r>
              <w:rPr/>
              <w:t>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fraudulently materially altered, but only to the extent the alteration directly causes the loss;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0"/>
        <w:gridCol w:w="534"/>
        <w:gridCol w:w="8351"/>
      </w:tblGrid>
      <w:tr>
        <w:trPr/>
        <w:tc>
          <w:tcPr>
            <w:tcW w:w="1320" w:type="dxa"/>
            <w:tcBorders/>
            <w:vAlign w:val="center"/>
          </w:tcPr>
          <w:p>
            <w:pPr>
              <w:pStyle w:val="TableContents"/>
              <w:bidi w:val="0"/>
              <w:spacing w:before="0" w:after="283"/>
              <w:jc w:val="left"/>
              <w:rPr/>
            </w:pPr>
            <w:r>
              <w:rPr/>
              <w:t> </w:t>
            </w:r>
          </w:p>
        </w:tc>
        <w:tc>
          <w:tcPr>
            <w:tcW w:w="534" w:type="dxa"/>
            <w:tcBorders/>
          </w:tcPr>
          <w:p>
            <w:pPr>
              <w:pStyle w:val="TableContents"/>
              <w:bidi w:val="0"/>
              <w:spacing w:before="0" w:after="283"/>
              <w:jc w:val="left"/>
              <w:rPr/>
            </w:pPr>
            <w:r>
              <w:rPr/>
              <w:t> </w:t>
            </w:r>
            <w:r>
              <w:rPr/>
              <w:t>iii.</w:t>
            </w:r>
          </w:p>
        </w:tc>
        <w:tc>
          <w:tcPr>
            <w:tcW w:w="83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lost or stolen;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407"/>
        <w:gridCol w:w="9084"/>
      </w:tblGrid>
      <w:tr>
        <w:trPr/>
        <w:tc>
          <w:tcPr>
            <w:tcW w:w="71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guaranteed in writing or witnessed any signature on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407"/>
        <w:gridCol w:w="8676"/>
      </w:tblGrid>
      <w:tr>
        <w:trPr/>
        <w:tc>
          <w:tcPr>
            <w:tcW w:w="1122"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6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408"/>
        <w:gridCol w:w="8675"/>
      </w:tblGrid>
      <w:tr>
        <w:trPr/>
        <w:tc>
          <w:tcPr>
            <w:tcW w:w="1122"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6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assignment;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407"/>
        <w:gridCol w:w="8676"/>
      </w:tblGrid>
      <w:tr>
        <w:trPr/>
        <w:tc>
          <w:tcPr>
            <w:tcW w:w="1122"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6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bill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407"/>
        <w:gridCol w:w="8676"/>
      </w:tblGrid>
      <w:tr>
        <w:trPr/>
        <w:tc>
          <w:tcPr>
            <w:tcW w:w="1122"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86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power of attorney;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407"/>
        <w:gridCol w:w="8677"/>
      </w:tblGrid>
      <w:tr>
        <w:trPr/>
        <w:tc>
          <w:tcPr>
            <w:tcW w:w="1121"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(5)</w:t>
            </w:r>
          </w:p>
        </w:tc>
        <w:tc>
          <w:tcPr>
            <w:tcW w:w="86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endorsement upon any item listed in a.(1) through a.(4) above,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but only to the extent that such guarantee or signature directly causes the loss; 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407"/>
        <w:gridCol w:w="9086"/>
      </w:tblGrid>
      <w:tr>
        <w:trPr/>
        <w:tc>
          <w:tcPr>
            <w:tcW w:w="712"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acquired, sold or delivered, or given value, extended credit or assumed liability in reliance on any item listed in a.(1) or a.(2) above which is a </w:t>
            </w:r>
            <w:r>
              <w:rPr>
                <w:rFonts w:ascii="Times New Roman" w:hAnsi="Times New Roman"/>
                <w:b/>
                <w:sz w:val="20"/>
              </w:rPr>
              <w:t>Counterfeit Original</w:t>
            </w:r>
            <w:r>
              <w:rPr>
                <w:rFonts w:ascii="Times New Roman" w:hAnsi="Times New Roman"/>
                <w:sz w:val="20"/>
              </w:rPr>
              <w:t xml:space="preserve">, but only to the extent the </w:t>
            </w:r>
            <w:r>
              <w:rPr>
                <w:rFonts w:ascii="Times New Roman" w:hAnsi="Times New Roman"/>
                <w:b/>
                <w:sz w:val="20"/>
              </w:rPr>
              <w:t>Counterfeit Original</w:t>
            </w:r>
            <w:r>
              <w:rPr>
                <w:rFonts w:ascii="Times New Roman" w:hAnsi="Times New Roman"/>
                <w:sz w:val="20"/>
              </w:rPr>
              <w:t xml:space="preserve"> directly causes the loss.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30"/>
        <w:gridCol w:w="4892"/>
      </w:tblGrid>
      <w:tr>
        <w:trPr/>
        <w:tc>
          <w:tcPr>
            <w:tcW w:w="518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283"/>
              <w:jc w:val="left"/>
              <w:rPr>
                <w:sz w:val="18"/>
              </w:rPr>
            </w:pPr>
            <w:r>
              <w:rPr>
                <w:sz w:val="18"/>
              </w:rPr>
              <w:t>PF-52903 (08/21)</w:t>
            </w:r>
          </w:p>
        </w:tc>
        <w:tc>
          <w:tcPr>
            <w:tcW w:w="130"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right"/>
              <w:rPr/>
            </w:pPr>
            <w:r>
              <w:rPr/>
              <w:t>Page 2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50"/>
        <w:gridCol w:w="120"/>
        <w:gridCol w:w="4735"/>
      </w:tblGrid>
      <w:tr>
        <w:trPr/>
        <w:tc>
          <w:tcPr>
            <w:tcW w:w="53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35" w:type="dxa"/>
            <w:tcBorders/>
            <w:vAlign w:val="center"/>
          </w:tcPr>
          <w:p>
            <w:pPr>
              <w:pStyle w:val="TableContents"/>
              <w:bidi w:val="0"/>
              <w:spacing w:before="0" w:after="283"/>
              <w:jc w:val="left"/>
              <w:rPr>
                <w:sz w:val="4"/>
                <w:szCs w:val="4"/>
              </w:rPr>
            </w:pPr>
            <w:r>
              <w:rPr>
                <w:sz w:val="4"/>
                <w:szCs w:val="4"/>
              </w:rPr>
            </w:r>
          </w:p>
        </w:tc>
      </w:tr>
      <w:tr>
        <w:trPr/>
        <w:tc>
          <w:tcPr>
            <w:tcW w:w="5350" w:type="dxa"/>
            <w:tcBorders/>
          </w:tcPr>
          <w:p>
            <w:pPr>
              <w:pStyle w:val="TableContents"/>
              <w:bidi w:val="0"/>
              <w:spacing w:before="0" w:after="283"/>
              <w:jc w:val="left"/>
              <w:rPr/>
            </w:pPr>
            <w:r>
              <w:rPr/>
              <w:drawing>
                <wp:inline distT="0" distB="0" distL="0" distR="0">
                  <wp:extent cx="1552575" cy="2286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552575" cy="228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35"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Actual physical possession, and continued actual physical possession if taken as collateral, of the items listed in a.(1) through a.(4) above by an </w:t>
      </w:r>
      <w:r>
        <w:rPr>
          <w:rFonts w:ascii="Times New Roman" w:hAnsi="Times New Roman"/>
          <w:b/>
          <w:sz w:val="20"/>
        </w:rPr>
        <w:t>Employee</w:t>
      </w:r>
      <w:r>
        <w:rPr>
          <w:rFonts w:ascii="Times New Roman" w:hAnsi="Times New Roman"/>
          <w:sz w:val="20"/>
        </w:rPr>
        <w:t xml:space="preserve">, </w:t>
      </w:r>
      <w:r>
        <w:rPr>
          <w:rFonts w:ascii="Times New Roman" w:hAnsi="Times New Roman"/>
          <w:b/>
          <w:sz w:val="20"/>
        </w:rPr>
        <w:t>Custodian</w:t>
      </w:r>
      <w:r>
        <w:rPr>
          <w:rFonts w:ascii="Times New Roman" w:hAnsi="Times New Roman"/>
          <w:sz w:val="20"/>
        </w:rPr>
        <w:t xml:space="preserve">, or a federal or state chartered deposit institution of the </w:t>
      </w:r>
      <w:r>
        <w:rPr>
          <w:rFonts w:ascii="Times New Roman" w:hAnsi="Times New Roman"/>
          <w:b/>
          <w:sz w:val="20"/>
        </w:rPr>
        <w:t>Assured</w:t>
      </w:r>
      <w:r>
        <w:rPr>
          <w:rFonts w:ascii="Times New Roman" w:hAnsi="Times New Roman"/>
          <w:sz w:val="20"/>
        </w:rPr>
        <w:t xml:space="preserve"> is a condition precedent to the </w:t>
      </w:r>
      <w:r>
        <w:rPr>
          <w:rFonts w:ascii="Times New Roman" w:hAnsi="Times New Roman"/>
          <w:b/>
          <w:sz w:val="20"/>
        </w:rPr>
        <w:t>Assured</w:t>
      </w:r>
      <w:r>
        <w:rPr>
          <w:rFonts w:ascii="Times New Roman" w:hAnsi="Times New Roman"/>
          <w:sz w:val="20"/>
        </w:rPr>
        <w:t xml:space="preserve"> having relied on such items. Release or return of such collateral is an acknowledgment by the </w:t>
      </w:r>
      <w:r>
        <w:rPr>
          <w:rFonts w:ascii="Times New Roman" w:hAnsi="Times New Roman"/>
          <w:b/>
          <w:sz w:val="20"/>
        </w:rPr>
        <w:t>Assured</w:t>
      </w:r>
      <w:r>
        <w:rPr>
          <w:rFonts w:ascii="Times New Roman" w:hAnsi="Times New Roman"/>
          <w:sz w:val="20"/>
        </w:rPr>
        <w:t xml:space="preserve"> that it no longer relies on such collateral. </w:t>
      </w:r>
    </w:p>
    <w:p>
      <w:pPr>
        <w:pStyle w:val="TextBody"/>
        <w:bidi w:val="0"/>
        <w:spacing w:before="120" w:after="0"/>
        <w:jc w:val="left"/>
        <w:rPr>
          <w:rFonts w:ascii="Times New Roman" w:hAnsi="Times New Roman"/>
          <w:sz w:val="20"/>
        </w:rPr>
      </w:pPr>
      <w:r>
        <w:rPr>
          <w:rFonts w:ascii="Times New Roman" w:hAnsi="Times New Roman"/>
          <w:sz w:val="20"/>
        </w:rPr>
        <w:t xml:space="preserve">For the purpose of this Insuring Clause 5, a reproduction of a handwritten signature is treated the same as the handwritten signature. An electronic or digital signature is not treated as a reproduction of a handwritten signature.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509"/>
        <w:gridCol w:w="9494"/>
      </w:tblGrid>
      <w:tr>
        <w:trPr/>
        <w:tc>
          <w:tcPr>
            <w:tcW w:w="20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4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Counterfeit Money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receipt by the </w:t>
      </w:r>
      <w:r>
        <w:rPr>
          <w:rFonts w:ascii="Times New Roman" w:hAnsi="Times New Roman"/>
          <w:b/>
          <w:sz w:val="20"/>
        </w:rPr>
        <w:t>Assured</w:t>
      </w:r>
      <w:r>
        <w:rPr>
          <w:rFonts w:ascii="Times New Roman" w:hAnsi="Times New Roman"/>
          <w:sz w:val="20"/>
        </w:rPr>
        <w:t xml:space="preserve"> in good faith of counterfeit </w:t>
      </w:r>
      <w:r>
        <w:rPr>
          <w:rFonts w:ascii="Times New Roman" w:hAnsi="Times New Roman"/>
          <w:b/>
          <w:sz w:val="20"/>
        </w:rPr>
        <w:t>Money</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509"/>
        <w:gridCol w:w="9494"/>
      </w:tblGrid>
      <w:tr>
        <w:trPr/>
        <w:tc>
          <w:tcPr>
            <w:tcW w:w="20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4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Computer System Fraud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408"/>
        <w:gridCol w:w="9085"/>
      </w:tblGrid>
      <w:tr>
        <w:trPr/>
        <w:tc>
          <w:tcPr>
            <w:tcW w:w="712"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transfer, payment, or delivery of </w:t>
            </w:r>
            <w:r>
              <w:rPr>
                <w:rFonts w:ascii="Times New Roman" w:hAnsi="Times New Roman"/>
                <w:b/>
                <w:sz w:val="20"/>
              </w:rPr>
              <w:t>Property</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6"/>
        <w:gridCol w:w="9086"/>
      </w:tblGrid>
      <w:tr>
        <w:trPr/>
        <w:tc>
          <w:tcPr>
            <w:tcW w:w="713"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creation, deletion, debiting, or crediting of an account of the </w:t>
            </w:r>
            <w:r>
              <w:rPr>
                <w:rFonts w:ascii="Times New Roman" w:hAnsi="Times New Roman"/>
                <w:b/>
                <w:sz w:val="20"/>
              </w:rPr>
              <w:t>Assured</w:t>
            </w:r>
            <w:r>
              <w:rPr>
                <w:rFonts w:ascii="Times New Roman" w:hAnsi="Times New Roman"/>
                <w:sz w:val="20"/>
              </w:rPr>
              <w:t xml:space="preserve"> or </w:t>
            </w:r>
            <w:r>
              <w:rPr>
                <w:rFonts w:ascii="Times New Roman" w:hAnsi="Times New Roman"/>
                <w:b/>
                <w:sz w:val="20"/>
              </w:rPr>
              <w:t>Customer</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which results directly from a </w:t>
      </w:r>
      <w:r>
        <w:rPr>
          <w:rFonts w:ascii="Times New Roman" w:hAnsi="Times New Roman"/>
          <w:b/>
          <w:sz w:val="20"/>
        </w:rPr>
        <w:t>Network Intrusion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1"/>
        <w:gridCol w:w="508"/>
        <w:gridCol w:w="9496"/>
      </w:tblGrid>
      <w:tr>
        <w:trPr/>
        <w:tc>
          <w:tcPr>
            <w:tcW w:w="20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8.</w:t>
            </w:r>
          </w:p>
        </w:tc>
        <w:tc>
          <w:tcPr>
            <w:tcW w:w="94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Claims Expense </w:t>
            </w:r>
          </w:p>
        </w:tc>
      </w:tr>
    </w:tbl>
    <w:p>
      <w:pPr>
        <w:pStyle w:val="TextBody"/>
        <w:bidi w:val="0"/>
        <w:spacing w:before="120" w:after="0"/>
        <w:jc w:val="left"/>
        <w:rPr>
          <w:rFonts w:ascii="Times New Roman" w:hAnsi="Times New Roman"/>
          <w:sz w:val="20"/>
        </w:rPr>
      </w:pPr>
      <w:r>
        <w:rPr>
          <w:rFonts w:ascii="Times New Roman" w:hAnsi="Times New Roman"/>
          <w:b/>
          <w:sz w:val="20"/>
        </w:rPr>
        <w:t>Claims Expenses</w:t>
      </w:r>
      <w:r>
        <w:rPr>
          <w:rFonts w:ascii="Times New Roman" w:hAnsi="Times New Roman"/>
          <w:sz w:val="20"/>
        </w:rPr>
        <w:t xml:space="preserve"> incurred by the </w:t>
      </w:r>
      <w:r>
        <w:rPr>
          <w:rFonts w:ascii="Times New Roman" w:hAnsi="Times New Roman"/>
          <w:b/>
          <w:sz w:val="20"/>
        </w:rPr>
        <w:t>Assured</w:t>
      </w:r>
      <w:r>
        <w:rPr>
          <w:rFonts w:ascii="Times New Roman" w:hAnsi="Times New Roman"/>
          <w:sz w:val="20"/>
        </w:rPr>
        <w:t xml:space="preserve"> in determining the amount of covered loss under this Bond in excess of the applicable Deductible Amount.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1"/>
        <w:gridCol w:w="508"/>
        <w:gridCol w:w="9496"/>
      </w:tblGrid>
      <w:tr>
        <w:trPr/>
        <w:tc>
          <w:tcPr>
            <w:tcW w:w="20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4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 Expense </w:t>
            </w:r>
          </w:p>
        </w:tc>
      </w:tr>
    </w:tbl>
    <w:p>
      <w:pPr>
        <w:pStyle w:val="TextBody"/>
        <w:bidi w:val="0"/>
        <w:spacing w:before="120" w:after="0"/>
        <w:jc w:val="left"/>
        <w:rPr>
          <w:rFonts w:ascii="Times New Roman" w:hAnsi="Times New Roman"/>
          <w:sz w:val="20"/>
        </w:rPr>
      </w:pPr>
      <w:r>
        <w:rPr>
          <w:rFonts w:ascii="Times New Roman" w:hAnsi="Times New Roman"/>
          <w:b/>
          <w:sz w:val="20"/>
        </w:rPr>
        <w:t>Audit Expenses</w:t>
      </w:r>
      <w:r>
        <w:rPr>
          <w:rFonts w:ascii="Times New Roman" w:hAnsi="Times New Roman"/>
          <w:sz w:val="20"/>
        </w:rPr>
        <w:t xml:space="preserve"> incurred by the </w:t>
      </w:r>
      <w:r>
        <w:rPr>
          <w:rFonts w:ascii="Times New Roman" w:hAnsi="Times New Roman"/>
          <w:b/>
          <w:sz w:val="20"/>
        </w:rPr>
        <w:t xml:space="preserve">Assured </w:t>
      </w:r>
      <w:r>
        <w:rPr>
          <w:rFonts w:ascii="Times New Roman" w:hAnsi="Times New Roman"/>
          <w:sz w:val="20"/>
        </w:rPr>
        <w:t xml:space="preserve">by reason of the discovery of loss covered under Insuring Clause 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509"/>
        <w:gridCol w:w="9493"/>
      </w:tblGrid>
      <w:tr>
        <w:trPr/>
        <w:tc>
          <w:tcPr>
            <w:tcW w:w="203"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4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Uncollectible Items Of Deposit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w:t>
      </w:r>
      <w:r>
        <w:rPr>
          <w:rFonts w:ascii="Times New Roman" w:hAnsi="Times New Roman"/>
          <w:b/>
          <w:sz w:val="20"/>
        </w:rPr>
        <w:t>Assured</w:t>
      </w:r>
      <w:r>
        <w:rPr>
          <w:rFonts w:ascii="Times New Roman" w:hAnsi="Times New Roman"/>
          <w:sz w:val="20"/>
        </w:rPr>
        <w:t xml:space="preserve"> having credited an account of a customer, shareholder, or subscriber on the faith of any </w:t>
      </w:r>
      <w:r>
        <w:rPr>
          <w:rFonts w:ascii="Times New Roman" w:hAnsi="Times New Roman"/>
          <w:b/>
          <w:sz w:val="20"/>
        </w:rPr>
        <w:t>Items of Deposit</w:t>
      </w:r>
      <w:r>
        <w:rPr>
          <w:rFonts w:ascii="Times New Roman" w:hAnsi="Times New Roman"/>
          <w:sz w:val="20"/>
        </w:rPr>
        <w:t xml:space="preserve"> which prove to be uncollectible, provided that the crediting of such account causes: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redemptions or withdrawals to be permitted;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408"/>
        <w:gridCol w:w="9083"/>
      </w:tblGrid>
      <w:tr>
        <w:trPr/>
        <w:tc>
          <w:tcPr>
            <w:tcW w:w="714"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to be issued;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406"/>
        <w:gridCol w:w="9085"/>
      </w:tblGrid>
      <w:tr>
        <w:trPr/>
        <w:tc>
          <w:tcPr>
            <w:tcW w:w="714"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dividends to be paid, </w:t>
            </w:r>
          </w:p>
        </w:tc>
      </w:tr>
    </w:tbl>
    <w:p>
      <w:pPr>
        <w:pStyle w:val="TextBody"/>
        <w:bidi w:val="0"/>
        <w:spacing w:before="120" w:after="0"/>
        <w:jc w:val="left"/>
        <w:rPr>
          <w:rFonts w:ascii="Times New Roman" w:hAnsi="Times New Roman"/>
          <w:sz w:val="20"/>
        </w:rPr>
      </w:pPr>
      <w:r>
        <w:rPr>
          <w:rFonts w:ascii="Times New Roman" w:hAnsi="Times New Roman"/>
          <w:sz w:val="20"/>
        </w:rPr>
        <w:t xml:space="preserve">from an account of an </w:t>
      </w:r>
      <w:r>
        <w:rPr>
          <w:rFonts w:ascii="Times New Roman" w:hAnsi="Times New Roman"/>
          <w:b/>
          <w:sz w:val="20"/>
        </w:rPr>
        <w:t>Assured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a condition precedent to coverage under this Insuring Clause 10, the </w:t>
      </w:r>
      <w:r>
        <w:rPr>
          <w:rFonts w:ascii="Times New Roman" w:hAnsi="Times New Roman"/>
          <w:b/>
          <w:sz w:val="20"/>
        </w:rPr>
        <w:t>Assured</w:t>
      </w:r>
      <w:r>
        <w:rPr>
          <w:rFonts w:ascii="Times New Roman" w:hAnsi="Times New Roman"/>
          <w:sz w:val="20"/>
        </w:rPr>
        <w:t xml:space="preserve"> must hold </w:t>
      </w:r>
      <w:r>
        <w:rPr>
          <w:rFonts w:ascii="Times New Roman" w:hAnsi="Times New Roman"/>
          <w:b/>
          <w:sz w:val="20"/>
        </w:rPr>
        <w:t>Items of Deposit</w:t>
      </w:r>
      <w:r>
        <w:rPr>
          <w:rFonts w:ascii="Times New Roman" w:hAnsi="Times New Roman"/>
          <w:sz w:val="20"/>
        </w:rPr>
        <w:t xml:space="preserve"> for the minimum number of days stated in the Application before permitting any redemptions or withdrawals, issuing any shares, or paying any dividends with respect to such </w:t>
      </w:r>
      <w:r>
        <w:rPr>
          <w:rFonts w:ascii="Times New Roman" w:hAnsi="Times New Roman"/>
          <w:b/>
          <w:sz w:val="20"/>
        </w:rPr>
        <w:t>Items of Deposit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 xml:space="preserve">Items of Deposit </w:t>
      </w:r>
      <w:r>
        <w:rPr>
          <w:rFonts w:ascii="Times New Roman" w:hAnsi="Times New Roman"/>
          <w:sz w:val="20"/>
        </w:rPr>
        <w:t xml:space="preserve">shall not be deemed uncollectible until the </w:t>
      </w:r>
      <w:r>
        <w:rPr>
          <w:rFonts w:ascii="Times New Roman" w:hAnsi="Times New Roman"/>
          <w:b/>
          <w:sz w:val="20"/>
        </w:rPr>
        <w:t>Assured</w:t>
      </w:r>
      <w:r>
        <w:rPr>
          <w:rFonts w:ascii="Times New Roman" w:hAnsi="Times New Roman"/>
          <w:sz w:val="20"/>
        </w:rPr>
        <w:t>’</w:t>
      </w:r>
      <w:r>
        <w:rPr>
          <w:rFonts w:ascii="Times New Roman" w:hAnsi="Times New Roman"/>
          <w:b/>
          <w:sz w:val="20"/>
        </w:rPr>
        <w:t>s</w:t>
      </w:r>
      <w:r>
        <w:rPr>
          <w:rFonts w:ascii="Times New Roman" w:hAnsi="Times New Roman"/>
          <w:sz w:val="20"/>
        </w:rPr>
        <w:t xml:space="preserve"> standard collection procedures have failed.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509"/>
        <w:gridCol w:w="9493"/>
      </w:tblGrid>
      <w:tr>
        <w:trPr/>
        <w:tc>
          <w:tcPr>
            <w:tcW w:w="203"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4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Voice Initiated Funds Transfer Instruction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w:t>
      </w:r>
      <w:r>
        <w:rPr>
          <w:rFonts w:ascii="Times New Roman" w:hAnsi="Times New Roman"/>
          <w:b/>
          <w:sz w:val="20"/>
        </w:rPr>
        <w:t>Assured</w:t>
      </w:r>
      <w:r>
        <w:rPr>
          <w:rFonts w:ascii="Times New Roman" w:hAnsi="Times New Roman"/>
          <w:sz w:val="20"/>
        </w:rPr>
        <w:t xml:space="preserve"> having, in good faith, transferred, paid, or delivered </w:t>
      </w:r>
      <w:r>
        <w:rPr>
          <w:rFonts w:ascii="Times New Roman" w:hAnsi="Times New Roman"/>
          <w:b/>
          <w:sz w:val="20"/>
        </w:rPr>
        <w:t>Money</w:t>
      </w:r>
      <w:r>
        <w:rPr>
          <w:rFonts w:ascii="Times New Roman" w:hAnsi="Times New Roman"/>
          <w:sz w:val="20"/>
        </w:rPr>
        <w:t xml:space="preserve"> or </w:t>
      </w:r>
      <w:r>
        <w:rPr>
          <w:rFonts w:ascii="Times New Roman" w:hAnsi="Times New Roman"/>
          <w:b/>
          <w:sz w:val="20"/>
        </w:rPr>
        <w:t>Securities</w:t>
      </w:r>
      <w:r>
        <w:rPr>
          <w:rFonts w:ascii="Times New Roman" w:hAnsi="Times New Roman"/>
          <w:sz w:val="20"/>
        </w:rPr>
        <w:t xml:space="preserve"> in reliance upon any </w:t>
      </w:r>
      <w:r>
        <w:rPr>
          <w:rFonts w:ascii="Times New Roman" w:hAnsi="Times New Roman"/>
          <w:b/>
          <w:sz w:val="20"/>
        </w:rPr>
        <w:t>Voice Initiated Funds Transfer Instruction</w:t>
      </w:r>
      <w:r>
        <w:rPr>
          <w:rFonts w:ascii="Times New Roman" w:hAnsi="Times New Roman"/>
          <w:sz w:val="20"/>
        </w:rPr>
        <w:t xml:space="preserve"> that purports, and reasonably appears, to have originated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7"/>
        <w:gridCol w:w="9085"/>
      </w:tblGrid>
      <w:tr>
        <w:trPr/>
        <w:tc>
          <w:tcPr>
            <w:tcW w:w="713"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Customer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7"/>
        <w:gridCol w:w="9085"/>
      </w:tblGrid>
      <w:tr>
        <w:trPr/>
        <w:tc>
          <w:tcPr>
            <w:tcW w:w="713"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w:t>
            </w:r>
            <w:r>
              <w:rPr>
                <w:rFonts w:ascii="Times New Roman" w:hAnsi="Times New Roman"/>
                <w:b/>
                <w:sz w:val="20"/>
              </w:rPr>
              <w:t>Employee</w:t>
            </w:r>
            <w:r>
              <w:rPr>
                <w:rFonts w:ascii="Times New Roman" w:hAnsi="Times New Roman"/>
                <w:sz w:val="20"/>
              </w:rPr>
              <w:t xml:space="preserve"> acting on instructions of such </w:t>
            </w:r>
            <w:r>
              <w:rPr>
                <w:rFonts w:ascii="Times New Roman" w:hAnsi="Times New Roman"/>
                <w:b/>
                <w:sz w:val="20"/>
              </w:rPr>
              <w:t>Customer</w:t>
            </w:r>
            <w:r>
              <w:rPr>
                <w:rFonts w:ascii="Times New Roman" w:hAnsi="Times New Roman"/>
                <w:sz w:val="20"/>
              </w:rPr>
              <w:t xml:space="preserve">; or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30"/>
        <w:gridCol w:w="4892"/>
      </w:tblGrid>
      <w:tr>
        <w:trPr/>
        <w:tc>
          <w:tcPr>
            <w:tcW w:w="518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283"/>
              <w:jc w:val="left"/>
              <w:rPr>
                <w:sz w:val="18"/>
              </w:rPr>
            </w:pPr>
            <w:r>
              <w:rPr>
                <w:sz w:val="18"/>
              </w:rPr>
              <w:t>PF-52903 (08/21)</w:t>
            </w:r>
          </w:p>
        </w:tc>
        <w:tc>
          <w:tcPr>
            <w:tcW w:w="130"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right"/>
              <w:rPr/>
            </w:pPr>
            <w:r>
              <w:rPr/>
              <w:t>Page 3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50"/>
        <w:gridCol w:w="120"/>
        <w:gridCol w:w="4735"/>
      </w:tblGrid>
      <w:tr>
        <w:trPr/>
        <w:tc>
          <w:tcPr>
            <w:tcW w:w="53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35" w:type="dxa"/>
            <w:tcBorders/>
            <w:vAlign w:val="center"/>
          </w:tcPr>
          <w:p>
            <w:pPr>
              <w:pStyle w:val="TableContents"/>
              <w:bidi w:val="0"/>
              <w:spacing w:before="0" w:after="283"/>
              <w:jc w:val="left"/>
              <w:rPr>
                <w:sz w:val="4"/>
                <w:szCs w:val="4"/>
              </w:rPr>
            </w:pPr>
            <w:r>
              <w:rPr>
                <w:sz w:val="4"/>
                <w:szCs w:val="4"/>
              </w:rPr>
            </w:r>
          </w:p>
        </w:tc>
      </w:tr>
      <w:tr>
        <w:trPr/>
        <w:tc>
          <w:tcPr>
            <w:tcW w:w="5350" w:type="dxa"/>
            <w:tcBorders/>
          </w:tcPr>
          <w:p>
            <w:pPr>
              <w:pStyle w:val="TableContents"/>
              <w:bidi w:val="0"/>
              <w:spacing w:before="0" w:after="283"/>
              <w:jc w:val="left"/>
              <w:rPr/>
            </w:pPr>
            <w:r>
              <w:rPr/>
              <w:drawing>
                <wp:inline distT="0" distB="0" distL="0" distR="0">
                  <wp:extent cx="1552575" cy="2286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552575" cy="228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35"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 a financial institution acting on behalf of such </w:t>
      </w:r>
      <w:r>
        <w:rPr>
          <w:rFonts w:ascii="Times New Roman" w:hAnsi="Times New Roman"/>
          <w:b/>
          <w:sz w:val="20"/>
        </w:rPr>
        <w:t>Customer</w:t>
      </w:r>
      <w:r>
        <w:rPr>
          <w:rFonts w:ascii="Times New Roman" w:hAnsi="Times New Roman"/>
          <w:sz w:val="20"/>
        </w:rPr>
        <w:t xml:space="preserve"> with authority to make such instructions, </w:t>
      </w:r>
    </w:p>
    <w:p>
      <w:pPr>
        <w:pStyle w:val="TextBody"/>
        <w:bidi w:val="0"/>
        <w:spacing w:before="120" w:after="0"/>
        <w:jc w:val="left"/>
        <w:rPr>
          <w:rFonts w:ascii="Times New Roman" w:hAnsi="Times New Roman"/>
          <w:sz w:val="20"/>
        </w:rPr>
      </w:pPr>
      <w:r>
        <w:rPr>
          <w:rFonts w:ascii="Times New Roman" w:hAnsi="Times New Roman"/>
          <w:sz w:val="20"/>
        </w:rPr>
        <w:t xml:space="preserve">but which </w:t>
      </w:r>
      <w:r>
        <w:rPr>
          <w:rFonts w:ascii="Times New Roman" w:hAnsi="Times New Roman"/>
          <w:b/>
          <w:sz w:val="20"/>
        </w:rPr>
        <w:t>Voice Initiated Funds Transfer Instruction</w:t>
      </w:r>
      <w:r>
        <w:rPr>
          <w:rFonts w:ascii="Times New Roman" w:hAnsi="Times New Roman"/>
          <w:sz w:val="20"/>
        </w:rPr>
        <w:t xml:space="preserve"> was, in fact, fraudulently issued without the knowledge of the </w:t>
      </w:r>
      <w:r>
        <w:rPr>
          <w:rFonts w:ascii="Times New Roman" w:hAnsi="Times New Roman"/>
          <w:b/>
          <w:sz w:val="20"/>
        </w:rPr>
        <w:t>Assured</w:t>
      </w:r>
      <w:r>
        <w:rPr>
          <w:rFonts w:ascii="Times New Roman" w:hAnsi="Times New Roman"/>
          <w:sz w:val="20"/>
        </w:rPr>
        <w:t xml:space="preserve">, </w:t>
      </w:r>
      <w:r>
        <w:rPr>
          <w:rFonts w:ascii="Times New Roman" w:hAnsi="Times New Roman"/>
          <w:b/>
          <w:sz w:val="20"/>
        </w:rPr>
        <w:t>Employee</w:t>
      </w:r>
      <w:r>
        <w:rPr>
          <w:rFonts w:ascii="Times New Roman" w:hAnsi="Times New Roman"/>
          <w:sz w:val="20"/>
        </w:rPr>
        <w:t xml:space="preserve">, or </w:t>
      </w:r>
      <w:r>
        <w:rPr>
          <w:rFonts w:ascii="Times New Roman" w:hAnsi="Times New Roman"/>
          <w:b/>
          <w:sz w:val="20"/>
        </w:rPr>
        <w:t>Customer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a condition precedent to coverage under this Insuring Clause 11, the </w:t>
      </w:r>
      <w:r>
        <w:rPr>
          <w:rFonts w:ascii="Times New Roman" w:hAnsi="Times New Roman"/>
          <w:b/>
          <w:sz w:val="20"/>
        </w:rPr>
        <w:t>Voice Initiated Funds Transfer Instruction</w:t>
      </w:r>
      <w:r>
        <w:rPr>
          <w:rFonts w:ascii="Times New Roman" w:hAnsi="Times New Roman"/>
          <w:sz w:val="20"/>
        </w:rPr>
        <w:t xml:space="preserve"> must be received and processed in accordance with the Designated Procedures as outlined in the Application furnished to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b/>
              </w:rPr>
            </w:pPr>
            <w:r>
              <w:rPr>
                <w:b/>
              </w:rPr>
              <w:t>II.</w:t>
            </w:r>
          </w:p>
        </w:tc>
        <w:tc>
          <w:tcPr>
            <w:tcW w:w="949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509"/>
        <w:gridCol w:w="9494"/>
      </w:tblGrid>
      <w:tr>
        <w:trPr/>
        <w:tc>
          <w:tcPr>
            <w:tcW w:w="20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4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Automatic Increase – Limit Of Liability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during the Bond Period, an increase in the minimum amount of the Single Loss Limit Of Liability applicable to Insuring Clause 1 is required pursuant to Rule 17g-1 of the Investment Company Act of 1940, as a result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creation of a new </w:t>
            </w:r>
            <w:r>
              <w:rPr>
                <w:rFonts w:ascii="Times New Roman" w:hAnsi="Times New Roman"/>
                <w:b/>
                <w:sz w:val="20"/>
              </w:rPr>
              <w:t>Investment Company</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increase in the gross assets of </w:t>
            </w:r>
            <w:r>
              <w:rPr>
                <w:rFonts w:ascii="Times New Roman" w:hAnsi="Times New Roman"/>
                <w:b/>
                <w:sz w:val="20"/>
              </w:rPr>
              <w:t>Investment Companies</w:t>
            </w:r>
            <w:r>
              <w:rPr>
                <w:rFonts w:ascii="Times New Roman" w:hAnsi="Times New Roman"/>
                <w:sz w:val="20"/>
              </w:rPr>
              <w:t xml:space="preserve"> covered under the Bond,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then the minimum required increase in the amount of the Single Loss Limit Of Liability applicable to Insuring Clause 1 shall take place automatically for the remainder of the Bond Period without payment of an additional premium.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1"/>
        <w:gridCol w:w="509"/>
        <w:gridCol w:w="9495"/>
      </w:tblGrid>
      <w:tr>
        <w:trPr/>
        <w:tc>
          <w:tcPr>
            <w:tcW w:w="20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4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Assured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first named </w:t>
      </w:r>
      <w:r>
        <w:rPr>
          <w:rFonts w:ascii="Times New Roman" w:hAnsi="Times New Roman"/>
          <w:b/>
          <w:sz w:val="20"/>
        </w:rPr>
        <w:t>Assured</w:t>
      </w:r>
      <w:r>
        <w:rPr>
          <w:rFonts w:ascii="Times New Roman" w:hAnsi="Times New Roman"/>
          <w:sz w:val="20"/>
        </w:rPr>
        <w:t xml:space="preserve"> shall be deemed to be the sole agent of the other </w:t>
      </w:r>
      <w:r>
        <w:rPr>
          <w:rFonts w:ascii="Times New Roman" w:hAnsi="Times New Roman"/>
          <w:b/>
          <w:sz w:val="20"/>
        </w:rPr>
        <w:t>Assureds</w:t>
      </w:r>
      <w:r>
        <w:rPr>
          <w:rFonts w:ascii="Times New Roman" w:hAnsi="Times New Roman"/>
          <w:sz w:val="20"/>
        </w:rPr>
        <w:t xml:space="preserve"> for all purposes under this Bond, including but not limited to the giving or receiving of any notice or proof required to be given and for the purpose of effecting or accepting any amendments to or termination of this Bond. </w:t>
      </w:r>
    </w:p>
    <w:p>
      <w:pPr>
        <w:pStyle w:val="TextBody"/>
        <w:bidi w:val="0"/>
        <w:spacing w:before="120" w:after="0"/>
        <w:jc w:val="left"/>
        <w:rPr>
          <w:rFonts w:ascii="Times New Roman" w:hAnsi="Times New Roman"/>
          <w:sz w:val="20"/>
        </w:rPr>
      </w:pPr>
      <w:r>
        <w:rPr>
          <w:rFonts w:ascii="Times New Roman" w:hAnsi="Times New Roman"/>
          <w:sz w:val="20"/>
        </w:rPr>
        <w:t xml:space="preserve">If the first named </w:t>
      </w:r>
      <w:r>
        <w:rPr>
          <w:rFonts w:ascii="Times New Roman" w:hAnsi="Times New Roman"/>
          <w:b/>
          <w:sz w:val="20"/>
        </w:rPr>
        <w:t>Assured</w:t>
      </w:r>
      <w:r>
        <w:rPr>
          <w:rFonts w:ascii="Times New Roman" w:hAnsi="Times New Roman"/>
          <w:sz w:val="20"/>
        </w:rPr>
        <w:t xml:space="preserve"> ceases for any reason to be covered under this Bond, then the </w:t>
      </w:r>
      <w:r>
        <w:rPr>
          <w:rFonts w:ascii="Times New Roman" w:hAnsi="Times New Roman"/>
          <w:b/>
          <w:sz w:val="20"/>
        </w:rPr>
        <w:t>Assured</w:t>
      </w:r>
      <w:r>
        <w:rPr>
          <w:rFonts w:ascii="Times New Roman" w:hAnsi="Times New Roman"/>
          <w:sz w:val="20"/>
        </w:rPr>
        <w:t xml:space="preserve"> next named on the Application shall thereafter be considered as the first named </w:t>
      </w:r>
      <w:r>
        <w:rPr>
          <w:rFonts w:ascii="Times New Roman" w:hAnsi="Times New Roman"/>
          <w:b/>
          <w:sz w:val="20"/>
        </w:rPr>
        <w:t xml:space="preserve">Assured </w:t>
      </w:r>
      <w:r>
        <w:rPr>
          <w:rFonts w:ascii="Times New Roman" w:hAnsi="Times New Roman"/>
          <w:sz w:val="20"/>
        </w:rPr>
        <w:t xml:space="preserve">for the purposes of this Bond.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furnish each </w:t>
      </w:r>
      <w:r>
        <w:rPr>
          <w:rFonts w:ascii="Times New Roman" w:hAnsi="Times New Roman"/>
          <w:b/>
          <w:sz w:val="20"/>
        </w:rPr>
        <w:t>Assured</w:t>
      </w:r>
      <w:r>
        <w:rPr>
          <w:rFonts w:ascii="Times New Roman" w:hAnsi="Times New Roman"/>
          <w:sz w:val="20"/>
        </w:rPr>
        <w:t xml:space="preserve"> with a copy of the Bond and with any amendment thereto, together with a copy of each formal filing of claim by any other </w:t>
      </w:r>
      <w:r>
        <w:rPr>
          <w:rFonts w:ascii="Times New Roman" w:hAnsi="Times New Roman"/>
          <w:b/>
          <w:sz w:val="20"/>
        </w:rPr>
        <w:t xml:space="preserve">Assured </w:t>
      </w:r>
      <w:r>
        <w:rPr>
          <w:rFonts w:ascii="Times New Roman" w:hAnsi="Times New Roman"/>
          <w:sz w:val="20"/>
        </w:rPr>
        <w:t xml:space="preserve">and notification of the terms of the settlement of each such claim prior to the execution of such settlement. </w:t>
      </w:r>
    </w:p>
    <w:p>
      <w:pPr>
        <w:pStyle w:val="TextBody"/>
        <w:bidi w:val="0"/>
        <w:spacing w:before="120" w:after="0"/>
        <w:jc w:val="left"/>
        <w:rPr>
          <w:rFonts w:ascii="Times New Roman" w:hAnsi="Times New Roman"/>
          <w:sz w:val="20"/>
        </w:rPr>
      </w:pPr>
      <w:r>
        <w:rPr>
          <w:rFonts w:ascii="Times New Roman" w:hAnsi="Times New Roman"/>
          <w:sz w:val="20"/>
        </w:rPr>
        <w:t xml:space="preserve">Knowledge possessed or discovery made by any </w:t>
      </w:r>
      <w:r>
        <w:rPr>
          <w:rFonts w:ascii="Times New Roman" w:hAnsi="Times New Roman"/>
          <w:b/>
          <w:sz w:val="20"/>
        </w:rPr>
        <w:t>Assured</w:t>
      </w:r>
      <w:r>
        <w:rPr>
          <w:rFonts w:ascii="Times New Roman" w:hAnsi="Times New Roman"/>
          <w:sz w:val="20"/>
        </w:rPr>
        <w:t xml:space="preserve"> shall constitute knowledge possessed or discovery made by all of the </w:t>
      </w:r>
      <w:r>
        <w:rPr>
          <w:rFonts w:ascii="Times New Roman" w:hAnsi="Times New Roman"/>
          <w:b/>
          <w:sz w:val="20"/>
        </w:rPr>
        <w:t>Assureds</w:t>
      </w:r>
      <w:r>
        <w:rPr>
          <w:rFonts w:ascii="Times New Roman" w:hAnsi="Times New Roman"/>
          <w:sz w:val="20"/>
        </w:rPr>
        <w:t xml:space="preserve"> for the purposes of this Bond. </w:t>
      </w:r>
    </w:p>
    <w:p>
      <w:pPr>
        <w:pStyle w:val="TextBody"/>
        <w:bidi w:val="0"/>
        <w:spacing w:before="120" w:after="0"/>
        <w:jc w:val="left"/>
        <w:rPr>
          <w:rFonts w:ascii="Times New Roman" w:hAnsi="Times New Roman"/>
          <w:sz w:val="20"/>
        </w:rPr>
      </w:pPr>
      <w:r>
        <w:rPr>
          <w:rFonts w:ascii="Times New Roman" w:hAnsi="Times New Roman"/>
          <w:sz w:val="20"/>
        </w:rPr>
        <w:t xml:space="preserve">All loss and other payments, if any, payable by the Company, shall be payable to the first named </w:t>
      </w:r>
      <w:r>
        <w:rPr>
          <w:rFonts w:ascii="Times New Roman" w:hAnsi="Times New Roman"/>
          <w:b/>
          <w:sz w:val="20"/>
        </w:rPr>
        <w:t xml:space="preserve">Assured </w:t>
      </w:r>
      <w:r>
        <w:rPr>
          <w:rFonts w:ascii="Times New Roman" w:hAnsi="Times New Roman"/>
          <w:sz w:val="20"/>
        </w:rPr>
        <w:t xml:space="preserve">without regard to such </w:t>
      </w:r>
      <w:r>
        <w:rPr>
          <w:rFonts w:ascii="Times New Roman" w:hAnsi="Times New Roman"/>
          <w:b/>
          <w:sz w:val="20"/>
        </w:rPr>
        <w:t>Assured</w:t>
      </w:r>
      <w:r>
        <w:rPr>
          <w:rFonts w:ascii="Times New Roman" w:hAnsi="Times New Roman"/>
          <w:sz w:val="20"/>
        </w:rPr>
        <w:t>’</w:t>
      </w:r>
      <w:r>
        <w:rPr>
          <w:rFonts w:ascii="Times New Roman" w:hAnsi="Times New Roman"/>
          <w:b/>
          <w:sz w:val="20"/>
        </w:rPr>
        <w:t>s</w:t>
      </w:r>
      <w:r>
        <w:rPr>
          <w:rFonts w:ascii="Times New Roman" w:hAnsi="Times New Roman"/>
          <w:sz w:val="20"/>
        </w:rPr>
        <w:t xml:space="preserve"> obligations to others, and the Company shall not be responsible for the application by the first named </w:t>
      </w:r>
      <w:r>
        <w:rPr>
          <w:rFonts w:ascii="Times New Roman" w:hAnsi="Times New Roman"/>
          <w:b/>
          <w:sz w:val="20"/>
        </w:rPr>
        <w:t>Assured</w:t>
      </w:r>
      <w:r>
        <w:rPr>
          <w:rFonts w:ascii="Times New Roman" w:hAnsi="Times New Roman"/>
          <w:sz w:val="20"/>
        </w:rPr>
        <w:t xml:space="preserve"> of any payment made by the Company. If the Company agrees to and makes payment to any </w:t>
      </w:r>
      <w:r>
        <w:rPr>
          <w:rFonts w:ascii="Times New Roman" w:hAnsi="Times New Roman"/>
          <w:b/>
          <w:sz w:val="20"/>
        </w:rPr>
        <w:t>Assured</w:t>
      </w:r>
      <w:r>
        <w:rPr>
          <w:rFonts w:ascii="Times New Roman" w:hAnsi="Times New Roman"/>
          <w:sz w:val="20"/>
        </w:rPr>
        <w:t xml:space="preserve"> other than the first named </w:t>
      </w:r>
      <w:r>
        <w:rPr>
          <w:rFonts w:ascii="Times New Roman" w:hAnsi="Times New Roman"/>
          <w:b/>
          <w:sz w:val="20"/>
        </w:rPr>
        <w:t>Assured</w:t>
      </w:r>
      <w:r>
        <w:rPr>
          <w:rFonts w:ascii="Times New Roman" w:hAnsi="Times New Roman"/>
          <w:sz w:val="20"/>
        </w:rPr>
        <w:t xml:space="preserve">, such payment shall be treated as though made to the first named </w:t>
      </w:r>
      <w:r>
        <w:rPr>
          <w:rFonts w:ascii="Times New Roman" w:hAnsi="Times New Roman"/>
          <w:b/>
          <w:sz w:val="20"/>
        </w:rPr>
        <w:t>Assured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be liable for loss sustained by one </w:t>
      </w:r>
      <w:r>
        <w:rPr>
          <w:rFonts w:ascii="Times New Roman" w:hAnsi="Times New Roman"/>
          <w:b/>
          <w:sz w:val="20"/>
        </w:rPr>
        <w:t>Assured</w:t>
      </w:r>
      <w:r>
        <w:rPr>
          <w:rFonts w:ascii="Times New Roman" w:hAnsi="Times New Roman"/>
          <w:sz w:val="20"/>
        </w:rPr>
        <w:t xml:space="preserve"> to the advantage of any other </w:t>
      </w:r>
      <w:r>
        <w:rPr>
          <w:rFonts w:ascii="Times New Roman" w:hAnsi="Times New Roman"/>
          <w:b/>
          <w:sz w:val="20"/>
        </w:rPr>
        <w:t>Assured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509"/>
        <w:gridCol w:w="9494"/>
      </w:tblGrid>
      <w:tr>
        <w:trPr/>
        <w:tc>
          <w:tcPr>
            <w:tcW w:w="20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4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To Company Of Legal Proceedings Against Assured – Election To Defend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w:t>
      </w:r>
      <w:r>
        <w:rPr>
          <w:rFonts w:ascii="Times New Roman" w:hAnsi="Times New Roman"/>
          <w:sz w:val="20"/>
        </w:rPr>
        <w:t xml:space="preserve"> shall promptly give notice to the Company of any legal proceeding brought to determine the </w:t>
      </w:r>
      <w:r>
        <w:rPr>
          <w:rFonts w:ascii="Times New Roman" w:hAnsi="Times New Roman"/>
          <w:b/>
          <w:sz w:val="20"/>
        </w:rPr>
        <w:t>Assured</w:t>
      </w:r>
      <w:r>
        <w:rPr>
          <w:rFonts w:ascii="Times New Roman" w:hAnsi="Times New Roman"/>
          <w:sz w:val="20"/>
        </w:rPr>
        <w:t>’</w:t>
      </w:r>
      <w:r>
        <w:rPr>
          <w:rFonts w:ascii="Times New Roman" w:hAnsi="Times New Roman"/>
          <w:b/>
          <w:sz w:val="20"/>
        </w:rPr>
        <w:t>s</w:t>
      </w:r>
      <w:r>
        <w:rPr>
          <w:rFonts w:ascii="Times New Roman" w:hAnsi="Times New Roman"/>
          <w:sz w:val="20"/>
        </w:rPr>
        <w:t xml:space="preserve"> liability for any loss, claim or damage which, if established, would constitute a collectible loss under this Bond. Concurrent with such notice, and as requested thereafter, the </w:t>
      </w:r>
      <w:r>
        <w:rPr>
          <w:rFonts w:ascii="Times New Roman" w:hAnsi="Times New Roman"/>
          <w:b/>
          <w:sz w:val="20"/>
        </w:rPr>
        <w:t>Assured</w:t>
      </w:r>
      <w:r>
        <w:rPr>
          <w:rFonts w:ascii="Times New Roman" w:hAnsi="Times New Roman"/>
          <w:sz w:val="20"/>
        </w:rPr>
        <w:t xml:space="preserve"> shall furnish copies of all pleadings and pertinent papers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at its sole option, elect to conduct the defense of all or part of such legal proceeding. The defense by the Company shall be in the name of the </w:t>
      </w:r>
      <w:r>
        <w:rPr>
          <w:rFonts w:ascii="Times New Roman" w:hAnsi="Times New Roman"/>
          <w:b/>
          <w:sz w:val="20"/>
        </w:rPr>
        <w:t xml:space="preserve">Assured </w:t>
      </w:r>
      <w:r>
        <w:rPr>
          <w:rFonts w:ascii="Times New Roman" w:hAnsi="Times New Roman"/>
          <w:sz w:val="20"/>
        </w:rPr>
        <w:t xml:space="preserve">through attorneys selected by the Company. The </w:t>
      </w:r>
      <w:r>
        <w:rPr>
          <w:rFonts w:ascii="Times New Roman" w:hAnsi="Times New Roman"/>
          <w:b/>
          <w:sz w:val="20"/>
        </w:rPr>
        <w:t>Assured</w:t>
      </w:r>
      <w:r>
        <w:rPr>
          <w:rFonts w:ascii="Times New Roman" w:hAnsi="Times New Roman"/>
          <w:sz w:val="20"/>
        </w:rPr>
        <w:t xml:space="preserve"> shall provide all reasonable information and assistance as required by the Company for such defense.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30"/>
        <w:gridCol w:w="4892"/>
      </w:tblGrid>
      <w:tr>
        <w:trPr/>
        <w:tc>
          <w:tcPr>
            <w:tcW w:w="518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283"/>
              <w:jc w:val="left"/>
              <w:rPr>
                <w:sz w:val="18"/>
              </w:rPr>
            </w:pPr>
            <w:r>
              <w:rPr>
                <w:sz w:val="18"/>
              </w:rPr>
              <w:t>PF-52903 (08/21)</w:t>
            </w:r>
          </w:p>
        </w:tc>
        <w:tc>
          <w:tcPr>
            <w:tcW w:w="130"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right"/>
              <w:rPr/>
            </w:pPr>
            <w:r>
              <w:rPr/>
              <w:t>Page 4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50"/>
        <w:gridCol w:w="120"/>
        <w:gridCol w:w="4735"/>
      </w:tblGrid>
      <w:tr>
        <w:trPr/>
        <w:tc>
          <w:tcPr>
            <w:tcW w:w="53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35" w:type="dxa"/>
            <w:tcBorders/>
            <w:vAlign w:val="center"/>
          </w:tcPr>
          <w:p>
            <w:pPr>
              <w:pStyle w:val="TableContents"/>
              <w:bidi w:val="0"/>
              <w:spacing w:before="0" w:after="283"/>
              <w:jc w:val="left"/>
              <w:rPr>
                <w:sz w:val="4"/>
                <w:szCs w:val="4"/>
              </w:rPr>
            </w:pPr>
            <w:r>
              <w:rPr>
                <w:sz w:val="4"/>
                <w:szCs w:val="4"/>
              </w:rPr>
            </w:r>
          </w:p>
        </w:tc>
      </w:tr>
      <w:tr>
        <w:trPr/>
        <w:tc>
          <w:tcPr>
            <w:tcW w:w="5350" w:type="dxa"/>
            <w:tcBorders/>
          </w:tcPr>
          <w:p>
            <w:pPr>
              <w:pStyle w:val="TableContents"/>
              <w:bidi w:val="0"/>
              <w:spacing w:before="0" w:after="283"/>
              <w:jc w:val="left"/>
              <w:rPr/>
            </w:pPr>
            <w:r>
              <w:rPr/>
              <w:drawing>
                <wp:inline distT="0" distB="0" distL="0" distR="0">
                  <wp:extent cx="1552575" cy="2286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552575" cy="228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35"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If the Company elects to defend all or part of any legal proceeding, the court costs and attorneys’ fees incurred by the Company and any settlement or judgment on that part defended by the Company shall be a loss under the applicable Insuring Clause of this Bond. In addition, if the amount demanded in the legal proceeding is greater than the amount recoverable under this Bond, or if a Deductible Amount is applicable, or both, the Company’s liability for court costs and attorneys’ fees incurred in defending all or part of such legal proceeding is limited to the proportion of such court costs and attorneys’ fees incurred that the amount recoverable under this Bond bears to the total of the amount demanded in such legal proceeding.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declines to defend the </w:t>
      </w:r>
      <w:r>
        <w:rPr>
          <w:rFonts w:ascii="Times New Roman" w:hAnsi="Times New Roman"/>
          <w:b/>
          <w:sz w:val="20"/>
        </w:rPr>
        <w:t>Assured</w:t>
      </w:r>
      <w:r>
        <w:rPr>
          <w:rFonts w:ascii="Times New Roman" w:hAnsi="Times New Roman"/>
          <w:sz w:val="20"/>
        </w:rPr>
        <w:t xml:space="preserve">, no settlement without the prior written consent of the Company or judgment against the </w:t>
      </w:r>
      <w:r>
        <w:rPr>
          <w:rFonts w:ascii="Times New Roman" w:hAnsi="Times New Roman"/>
          <w:b/>
          <w:sz w:val="20"/>
        </w:rPr>
        <w:t>Assured</w:t>
      </w:r>
      <w:r>
        <w:rPr>
          <w:rFonts w:ascii="Times New Roman" w:hAnsi="Times New Roman"/>
          <w:sz w:val="20"/>
        </w:rPr>
        <w:t xml:space="preserve"> shall determine the existence, extent or amount of coverage under this Bond, and the Company shall not be liable for any costs, fees and expenses incurred by the </w:t>
      </w:r>
      <w:r>
        <w:rPr>
          <w:rFonts w:ascii="Times New Roman" w:hAnsi="Times New Roman"/>
          <w:b/>
          <w:sz w:val="20"/>
        </w:rPr>
        <w:t>Assured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
        <w:gridCol w:w="508"/>
        <w:gridCol w:w="9493"/>
      </w:tblGrid>
      <w:tr>
        <w:trPr/>
        <w:tc>
          <w:tcPr>
            <w:tcW w:w="204"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4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Representations Made By Assured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w:t>
      </w:r>
      <w:r>
        <w:rPr>
          <w:rFonts w:ascii="Times New Roman" w:hAnsi="Times New Roman"/>
          <w:sz w:val="20"/>
        </w:rPr>
        <w:t xml:space="preserve"> represents that all information it has furnished in the Application for this Bond or otherwise is complete, true and correct. Such Application and other information constitute part of this Bond. Any intentional misrepresentation, omission, concealment or incorrect statement of a material fact, in the Application or otherwise, shall be grounds for rescission of this Bond.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b/>
              </w:rPr>
            </w:pPr>
            <w:r>
              <w:rPr>
                <w:b/>
              </w:rPr>
              <w:t>III.</w:t>
            </w:r>
          </w:p>
        </w:tc>
        <w:tc>
          <w:tcPr>
            <w:tcW w:w="949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this Bond: </w:t>
      </w:r>
    </w:p>
    <w:p>
      <w:pPr>
        <w:pStyle w:val="TextBody"/>
        <w:bidi w:val="0"/>
        <w:spacing w:before="120" w:after="0"/>
        <w:jc w:val="left"/>
        <w:rPr>
          <w:rFonts w:ascii="Times New Roman" w:hAnsi="Times New Roman"/>
          <w:sz w:val="20"/>
        </w:rPr>
      </w:pPr>
      <w:r>
        <w:rPr>
          <w:rFonts w:ascii="Times New Roman" w:hAnsi="Times New Roman"/>
          <w:b/>
          <w:sz w:val="20"/>
        </w:rPr>
        <w:t>Acceptance</w:t>
      </w:r>
      <w:r>
        <w:rPr>
          <w:rFonts w:ascii="Times New Roman" w:hAnsi="Times New Roman"/>
          <w:sz w:val="20"/>
        </w:rPr>
        <w:t xml:space="preserve"> means a draft which the drawee has, by signature written on it, engaged to honor as presented. </w:t>
      </w:r>
    </w:p>
    <w:p>
      <w:pPr>
        <w:pStyle w:val="TextBody"/>
        <w:bidi w:val="0"/>
        <w:spacing w:before="120" w:after="0"/>
        <w:jc w:val="left"/>
        <w:rPr>
          <w:rFonts w:ascii="Times New Roman" w:hAnsi="Times New Roman"/>
          <w:sz w:val="20"/>
        </w:rPr>
      </w:pPr>
      <w:r>
        <w:rPr>
          <w:rFonts w:ascii="Times New Roman" w:hAnsi="Times New Roman"/>
          <w:b/>
          <w:sz w:val="20"/>
        </w:rPr>
        <w:t>Assured</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Investment Company</w:t>
            </w:r>
            <w:r>
              <w:rPr>
                <w:rFonts w:ascii="Times New Roman" w:hAnsi="Times New Roman"/>
                <w:sz w:val="20"/>
              </w:rPr>
              <w:t xml:space="preserve"> listed under Name of </w:t>
            </w:r>
            <w:r>
              <w:rPr>
                <w:rFonts w:ascii="Times New Roman" w:hAnsi="Times New Roman"/>
                <w:b/>
                <w:sz w:val="20"/>
              </w:rPr>
              <w:t>Assured</w:t>
            </w:r>
            <w:r>
              <w:rPr>
                <w:rFonts w:ascii="Times New Roman" w:hAnsi="Times New Roman"/>
                <w:sz w:val="20"/>
              </w:rPr>
              <w:t xml:space="preserve"> in the Declarations (the “first named </w:t>
            </w:r>
            <w:r>
              <w:rPr>
                <w:rFonts w:ascii="Times New Roman" w:hAnsi="Times New Roman"/>
                <w:b/>
                <w:sz w:val="20"/>
              </w:rPr>
              <w:t>Assured</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w:t>
            </w:r>
            <w:r>
              <w:rPr>
                <w:rFonts w:ascii="Times New Roman" w:hAnsi="Times New Roman"/>
                <w:b/>
                <w:sz w:val="20"/>
              </w:rPr>
              <w:t>Investment Company</w:t>
            </w:r>
            <w:r>
              <w:rPr>
                <w:rFonts w:ascii="Times New Roman" w:hAnsi="Times New Roman"/>
                <w:sz w:val="20"/>
              </w:rPr>
              <w:t xml:space="preserve"> listed in the Application. </w:t>
            </w:r>
          </w:p>
        </w:tc>
      </w:tr>
    </w:tbl>
    <w:p>
      <w:pPr>
        <w:pStyle w:val="TextBody"/>
        <w:bidi w:val="0"/>
        <w:spacing w:before="120" w:after="0"/>
        <w:jc w:val="left"/>
        <w:rPr>
          <w:rFonts w:ascii="Times New Roman" w:hAnsi="Times New Roman"/>
          <w:sz w:val="20"/>
        </w:rPr>
      </w:pPr>
      <w:r>
        <w:rPr>
          <w:rFonts w:ascii="Times New Roman" w:hAnsi="Times New Roman"/>
          <w:b/>
          <w:sz w:val="20"/>
        </w:rPr>
        <w:t>Assured</w:t>
      </w:r>
      <w:r>
        <w:rPr>
          <w:rFonts w:ascii="Times New Roman" w:hAnsi="Times New Roman"/>
          <w:sz w:val="20"/>
        </w:rPr>
        <w:t xml:space="preserve"> does not include any entity or organization that is not an </w:t>
      </w:r>
      <w:r>
        <w:rPr>
          <w:rFonts w:ascii="Times New Roman" w:hAnsi="Times New Roman"/>
          <w:b/>
          <w:sz w:val="20"/>
        </w:rPr>
        <w:t>Investment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Assured</w:t>
      </w:r>
      <w:r>
        <w:rPr>
          <w:rFonts w:ascii="Times New Roman" w:hAnsi="Times New Roman"/>
          <w:sz w:val="20"/>
        </w:rPr>
        <w:t>’</w:t>
      </w:r>
      <w:r>
        <w:rPr>
          <w:rFonts w:ascii="Times New Roman" w:hAnsi="Times New Roman"/>
          <w:b/>
          <w:sz w:val="20"/>
        </w:rPr>
        <w:t>s Network</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w:t>
            </w:r>
            <w:r>
              <w:rPr>
                <w:rFonts w:ascii="Times New Roman" w:hAnsi="Times New Roman"/>
                <w:sz w:val="20"/>
              </w:rPr>
              <w:t>’</w:t>
            </w:r>
            <w:r>
              <w:rPr>
                <w:rFonts w:ascii="Times New Roman" w:hAnsi="Times New Roman"/>
                <w:b/>
                <w:sz w:val="20"/>
              </w:rPr>
              <w:t>s Computer System</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w:t>
            </w:r>
            <w:r>
              <w:rPr>
                <w:rFonts w:ascii="Times New Roman" w:hAnsi="Times New Roman"/>
                <w:b/>
                <w:sz w:val="20"/>
              </w:rPr>
              <w:t>Electronic Communication System</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Audit Expenses</w:t>
      </w:r>
      <w:r>
        <w:rPr>
          <w:rFonts w:ascii="Times New Roman" w:hAnsi="Times New Roman"/>
          <w:sz w:val="20"/>
        </w:rPr>
        <w:t xml:space="preserve"> means reasonable expenses incurred by the </w:t>
      </w:r>
      <w:r>
        <w:rPr>
          <w:rFonts w:ascii="Times New Roman" w:hAnsi="Times New Roman"/>
          <w:b/>
          <w:sz w:val="20"/>
        </w:rPr>
        <w:t>Assured</w:t>
      </w:r>
      <w:r>
        <w:rPr>
          <w:rFonts w:ascii="Times New Roman" w:hAnsi="Times New Roman"/>
          <w:sz w:val="20"/>
        </w:rPr>
        <w:t xml:space="preserve"> with the Company’s prior written consent, which shall not be unreasonably withheld, for audits or examinations required by any governmental regulatory authority or self-regulatory organization to be conducted by such authority, organization, or their appointee. </w:t>
      </w:r>
      <w:r>
        <w:rPr>
          <w:rFonts w:ascii="Times New Roman" w:hAnsi="Times New Roman"/>
          <w:b/>
          <w:sz w:val="20"/>
        </w:rPr>
        <w:t>Audit Expense</w:t>
      </w:r>
      <w:r>
        <w:rPr>
          <w:rFonts w:ascii="Times New Roman" w:hAnsi="Times New Roman"/>
          <w:sz w:val="20"/>
        </w:rPr>
        <w:t xml:space="preserve"> shall not include the </w:t>
      </w:r>
      <w:r>
        <w:rPr>
          <w:rFonts w:ascii="Times New Roman" w:hAnsi="Times New Roman"/>
          <w:b/>
          <w:sz w:val="20"/>
        </w:rPr>
        <w:t>Assured</w:t>
      </w:r>
      <w:r>
        <w:rPr>
          <w:rFonts w:ascii="Times New Roman" w:hAnsi="Times New Roman"/>
          <w:sz w:val="20"/>
        </w:rPr>
        <w:t>’</w:t>
      </w:r>
      <w:r>
        <w:rPr>
          <w:rFonts w:ascii="Times New Roman" w:hAnsi="Times New Roman"/>
          <w:b/>
          <w:sz w:val="20"/>
        </w:rPr>
        <w:t>s</w:t>
      </w:r>
      <w:r>
        <w:rPr>
          <w:rFonts w:ascii="Times New Roman" w:hAnsi="Times New Roman"/>
          <w:sz w:val="20"/>
        </w:rPr>
        <w:t xml:space="preserve"> internal corporate costs (such as salaries), attorneys’ fees, or expenses incurred by any customer. </w:t>
      </w:r>
    </w:p>
    <w:p>
      <w:pPr>
        <w:pStyle w:val="TextBody"/>
        <w:bidi w:val="0"/>
        <w:spacing w:before="120" w:after="0"/>
        <w:jc w:val="left"/>
        <w:rPr>
          <w:rFonts w:ascii="Times New Roman" w:hAnsi="Times New Roman"/>
          <w:sz w:val="20"/>
        </w:rPr>
      </w:pPr>
      <w:r>
        <w:rPr>
          <w:rFonts w:ascii="Times New Roman" w:hAnsi="Times New Roman"/>
          <w:b/>
          <w:sz w:val="20"/>
        </w:rPr>
        <w:t>Certificate of Deposit</w:t>
      </w:r>
      <w:r>
        <w:rPr>
          <w:rFonts w:ascii="Times New Roman" w:hAnsi="Times New Roman"/>
          <w:sz w:val="20"/>
        </w:rPr>
        <w:t xml:space="preserve"> means an acknowledgment in writing by a financial institution of receipt of </w:t>
      </w:r>
      <w:r>
        <w:rPr>
          <w:rFonts w:ascii="Times New Roman" w:hAnsi="Times New Roman"/>
          <w:b/>
          <w:sz w:val="20"/>
        </w:rPr>
        <w:t>Money</w:t>
      </w:r>
      <w:r>
        <w:rPr>
          <w:rFonts w:ascii="Times New Roman" w:hAnsi="Times New Roman"/>
          <w:sz w:val="20"/>
        </w:rPr>
        <w:t xml:space="preserve"> with an engagement to repay it. </w:t>
      </w:r>
    </w:p>
    <w:p>
      <w:pPr>
        <w:pStyle w:val="TextBody"/>
        <w:bidi w:val="0"/>
        <w:spacing w:before="120" w:after="0"/>
        <w:jc w:val="left"/>
        <w:rPr>
          <w:rFonts w:ascii="Times New Roman" w:hAnsi="Times New Roman"/>
          <w:sz w:val="20"/>
        </w:rPr>
      </w:pPr>
      <w:r>
        <w:rPr>
          <w:rFonts w:ascii="Times New Roman" w:hAnsi="Times New Roman"/>
          <w:b/>
          <w:sz w:val="20"/>
        </w:rPr>
        <w:t>Certificated Security</w:t>
      </w:r>
      <w:r>
        <w:rPr>
          <w:rFonts w:ascii="Times New Roman" w:hAnsi="Times New Roman"/>
          <w:sz w:val="20"/>
        </w:rPr>
        <w:t xml:space="preserve"> means a share, participation or other interest in property of the issuer, or an enterprise of the issuer, or an obligation of the issuer,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7"/>
        <w:gridCol w:w="9085"/>
      </w:tblGrid>
      <w:tr>
        <w:trPr/>
        <w:tc>
          <w:tcPr>
            <w:tcW w:w="713"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represented by an instrument issued in bearer or registered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408"/>
        <w:gridCol w:w="9085"/>
      </w:tblGrid>
      <w:tr>
        <w:trPr/>
        <w:tc>
          <w:tcPr>
            <w:tcW w:w="712"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 type commonly dealt in on securities exchanges or markets or commonly recognized in any area in which it is issued or dealt in as a medium for investment;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7"/>
        <w:gridCol w:w="9085"/>
      </w:tblGrid>
      <w:tr>
        <w:trPr/>
        <w:tc>
          <w:tcPr>
            <w:tcW w:w="713"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one of a class or series or by its terms divisible into a class or series of shares, participations, interests or obligations.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30"/>
        <w:gridCol w:w="4892"/>
      </w:tblGrid>
      <w:tr>
        <w:trPr/>
        <w:tc>
          <w:tcPr>
            <w:tcW w:w="518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283"/>
              <w:jc w:val="left"/>
              <w:rPr>
                <w:sz w:val="18"/>
              </w:rPr>
            </w:pPr>
            <w:r>
              <w:rPr>
                <w:sz w:val="18"/>
              </w:rPr>
              <w:t>PF-52903 (08/21)</w:t>
            </w:r>
          </w:p>
        </w:tc>
        <w:tc>
          <w:tcPr>
            <w:tcW w:w="130"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right"/>
              <w:rPr/>
            </w:pPr>
            <w:r>
              <w:rPr/>
              <w:t>Page 5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50"/>
        <w:gridCol w:w="120"/>
        <w:gridCol w:w="4735"/>
      </w:tblGrid>
      <w:tr>
        <w:trPr/>
        <w:tc>
          <w:tcPr>
            <w:tcW w:w="53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35" w:type="dxa"/>
            <w:tcBorders/>
            <w:vAlign w:val="center"/>
          </w:tcPr>
          <w:p>
            <w:pPr>
              <w:pStyle w:val="TableContents"/>
              <w:bidi w:val="0"/>
              <w:spacing w:before="0" w:after="283"/>
              <w:jc w:val="left"/>
              <w:rPr>
                <w:sz w:val="4"/>
                <w:szCs w:val="4"/>
              </w:rPr>
            </w:pPr>
            <w:r>
              <w:rPr>
                <w:sz w:val="4"/>
                <w:szCs w:val="4"/>
              </w:rPr>
            </w:r>
          </w:p>
        </w:tc>
      </w:tr>
      <w:tr>
        <w:trPr/>
        <w:tc>
          <w:tcPr>
            <w:tcW w:w="5350" w:type="dxa"/>
            <w:tcBorders/>
          </w:tcPr>
          <w:p>
            <w:pPr>
              <w:pStyle w:val="TableContents"/>
              <w:bidi w:val="0"/>
              <w:spacing w:before="0" w:after="283"/>
              <w:jc w:val="left"/>
              <w:rPr/>
            </w:pPr>
            <w:r>
              <w:rPr/>
              <w:drawing>
                <wp:inline distT="0" distB="0" distL="0" distR="0">
                  <wp:extent cx="1552575" cy="2286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552575" cy="228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35"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Claims Expenses</w:t>
      </w:r>
      <w:r>
        <w:rPr>
          <w:rFonts w:ascii="Times New Roman" w:hAnsi="Times New Roman"/>
          <w:sz w:val="20"/>
        </w:rPr>
        <w:t xml:space="preserve"> means reasonable expenses incurred by the </w:t>
      </w:r>
      <w:r>
        <w:rPr>
          <w:rFonts w:ascii="Times New Roman" w:hAnsi="Times New Roman"/>
          <w:b/>
          <w:sz w:val="20"/>
        </w:rPr>
        <w:t>Assured</w:t>
      </w:r>
      <w:r>
        <w:rPr>
          <w:rFonts w:ascii="Times New Roman" w:hAnsi="Times New Roman"/>
          <w:sz w:val="20"/>
        </w:rPr>
        <w:t xml:space="preserve"> with the Company’s prior written consent, which shall not be unreasonably withheld, solely for independent firms or individuals retained to determine the amount of a covered loss. </w:t>
      </w:r>
      <w:r>
        <w:rPr>
          <w:rFonts w:ascii="Times New Roman" w:hAnsi="Times New Roman"/>
          <w:b/>
          <w:sz w:val="20"/>
        </w:rPr>
        <w:t>Claims Expenses</w:t>
      </w:r>
      <w:r>
        <w:rPr>
          <w:rFonts w:ascii="Times New Roman" w:hAnsi="Times New Roman"/>
          <w:sz w:val="20"/>
        </w:rPr>
        <w:t xml:space="preserve"> shall not include the </w:t>
      </w:r>
      <w:r>
        <w:rPr>
          <w:rFonts w:ascii="Times New Roman" w:hAnsi="Times New Roman"/>
          <w:b/>
          <w:sz w:val="20"/>
        </w:rPr>
        <w:t>Assured’s</w:t>
      </w:r>
      <w:r>
        <w:rPr>
          <w:rFonts w:ascii="Times New Roman" w:hAnsi="Times New Roman"/>
          <w:sz w:val="20"/>
        </w:rPr>
        <w:t xml:space="preserve"> internal corporate costs (such as salaries), attorneys’ fees, or expenses incurred by any customer. </w:t>
      </w:r>
    </w:p>
    <w:p>
      <w:pPr>
        <w:pStyle w:val="TextBody"/>
        <w:bidi w:val="0"/>
        <w:spacing w:before="120" w:after="0"/>
        <w:jc w:val="left"/>
        <w:rPr>
          <w:rFonts w:ascii="Times New Roman" w:hAnsi="Times New Roman"/>
          <w:sz w:val="20"/>
        </w:rPr>
      </w:pPr>
      <w:r>
        <w:rPr>
          <w:rFonts w:ascii="Times New Roman" w:hAnsi="Times New Roman"/>
          <w:b/>
          <w:sz w:val="20"/>
        </w:rPr>
        <w:t>Computer System</w:t>
      </w:r>
      <w:r>
        <w:rPr>
          <w:rFonts w:ascii="Times New Roman" w:hAnsi="Times New Roman"/>
          <w:sz w:val="20"/>
        </w:rPr>
        <w:t xml:space="preserve"> means a device or group of devices and all input, output, processing, storage, off-line media libraries (including third-party hosted computing services accessed across the internet, including infrastructure, platform, and software services), and communication facilities, including related communications networks, which are connected directly or indirectly to such device or group of devices. </w:t>
      </w:r>
    </w:p>
    <w:p>
      <w:pPr>
        <w:pStyle w:val="TextBody"/>
        <w:bidi w:val="0"/>
        <w:spacing w:before="120" w:after="0"/>
        <w:jc w:val="left"/>
        <w:rPr>
          <w:rFonts w:ascii="Times New Roman" w:hAnsi="Times New Roman"/>
          <w:sz w:val="20"/>
        </w:rPr>
      </w:pPr>
      <w:r>
        <w:rPr>
          <w:rFonts w:ascii="Times New Roman" w:hAnsi="Times New Roman"/>
          <w:b/>
          <w:sz w:val="20"/>
        </w:rPr>
        <w:t>Counterfeit Original</w:t>
      </w:r>
      <w:r>
        <w:rPr>
          <w:rFonts w:ascii="Times New Roman" w:hAnsi="Times New Roman"/>
          <w:sz w:val="20"/>
        </w:rPr>
        <w:t xml:space="preserve"> means an imitation of an actual valid </w:t>
      </w:r>
      <w:r>
        <w:rPr>
          <w:rFonts w:ascii="Times New Roman" w:hAnsi="Times New Roman"/>
          <w:b/>
          <w:sz w:val="20"/>
        </w:rPr>
        <w:t>Original</w:t>
      </w:r>
      <w:r>
        <w:rPr>
          <w:rFonts w:ascii="Times New Roman" w:hAnsi="Times New Roman"/>
          <w:sz w:val="20"/>
        </w:rPr>
        <w:t xml:space="preserve"> which is intended to deceive and be taken as the </w:t>
      </w:r>
      <w:r>
        <w:rPr>
          <w:rFonts w:ascii="Times New Roman" w:hAnsi="Times New Roman"/>
          <w:b/>
          <w:sz w:val="20"/>
        </w:rPr>
        <w:t>Original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Cryptocurrency</w:t>
      </w:r>
      <w:r>
        <w:rPr>
          <w:rFonts w:ascii="Times New Roman" w:hAnsi="Times New Roman"/>
          <w:sz w:val="20"/>
        </w:rPr>
        <w:t xml:space="preserve"> means a digital or electronic medium of exchange, operating independently of a central bank, in which encryption techniques are used to regulate the generation of units and to verify the transfer of such units. </w:t>
      </w:r>
    </w:p>
    <w:p>
      <w:pPr>
        <w:pStyle w:val="TextBody"/>
        <w:bidi w:val="0"/>
        <w:spacing w:before="120" w:after="0"/>
        <w:jc w:val="left"/>
        <w:rPr>
          <w:rFonts w:ascii="Times New Roman" w:hAnsi="Times New Roman"/>
          <w:sz w:val="20"/>
        </w:rPr>
      </w:pPr>
      <w:r>
        <w:rPr>
          <w:rFonts w:ascii="Times New Roman" w:hAnsi="Times New Roman"/>
          <w:b/>
          <w:sz w:val="20"/>
        </w:rPr>
        <w:t>Custodian</w:t>
      </w:r>
      <w:r>
        <w:rPr>
          <w:rFonts w:ascii="Times New Roman" w:hAnsi="Times New Roman"/>
          <w:sz w:val="20"/>
        </w:rPr>
        <w:t xml:space="preserve"> means the institution designated by an </w:t>
      </w:r>
      <w:r>
        <w:rPr>
          <w:rFonts w:ascii="Times New Roman" w:hAnsi="Times New Roman"/>
          <w:b/>
          <w:sz w:val="20"/>
        </w:rPr>
        <w:t>Assured</w:t>
      </w:r>
      <w:r>
        <w:rPr>
          <w:rFonts w:ascii="Times New Roman" w:hAnsi="Times New Roman"/>
          <w:sz w:val="20"/>
        </w:rPr>
        <w:t xml:space="preserve"> to maintain possession and control of its assets. </w:t>
      </w:r>
    </w:p>
    <w:p>
      <w:pPr>
        <w:pStyle w:val="TextBody"/>
        <w:bidi w:val="0"/>
        <w:spacing w:before="120" w:after="0"/>
        <w:jc w:val="left"/>
        <w:rPr>
          <w:rFonts w:ascii="Times New Roman" w:hAnsi="Times New Roman"/>
          <w:sz w:val="20"/>
        </w:rPr>
      </w:pPr>
      <w:r>
        <w:rPr>
          <w:rFonts w:ascii="Times New Roman" w:hAnsi="Times New Roman"/>
          <w:b/>
          <w:sz w:val="20"/>
        </w:rPr>
        <w:t>Customer</w:t>
      </w:r>
      <w:r>
        <w:rPr>
          <w:rFonts w:ascii="Times New Roman" w:hAnsi="Times New Roman"/>
          <w:sz w:val="20"/>
        </w:rPr>
        <w:t xml:space="preserve"> means any shareholder of an </w:t>
      </w:r>
      <w:r>
        <w:rPr>
          <w:rFonts w:ascii="Times New Roman" w:hAnsi="Times New Roman"/>
          <w:b/>
          <w:sz w:val="20"/>
        </w:rPr>
        <w:t>Assured</w:t>
      </w:r>
      <w:r>
        <w:rPr>
          <w:rFonts w:ascii="Times New Roman" w:hAnsi="Times New Roman"/>
          <w:sz w:val="20"/>
        </w:rPr>
        <w:t xml:space="preserve"> which has a written agreement with the </w:t>
      </w:r>
      <w:r>
        <w:rPr>
          <w:rFonts w:ascii="Times New Roman" w:hAnsi="Times New Roman"/>
          <w:b/>
          <w:sz w:val="20"/>
        </w:rPr>
        <w:t>Assured</w:t>
      </w:r>
      <w:r>
        <w:rPr>
          <w:rFonts w:ascii="Times New Roman" w:hAnsi="Times New Roman"/>
          <w:sz w:val="20"/>
        </w:rPr>
        <w:t xml:space="preserve"> to transfer such shareholder’s </w:t>
      </w:r>
      <w:r>
        <w:rPr>
          <w:rFonts w:ascii="Times New Roman" w:hAnsi="Times New Roman"/>
          <w:b/>
          <w:sz w:val="20"/>
        </w:rPr>
        <w:t>Money</w:t>
      </w:r>
      <w:r>
        <w:rPr>
          <w:rFonts w:ascii="Times New Roman" w:hAnsi="Times New Roman"/>
          <w:sz w:val="20"/>
        </w:rPr>
        <w:t xml:space="preserve"> or </w:t>
      </w:r>
      <w:r>
        <w:rPr>
          <w:rFonts w:ascii="Times New Roman" w:hAnsi="Times New Roman"/>
          <w:b/>
          <w:sz w:val="20"/>
        </w:rPr>
        <w:t>Securities</w:t>
      </w:r>
      <w:r>
        <w:rPr>
          <w:rFonts w:ascii="Times New Roman" w:hAnsi="Times New Roman"/>
          <w:sz w:val="20"/>
        </w:rPr>
        <w:t xml:space="preserve"> through a </w:t>
      </w:r>
      <w:r>
        <w:rPr>
          <w:rFonts w:ascii="Times New Roman" w:hAnsi="Times New Roman"/>
          <w:b/>
          <w:sz w:val="20"/>
        </w:rPr>
        <w:t>Voice Initiated Funds Transfer Instruction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Customer Communication System</w:t>
      </w:r>
      <w:r>
        <w:rPr>
          <w:rFonts w:ascii="Times New Roman" w:hAnsi="Times New Roman"/>
          <w:sz w:val="20"/>
        </w:rPr>
        <w:t xml:space="preserve"> means 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408"/>
        <w:gridCol w:w="9085"/>
      </w:tblGrid>
      <w:tr>
        <w:trPr/>
        <w:tc>
          <w:tcPr>
            <w:tcW w:w="712"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online portal or mobile application provided by the </w:t>
            </w:r>
            <w:r>
              <w:rPr>
                <w:rFonts w:ascii="Times New Roman" w:hAnsi="Times New Roman"/>
                <w:b/>
                <w:sz w:val="20"/>
              </w:rPr>
              <w:t>Assured</w:t>
            </w:r>
            <w:r>
              <w:rPr>
                <w:rFonts w:ascii="Times New Roman" w:hAnsi="Times New Roman"/>
                <w:sz w:val="20"/>
              </w:rPr>
              <w:t xml:space="preserve"> for purposes of accessing a </w:t>
            </w:r>
            <w:r>
              <w:rPr>
                <w:rFonts w:ascii="Times New Roman" w:hAnsi="Times New Roman"/>
                <w:b/>
                <w:sz w:val="20"/>
              </w:rPr>
              <w:t>Customer’s</w:t>
            </w:r>
            <w:r>
              <w:rPr>
                <w:rFonts w:ascii="Times New Roman" w:hAnsi="Times New Roman"/>
                <w:sz w:val="20"/>
              </w:rPr>
              <w:t xml:space="preserve"> account;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electronic mailing system hosted by the </w:t>
            </w:r>
            <w:r>
              <w:rPr>
                <w:rFonts w:ascii="Times New Roman" w:hAnsi="Times New Roman"/>
                <w:b/>
                <w:sz w:val="20"/>
              </w:rPr>
              <w:t>Assured</w:t>
            </w:r>
            <w:r>
              <w:rPr>
                <w:rFonts w:ascii="Times New Roman" w:hAnsi="Times New Roman"/>
                <w:sz w:val="20"/>
              </w:rPr>
              <w:t xml:space="preserve"> or by a third party cloud service provider. </w:t>
            </w:r>
          </w:p>
        </w:tc>
      </w:tr>
    </w:tbl>
    <w:p>
      <w:pPr>
        <w:pStyle w:val="TextBody"/>
        <w:bidi w:val="0"/>
        <w:spacing w:before="120" w:after="0"/>
        <w:jc w:val="left"/>
        <w:rPr>
          <w:rFonts w:ascii="Times New Roman" w:hAnsi="Times New Roman"/>
          <w:sz w:val="20"/>
        </w:rPr>
      </w:pPr>
      <w:r>
        <w:rPr>
          <w:rFonts w:ascii="Times New Roman" w:hAnsi="Times New Roman"/>
          <w:b/>
          <w:sz w:val="20"/>
        </w:rPr>
        <w:t>Director</w:t>
      </w:r>
      <w:r>
        <w:rPr>
          <w:rFonts w:ascii="Times New Roman" w:hAnsi="Times New Roman"/>
          <w:sz w:val="20"/>
        </w:rPr>
        <w:t xml:space="preserve"> means any natural person duly elected or appointed: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an officer of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w:t>
            </w:r>
            <w:r>
              <w:rPr>
                <w:rFonts w:ascii="Times New Roman" w:hAnsi="Times New Roman"/>
                <w:b/>
                <w:sz w:val="20"/>
              </w:rPr>
              <w:t>Assured’s</w:t>
            </w:r>
            <w:r>
              <w:rPr>
                <w:rFonts w:ascii="Times New Roman" w:hAnsi="Times New Roman"/>
                <w:sz w:val="20"/>
              </w:rPr>
              <w:t xml:space="preserve"> board of directors;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7"/>
        <w:gridCol w:w="9085"/>
      </w:tblGrid>
      <w:tr>
        <w:trPr/>
        <w:tc>
          <w:tcPr>
            <w:tcW w:w="713"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trustee of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Electronic Communication System</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407"/>
        <w:gridCol w:w="9084"/>
      </w:tblGrid>
      <w:tr>
        <w:trPr/>
        <w:tc>
          <w:tcPr>
            <w:tcW w:w="71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Fedwire, Clearing House Interbank Payment System (CHIPS), Society for Worldwide Interbank Financial Telecommunication (SWIFT), and similar automated interbank communication systems in which the </w:t>
            </w:r>
            <w:r>
              <w:rPr>
                <w:rFonts w:ascii="Times New Roman" w:hAnsi="Times New Roman"/>
                <w:b/>
                <w:sz w:val="20"/>
              </w:rPr>
              <w:t>Assured</w:t>
            </w:r>
            <w:r>
              <w:rPr>
                <w:rFonts w:ascii="Times New Roman" w:hAnsi="Times New Roman"/>
                <w:sz w:val="20"/>
              </w:rPr>
              <w:t xml:space="preserve"> participates;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rPr>
              <w:t>Customer Communication System</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407"/>
        <w:gridCol w:w="9086"/>
      </w:tblGrid>
      <w:tr>
        <w:trPr/>
        <w:tc>
          <w:tcPr>
            <w:tcW w:w="712"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communication system similar to those set forth in (1) and (2) of this definition in which the </w:t>
            </w:r>
            <w:r>
              <w:rPr>
                <w:rFonts w:ascii="Times New Roman" w:hAnsi="Times New Roman"/>
                <w:b/>
                <w:sz w:val="20"/>
              </w:rPr>
              <w:t>Assured</w:t>
            </w:r>
            <w:r>
              <w:rPr>
                <w:rFonts w:ascii="Times New Roman" w:hAnsi="Times New Roman"/>
                <w:sz w:val="20"/>
              </w:rPr>
              <w:t xml:space="preserve"> participates,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allowing for the input, output, examination, or transfer of electronic instructions into or from the </w:t>
      </w:r>
      <w:r>
        <w:rPr>
          <w:rFonts w:ascii="Times New Roman" w:hAnsi="Times New Roman"/>
          <w:b/>
          <w:sz w:val="20"/>
        </w:rPr>
        <w:t>Assured’s Computer System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Employee</w:t>
      </w:r>
      <w:r>
        <w:rPr>
          <w:rFonts w:ascii="Times New Roman" w:hAnsi="Times New Roman"/>
          <w:sz w:val="20"/>
        </w:rPr>
        <w:t xml:space="preserve"> means any natural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407"/>
        <w:gridCol w:w="9086"/>
      </w:tblGrid>
      <w:tr>
        <w:trPr/>
        <w:tc>
          <w:tcPr>
            <w:tcW w:w="712"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while in the regular service of an </w:t>
            </w:r>
            <w:r>
              <w:rPr>
                <w:rFonts w:ascii="Times New Roman" w:hAnsi="Times New Roman"/>
                <w:b/>
                <w:sz w:val="20"/>
              </w:rPr>
              <w:t>Assured</w:t>
            </w:r>
            <w:r>
              <w:rPr>
                <w:rFonts w:ascii="Times New Roman" w:hAnsi="Times New Roman"/>
                <w:sz w:val="20"/>
              </w:rPr>
              <w:t xml:space="preserve"> in the ordinary course of such </w:t>
            </w:r>
            <w:r>
              <w:rPr>
                <w:rFonts w:ascii="Times New Roman" w:hAnsi="Times New Roman"/>
                <w:b/>
                <w:sz w:val="20"/>
              </w:rPr>
              <w:t>Assured’s</w:t>
            </w:r>
            <w:r>
              <w:rPr>
                <w:rFonts w:ascii="Times New Roman" w:hAnsi="Times New Roman"/>
                <w:sz w:val="20"/>
              </w:rPr>
              <w:t xml:space="preserve"> business, whom such </w:t>
            </w:r>
            <w:r>
              <w:rPr>
                <w:rFonts w:ascii="Times New Roman" w:hAnsi="Times New Roman"/>
                <w:b/>
                <w:sz w:val="20"/>
              </w:rPr>
              <w:t>Assured</w:t>
            </w:r>
            <w:r>
              <w:rPr>
                <w:rFonts w:ascii="Times New Roman" w:hAnsi="Times New Roman"/>
                <w:sz w:val="20"/>
              </w:rPr>
              <w:t xml:space="preserve"> compensates directly by salary or wage and has the right to control and direct in the performance of such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rPr>
              <w:t>Director</w:t>
            </w:r>
            <w:r>
              <w:rPr>
                <w:rFonts w:ascii="Times New Roman" w:hAnsi="Times New Roman"/>
                <w:sz w:val="20"/>
              </w:rPr>
              <w:t xml:space="preserve"> while in the regular service of an </w:t>
            </w:r>
            <w:r>
              <w:rPr>
                <w:rFonts w:ascii="Times New Roman" w:hAnsi="Times New Roman"/>
                <w:b/>
                <w:sz w:val="20"/>
              </w:rPr>
              <w:t>Assured</w:t>
            </w:r>
            <w:r>
              <w:rPr>
                <w:rFonts w:ascii="Times New Roman" w:hAnsi="Times New Roman"/>
                <w:sz w:val="20"/>
              </w:rPr>
              <w:t xml:space="preserve"> in the ordinary course of such </w:t>
            </w:r>
            <w:r>
              <w:rPr>
                <w:rFonts w:ascii="Times New Roman" w:hAnsi="Times New Roman"/>
                <w:b/>
                <w:sz w:val="20"/>
              </w:rPr>
              <w:t>Assured’s</w:t>
            </w:r>
            <w:r>
              <w:rPr>
                <w:rFonts w:ascii="Times New Roman" w:hAnsi="Times New Roman"/>
                <w:sz w:val="20"/>
              </w:rPr>
              <w:t xml:space="preserve"> business, or while acting as a member of any committee duly elected or appointed to examine or audit or have custody of or access to </w:t>
            </w:r>
            <w:r>
              <w:rPr>
                <w:rFonts w:ascii="Times New Roman" w:hAnsi="Times New Roman"/>
                <w:b/>
                <w:sz w:val="20"/>
              </w:rPr>
              <w:t>Property</w:t>
            </w:r>
            <w:r>
              <w:rPr>
                <w:rFonts w:ascii="Times New Roman" w:hAnsi="Times New Roman"/>
                <w:sz w:val="20"/>
              </w:rPr>
              <w:t xml:space="preserve"> of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 while in the regular service of an </w:t>
            </w:r>
            <w:r>
              <w:rPr>
                <w:rFonts w:ascii="Times New Roman" w:hAnsi="Times New Roman"/>
                <w:b/>
                <w:sz w:val="20"/>
              </w:rPr>
              <w:t>Assured</w:t>
            </w:r>
            <w:r>
              <w:rPr>
                <w:rFonts w:ascii="Times New Roman" w:hAnsi="Times New Roman"/>
                <w:sz w:val="20"/>
              </w:rPr>
              <w:t xml:space="preserve"> in the ordinary course of such </w:t>
            </w:r>
            <w:r>
              <w:rPr>
                <w:rFonts w:ascii="Times New Roman" w:hAnsi="Times New Roman"/>
                <w:b/>
                <w:sz w:val="20"/>
              </w:rPr>
              <w:t>Assured’s</w:t>
            </w:r>
            <w:r>
              <w:rPr>
                <w:rFonts w:ascii="Times New Roman" w:hAnsi="Times New Roman"/>
                <w:sz w:val="20"/>
              </w:rPr>
              <w:t xml:space="preserve"> business;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30"/>
        <w:gridCol w:w="4892"/>
      </w:tblGrid>
      <w:tr>
        <w:trPr/>
        <w:tc>
          <w:tcPr>
            <w:tcW w:w="518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283"/>
              <w:jc w:val="left"/>
              <w:rPr>
                <w:sz w:val="18"/>
              </w:rPr>
            </w:pPr>
            <w:r>
              <w:rPr>
                <w:sz w:val="18"/>
              </w:rPr>
              <w:t>PF-52903 (08/21)</w:t>
            </w:r>
          </w:p>
        </w:tc>
        <w:tc>
          <w:tcPr>
            <w:tcW w:w="130"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right"/>
              <w:rPr/>
            </w:pPr>
            <w:r>
              <w:rPr/>
              <w:t>Page 6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50"/>
        <w:gridCol w:w="120"/>
        <w:gridCol w:w="4735"/>
      </w:tblGrid>
      <w:tr>
        <w:trPr/>
        <w:tc>
          <w:tcPr>
            <w:tcW w:w="53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35" w:type="dxa"/>
            <w:tcBorders/>
            <w:vAlign w:val="center"/>
          </w:tcPr>
          <w:p>
            <w:pPr>
              <w:pStyle w:val="TableContents"/>
              <w:bidi w:val="0"/>
              <w:spacing w:before="0" w:after="283"/>
              <w:jc w:val="left"/>
              <w:rPr>
                <w:sz w:val="4"/>
                <w:szCs w:val="4"/>
              </w:rPr>
            </w:pPr>
            <w:r>
              <w:rPr>
                <w:sz w:val="4"/>
                <w:szCs w:val="4"/>
              </w:rPr>
            </w:r>
          </w:p>
        </w:tc>
      </w:tr>
      <w:tr>
        <w:trPr/>
        <w:tc>
          <w:tcPr>
            <w:tcW w:w="5350" w:type="dxa"/>
            <w:tcBorders/>
          </w:tcPr>
          <w:p>
            <w:pPr>
              <w:pStyle w:val="TableContents"/>
              <w:bidi w:val="0"/>
              <w:spacing w:before="0" w:after="283"/>
              <w:jc w:val="left"/>
              <w:rPr/>
            </w:pPr>
            <w:r>
              <w:rPr/>
              <w:drawing>
                <wp:inline distT="0" distB="0" distL="0" distR="0">
                  <wp:extent cx="1552575" cy="2286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552575" cy="228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35"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by an employment contractor while in the regular service of an Assured in the ordinary course of such </w:t>
            </w:r>
            <w:r>
              <w:rPr>
                <w:rFonts w:ascii="Times New Roman" w:hAnsi="Times New Roman"/>
                <w:b/>
                <w:sz w:val="20"/>
              </w:rPr>
              <w:t xml:space="preserve">Assured’s </w:t>
            </w:r>
            <w:r>
              <w:rPr>
                <w:rFonts w:ascii="Times New Roman" w:hAnsi="Times New Roman"/>
                <w:sz w:val="20"/>
              </w:rPr>
              <w:t xml:space="preserve">business under the </w:t>
            </w:r>
            <w:r>
              <w:rPr>
                <w:rFonts w:ascii="Times New Roman" w:hAnsi="Times New Roman"/>
                <w:b/>
                <w:sz w:val="20"/>
              </w:rPr>
              <w:t>Assured’s</w:t>
            </w:r>
            <w:r>
              <w:rPr>
                <w:rFonts w:ascii="Times New Roman" w:hAnsi="Times New Roman"/>
                <w:sz w:val="20"/>
              </w:rPr>
              <w:t xml:space="preserve"> supervision at any of the </w:t>
            </w:r>
            <w:r>
              <w:rPr>
                <w:rFonts w:ascii="Times New Roman" w:hAnsi="Times New Roman"/>
                <w:b/>
                <w:sz w:val="20"/>
              </w:rPr>
              <w:t>Assured’s</w:t>
            </w:r>
            <w:r>
              <w:rPr>
                <w:rFonts w:ascii="Times New Roman" w:hAnsi="Times New Roman"/>
                <w:sz w:val="20"/>
              </w:rPr>
              <w:t xml:space="preserve"> premises;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of the </w:t>
            </w:r>
            <w:r>
              <w:rPr>
                <w:rFonts w:ascii="Times New Roman" w:hAnsi="Times New Roman"/>
                <w:b/>
                <w:sz w:val="20"/>
              </w:rPr>
              <w:t>Assured’s</w:t>
            </w:r>
            <w:r>
              <w:rPr>
                <w:rFonts w:ascii="Times New Roman" w:hAnsi="Times New Roman"/>
                <w:sz w:val="20"/>
              </w:rPr>
              <w:t xml:space="preserve"> contracted: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407"/>
        <w:gridCol w:w="8677"/>
      </w:tblGrid>
      <w:tr>
        <w:trPr/>
        <w:tc>
          <w:tcPr>
            <w:tcW w:w="1121"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6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advisor;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407"/>
        <w:gridCol w:w="8677"/>
      </w:tblGrid>
      <w:tr>
        <w:trPr/>
        <w:tc>
          <w:tcPr>
            <w:tcW w:w="1121"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6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underwriter (distributor);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408"/>
        <w:gridCol w:w="8676"/>
      </w:tblGrid>
      <w:tr>
        <w:trPr/>
        <w:tc>
          <w:tcPr>
            <w:tcW w:w="1121"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6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408"/>
        <w:gridCol w:w="8675"/>
      </w:tblGrid>
      <w:tr>
        <w:trPr/>
        <w:tc>
          <w:tcPr>
            <w:tcW w:w="1122"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6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shareholder accounting record-keeper;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407"/>
        <w:gridCol w:w="8676"/>
      </w:tblGrid>
      <w:tr>
        <w:trPr/>
        <w:tc>
          <w:tcPr>
            <w:tcW w:w="1122"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6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fund administrator,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while performing acts for the </w:t>
      </w:r>
      <w:r>
        <w:rPr>
          <w:rFonts w:ascii="Times New Roman" w:hAnsi="Times New Roman"/>
          <w:b/>
          <w:sz w:val="20"/>
        </w:rPr>
        <w:t>Assured</w:t>
      </w:r>
      <w:r>
        <w:rPr>
          <w:rFonts w:ascii="Times New Roman" w:hAnsi="Times New Roman"/>
          <w:sz w:val="20"/>
        </w:rPr>
        <w:t xml:space="preserve"> in the capacity of an </w:t>
      </w:r>
      <w:r>
        <w:rPr>
          <w:rFonts w:ascii="Times New Roman" w:hAnsi="Times New Roman"/>
          <w:b/>
          <w:sz w:val="20"/>
        </w:rPr>
        <w:t>Employee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(6)</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attorney of a law firm retained by the </w:t>
            </w:r>
            <w:r>
              <w:rPr>
                <w:rFonts w:ascii="Times New Roman" w:hAnsi="Times New Roman"/>
                <w:b/>
                <w:sz w:val="20"/>
              </w:rPr>
              <w:t>Assured</w:t>
            </w:r>
            <w:r>
              <w:rPr>
                <w:rFonts w:ascii="Times New Roman" w:hAnsi="Times New Roman"/>
                <w:sz w:val="20"/>
              </w:rPr>
              <w:t xml:space="preserve"> while performing legal services for the </w:t>
            </w:r>
            <w:r>
              <w:rPr>
                <w:rFonts w:ascii="Times New Roman" w:hAnsi="Times New Roman"/>
                <w:b/>
                <w:sz w:val="20"/>
              </w:rPr>
              <w:t>Assured</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(7)</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rPr>
              <w:t>Processor</w:t>
            </w:r>
            <w:r>
              <w:rPr>
                <w:rFonts w:ascii="Times New Roman" w:hAnsi="Times New Roman"/>
                <w:sz w:val="20"/>
              </w:rPr>
              <w:t xml:space="preserve">, but only while such </w:t>
            </w:r>
            <w:r>
              <w:rPr>
                <w:rFonts w:ascii="Times New Roman" w:hAnsi="Times New Roman"/>
                <w:b/>
                <w:sz w:val="20"/>
              </w:rPr>
              <w:t>Processor</w:t>
            </w:r>
            <w:r>
              <w:rPr>
                <w:rFonts w:ascii="Times New Roman" w:hAnsi="Times New Roman"/>
                <w:sz w:val="20"/>
              </w:rPr>
              <w:t xml:space="preserve"> is performing services and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408"/>
        <w:gridCol w:w="8676"/>
      </w:tblGrid>
      <w:tr>
        <w:trPr/>
        <w:tc>
          <w:tcPr>
            <w:tcW w:w="1121"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6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creating, preparing, modifying, or maintaining the </w:t>
            </w:r>
            <w:r>
              <w:rPr>
                <w:rFonts w:ascii="Times New Roman" w:hAnsi="Times New Roman"/>
                <w:b/>
                <w:sz w:val="20"/>
              </w:rPr>
              <w:t>Assured’s</w:t>
            </w:r>
            <w:r>
              <w:rPr>
                <w:rFonts w:ascii="Times New Roman" w:hAnsi="Times New Roman"/>
                <w:sz w:val="20"/>
              </w:rPr>
              <w:t xml:space="preserve"> computer applications or software programs;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408"/>
        <w:gridCol w:w="8676"/>
      </w:tblGrid>
      <w:tr>
        <w:trPr/>
        <w:tc>
          <w:tcPr>
            <w:tcW w:w="1121"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6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acting as a transfer agent or in any other agency capacity in issuing checks, drafts, or securities for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employer of persons as set forth in (6) and (7) of this definition and the partners, officers, and other employees of such employers shall collectively be deemed to be one person for the purpose of the definition of </w:t>
      </w:r>
      <w:r>
        <w:rPr>
          <w:rFonts w:ascii="Times New Roman" w:hAnsi="Times New Roman"/>
          <w:b/>
          <w:sz w:val="20"/>
        </w:rPr>
        <w:t>Single Loss</w:t>
      </w:r>
      <w:r>
        <w:rPr>
          <w:rFonts w:ascii="Times New Roman" w:hAnsi="Times New Roman"/>
          <w:sz w:val="20"/>
        </w:rPr>
        <w:t xml:space="preserve"> and in the event of payment under this Bond, the Company shall be subrogated to the </w:t>
      </w:r>
      <w:r>
        <w:rPr>
          <w:rFonts w:ascii="Times New Roman" w:hAnsi="Times New Roman"/>
          <w:b/>
          <w:sz w:val="20"/>
        </w:rPr>
        <w:t>Assured’s</w:t>
      </w:r>
      <w:r>
        <w:rPr>
          <w:rFonts w:ascii="Times New Roman" w:hAnsi="Times New Roman"/>
          <w:sz w:val="20"/>
        </w:rPr>
        <w:t xml:space="preserve"> rights of recovery, as stated in Section 12., Subrogation – Assignment – Recovery, of the Conditions and Limitations, against any such employer. </w:t>
      </w:r>
    </w:p>
    <w:p>
      <w:pPr>
        <w:pStyle w:val="TextBody"/>
        <w:bidi w:val="0"/>
        <w:spacing w:before="120" w:after="0"/>
        <w:jc w:val="left"/>
        <w:rPr>
          <w:rFonts w:ascii="Times New Roman" w:hAnsi="Times New Roman"/>
          <w:sz w:val="20"/>
        </w:rPr>
      </w:pPr>
      <w:r>
        <w:rPr>
          <w:rFonts w:ascii="Times New Roman" w:hAnsi="Times New Roman"/>
          <w:b/>
          <w:sz w:val="20"/>
        </w:rPr>
        <w:t>Employee</w:t>
      </w:r>
      <w:r>
        <w:rPr>
          <w:rFonts w:ascii="Times New Roman" w:hAnsi="Times New Roman"/>
          <w:sz w:val="20"/>
        </w:rPr>
        <w:t xml:space="preserve"> does not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408"/>
        <w:gridCol w:w="9083"/>
      </w:tblGrid>
      <w:tr>
        <w:trPr/>
        <w:tc>
          <w:tcPr>
            <w:tcW w:w="714"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employee of a fund administrator for any employee benefit plan;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employee of a transfer agent, shareholder accounting record-keeper, or fund administrator which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407"/>
        <w:gridCol w:w="8677"/>
      </w:tblGrid>
      <w:tr>
        <w:trPr/>
        <w:tc>
          <w:tcPr>
            <w:tcW w:w="1121"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6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an “affiliated person” (as defined in Section 2(a) of the Investment Company Act of 1940) of an </w:t>
            </w:r>
            <w:r>
              <w:rPr>
                <w:rFonts w:ascii="Times New Roman" w:hAnsi="Times New Roman"/>
                <w:b/>
                <w:sz w:val="20"/>
              </w:rPr>
              <w:t>Assured</w:t>
            </w:r>
            <w:r>
              <w:rPr>
                <w:rFonts w:ascii="Times New Roman" w:hAnsi="Times New Roman"/>
                <w:sz w:val="20"/>
              </w:rPr>
              <w:t xml:space="preserve"> or of the investment advisor or underwriter (distributor) of such </w:t>
            </w:r>
            <w:r>
              <w:rPr>
                <w:rFonts w:ascii="Times New Roman" w:hAnsi="Times New Roman"/>
                <w:b/>
                <w:sz w:val="20"/>
              </w:rPr>
              <w:t>Assured</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407"/>
        <w:gridCol w:w="8676"/>
      </w:tblGrid>
      <w:tr>
        <w:trPr/>
        <w:tc>
          <w:tcPr>
            <w:tcW w:w="1122"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6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(as defined in Section 2(a) of the Investment Company Act of 1940). </w:t>
            </w:r>
          </w:p>
        </w:tc>
      </w:tr>
    </w:tbl>
    <w:p>
      <w:pPr>
        <w:pStyle w:val="TextBody"/>
        <w:bidi w:val="0"/>
        <w:spacing w:before="120" w:after="0"/>
        <w:jc w:val="left"/>
        <w:rPr>
          <w:rFonts w:ascii="Times New Roman" w:hAnsi="Times New Roman"/>
          <w:sz w:val="20"/>
        </w:rPr>
      </w:pPr>
      <w:r>
        <w:rPr>
          <w:rFonts w:ascii="Times New Roman" w:hAnsi="Times New Roman"/>
          <w:b/>
          <w:sz w:val="20"/>
        </w:rPr>
        <w:t>Evidence of Debt</w:t>
      </w:r>
      <w:r>
        <w:rPr>
          <w:rFonts w:ascii="Times New Roman" w:hAnsi="Times New Roman"/>
          <w:sz w:val="20"/>
        </w:rPr>
        <w:t xml:space="preserve"> means an instrument, including a </w:t>
      </w:r>
      <w:r>
        <w:rPr>
          <w:rFonts w:ascii="Times New Roman" w:hAnsi="Times New Roman"/>
          <w:b/>
          <w:sz w:val="20"/>
        </w:rPr>
        <w:t>Negotiable Instrument</w:t>
      </w:r>
      <w:r>
        <w:rPr>
          <w:rFonts w:ascii="Times New Roman" w:hAnsi="Times New Roman"/>
          <w:sz w:val="20"/>
        </w:rPr>
        <w:t xml:space="preserve">, executed by a </w:t>
      </w:r>
      <w:r>
        <w:rPr>
          <w:rFonts w:ascii="Times New Roman" w:hAnsi="Times New Roman"/>
          <w:b/>
          <w:sz w:val="20"/>
        </w:rPr>
        <w:t>Customer</w:t>
      </w:r>
      <w:r>
        <w:rPr>
          <w:rFonts w:ascii="Times New Roman" w:hAnsi="Times New Roman"/>
          <w:sz w:val="20"/>
        </w:rPr>
        <w:t xml:space="preserve"> and held by the </w:t>
      </w:r>
      <w:r>
        <w:rPr>
          <w:rFonts w:ascii="Times New Roman" w:hAnsi="Times New Roman"/>
          <w:b/>
          <w:sz w:val="20"/>
        </w:rPr>
        <w:t>Assured</w:t>
      </w:r>
      <w:r>
        <w:rPr>
          <w:rFonts w:ascii="Times New Roman" w:hAnsi="Times New Roman"/>
          <w:sz w:val="20"/>
        </w:rPr>
        <w:t xml:space="preserve">, which in the regular course of business is treated as evidencing the </w:t>
      </w:r>
      <w:r>
        <w:rPr>
          <w:rFonts w:ascii="Times New Roman" w:hAnsi="Times New Roman"/>
          <w:b/>
          <w:sz w:val="20"/>
        </w:rPr>
        <w:t>Customer’s</w:t>
      </w:r>
      <w:r>
        <w:rPr>
          <w:rFonts w:ascii="Times New Roman" w:hAnsi="Times New Roman"/>
          <w:sz w:val="20"/>
        </w:rPr>
        <w:t xml:space="preserve"> debt to the </w:t>
      </w:r>
      <w:r>
        <w:rPr>
          <w:rFonts w:ascii="Times New Roman" w:hAnsi="Times New Roman"/>
          <w:b/>
          <w:sz w:val="20"/>
        </w:rPr>
        <w:t>Assured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Forgery</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affixing the handwritten signature, or a reproduction of the handwritten signature, of another natural person without authorization and with the intent to deceive;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407"/>
        <w:gridCol w:w="9086"/>
      </w:tblGrid>
      <w:tr>
        <w:trPr/>
        <w:tc>
          <w:tcPr>
            <w:tcW w:w="712"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affixing the name of an organization as an endorsement to a check without authority and with the intent to deceive,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that a signature which consists in whole or in part of one’s own name signed with or without authority, in any capacity, for any purpose is not a </w:t>
      </w:r>
      <w:r>
        <w:rPr>
          <w:rFonts w:ascii="Times New Roman" w:hAnsi="Times New Roman"/>
          <w:b/>
          <w:sz w:val="20"/>
        </w:rPr>
        <w:t>Forgery</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30"/>
        <w:gridCol w:w="4892"/>
      </w:tblGrid>
      <w:tr>
        <w:trPr/>
        <w:tc>
          <w:tcPr>
            <w:tcW w:w="518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283"/>
              <w:jc w:val="left"/>
              <w:rPr>
                <w:sz w:val="18"/>
              </w:rPr>
            </w:pPr>
            <w:r>
              <w:rPr>
                <w:sz w:val="18"/>
              </w:rPr>
              <w:t>PF-52903 (08/21)</w:t>
            </w:r>
          </w:p>
        </w:tc>
        <w:tc>
          <w:tcPr>
            <w:tcW w:w="130"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right"/>
              <w:rPr/>
            </w:pPr>
            <w:r>
              <w:rPr/>
              <w:t>Page 7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50"/>
        <w:gridCol w:w="120"/>
        <w:gridCol w:w="4735"/>
      </w:tblGrid>
      <w:tr>
        <w:trPr/>
        <w:tc>
          <w:tcPr>
            <w:tcW w:w="53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35" w:type="dxa"/>
            <w:tcBorders/>
            <w:vAlign w:val="center"/>
          </w:tcPr>
          <w:p>
            <w:pPr>
              <w:pStyle w:val="TableContents"/>
              <w:bidi w:val="0"/>
              <w:spacing w:before="0" w:after="283"/>
              <w:jc w:val="left"/>
              <w:rPr>
                <w:sz w:val="4"/>
                <w:szCs w:val="4"/>
              </w:rPr>
            </w:pPr>
            <w:r>
              <w:rPr>
                <w:sz w:val="4"/>
                <w:szCs w:val="4"/>
              </w:rPr>
            </w:r>
          </w:p>
        </w:tc>
      </w:tr>
      <w:tr>
        <w:trPr/>
        <w:tc>
          <w:tcPr>
            <w:tcW w:w="5350" w:type="dxa"/>
            <w:tcBorders/>
          </w:tcPr>
          <w:p>
            <w:pPr>
              <w:pStyle w:val="TableContents"/>
              <w:bidi w:val="0"/>
              <w:spacing w:before="0" w:after="283"/>
              <w:jc w:val="left"/>
              <w:rPr/>
            </w:pPr>
            <w:r>
              <w:rPr/>
              <w:drawing>
                <wp:inline distT="0" distB="0" distL="0" distR="0">
                  <wp:extent cx="1552575" cy="2286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552575" cy="228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35"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Initial Transaction Statement</w:t>
      </w:r>
      <w:r>
        <w:rPr>
          <w:rFonts w:ascii="Times New Roman" w:hAnsi="Times New Roman"/>
          <w:sz w:val="20"/>
        </w:rPr>
        <w:t xml:space="preserve"> means the first written statement signed by or on behalf of the issuer of an </w:t>
      </w:r>
      <w:r>
        <w:rPr>
          <w:rFonts w:ascii="Times New Roman" w:hAnsi="Times New Roman"/>
          <w:b/>
          <w:sz w:val="20"/>
        </w:rPr>
        <w:t>Uncertificated Security</w:t>
      </w:r>
      <w:r>
        <w:rPr>
          <w:rFonts w:ascii="Times New Roman" w:hAnsi="Times New Roman"/>
          <w:sz w:val="20"/>
        </w:rPr>
        <w:t xml:space="preserve"> sent to the registered owner or registered pledgee containing: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7"/>
        <w:gridCol w:w="9085"/>
      </w:tblGrid>
      <w:tr>
        <w:trPr/>
        <w:tc>
          <w:tcPr>
            <w:tcW w:w="713"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issue of which the </w:t>
            </w:r>
            <w:r>
              <w:rPr>
                <w:rFonts w:ascii="Times New Roman" w:hAnsi="Times New Roman"/>
                <w:b/>
                <w:sz w:val="20"/>
              </w:rPr>
              <w:t>Uncertificated Security</w:t>
            </w:r>
            <w:r>
              <w:rPr>
                <w:rFonts w:ascii="Times New Roman" w:hAnsi="Times New Roman"/>
                <w:sz w:val="20"/>
              </w:rPr>
              <w:t xml:space="preserve">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or units transferred to the registered owner, pledged by the registered owner to the registered pledgee, or released from pledge by the registered pledgee;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address and taxpayer identification number, if any, of the registered owner and registered pledgee;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the transfer, pledge or release was registered. </w:t>
            </w:r>
          </w:p>
        </w:tc>
      </w:tr>
    </w:tbl>
    <w:p>
      <w:pPr>
        <w:pStyle w:val="TextBody"/>
        <w:bidi w:val="0"/>
        <w:spacing w:before="120" w:after="0"/>
        <w:jc w:val="left"/>
        <w:rPr>
          <w:rFonts w:ascii="Times New Roman" w:hAnsi="Times New Roman"/>
          <w:sz w:val="20"/>
        </w:rPr>
      </w:pPr>
      <w:r>
        <w:rPr>
          <w:rFonts w:ascii="Times New Roman" w:hAnsi="Times New Roman"/>
          <w:b/>
          <w:sz w:val="20"/>
        </w:rPr>
        <w:t>Instruction</w:t>
      </w:r>
      <w:r>
        <w:rPr>
          <w:rFonts w:ascii="Times New Roman" w:hAnsi="Times New Roman"/>
          <w:sz w:val="20"/>
        </w:rPr>
        <w:t xml:space="preserve"> means a written order to the issuer of an </w:t>
      </w:r>
      <w:r>
        <w:rPr>
          <w:rFonts w:ascii="Times New Roman" w:hAnsi="Times New Roman"/>
          <w:b/>
          <w:sz w:val="20"/>
        </w:rPr>
        <w:t>Uncertificated Security</w:t>
      </w:r>
      <w:r>
        <w:rPr>
          <w:rFonts w:ascii="Times New Roman" w:hAnsi="Times New Roman"/>
          <w:sz w:val="20"/>
        </w:rPr>
        <w:t xml:space="preserve"> requesting that the transfer, pledge or release from pledge of the specified </w:t>
      </w:r>
      <w:r>
        <w:rPr>
          <w:rFonts w:ascii="Times New Roman" w:hAnsi="Times New Roman"/>
          <w:b/>
          <w:sz w:val="20"/>
        </w:rPr>
        <w:t>Uncertificated Security</w:t>
      </w:r>
      <w:r>
        <w:rPr>
          <w:rFonts w:ascii="Times New Roman" w:hAnsi="Times New Roman"/>
          <w:sz w:val="20"/>
        </w:rPr>
        <w:t xml:space="preserve"> be registered. </w:t>
      </w:r>
    </w:p>
    <w:p>
      <w:pPr>
        <w:pStyle w:val="TextBody"/>
        <w:bidi w:val="0"/>
        <w:spacing w:before="120" w:after="0"/>
        <w:jc w:val="left"/>
        <w:rPr>
          <w:rFonts w:ascii="Times New Roman" w:hAnsi="Times New Roman"/>
          <w:sz w:val="20"/>
        </w:rPr>
      </w:pPr>
      <w:r>
        <w:rPr>
          <w:rFonts w:ascii="Times New Roman" w:hAnsi="Times New Roman"/>
          <w:b/>
          <w:sz w:val="20"/>
        </w:rPr>
        <w:t>Investment Company</w:t>
      </w:r>
      <w:r>
        <w:rPr>
          <w:rFonts w:ascii="Times New Roman" w:hAnsi="Times New Roman"/>
          <w:sz w:val="20"/>
        </w:rPr>
        <w:t xml:space="preserve"> means any entity registered under the Investment Company Act of 1940. </w:t>
      </w:r>
    </w:p>
    <w:p>
      <w:pPr>
        <w:pStyle w:val="TextBody"/>
        <w:bidi w:val="0"/>
        <w:spacing w:before="120" w:after="0"/>
        <w:jc w:val="left"/>
        <w:rPr>
          <w:rFonts w:ascii="Times New Roman" w:hAnsi="Times New Roman"/>
          <w:sz w:val="20"/>
        </w:rPr>
      </w:pPr>
      <w:r>
        <w:rPr>
          <w:rFonts w:ascii="Times New Roman" w:hAnsi="Times New Roman"/>
          <w:b/>
          <w:sz w:val="20"/>
        </w:rPr>
        <w:t>Items of Deposit</w:t>
      </w:r>
      <w:r>
        <w:rPr>
          <w:rFonts w:ascii="Times New Roman" w:hAnsi="Times New Roman"/>
          <w:sz w:val="20"/>
        </w:rPr>
        <w:t xml:space="preserve"> means one or more checks or drafts drawn upon a financial institution in the United States of America. </w:t>
      </w:r>
    </w:p>
    <w:p>
      <w:pPr>
        <w:pStyle w:val="TextBody"/>
        <w:bidi w:val="0"/>
        <w:spacing w:before="120" w:after="0"/>
        <w:jc w:val="left"/>
        <w:rPr>
          <w:rFonts w:ascii="Times New Roman" w:hAnsi="Times New Roman"/>
          <w:sz w:val="20"/>
        </w:rPr>
      </w:pPr>
      <w:r>
        <w:rPr>
          <w:rFonts w:ascii="Times New Roman" w:hAnsi="Times New Roman"/>
          <w:b/>
          <w:sz w:val="20"/>
        </w:rPr>
        <w:t>Larceny or Embezzlement</w:t>
      </w:r>
      <w:r>
        <w:rPr>
          <w:rFonts w:ascii="Times New Roman" w:hAnsi="Times New Roman"/>
          <w:sz w:val="20"/>
        </w:rPr>
        <w:t xml:space="preserve"> means larceny and embezzlement as defined under Section 37 of the Investment Company Act of 1940. </w:t>
      </w:r>
    </w:p>
    <w:p>
      <w:pPr>
        <w:pStyle w:val="TextBody"/>
        <w:bidi w:val="0"/>
        <w:spacing w:before="120" w:after="0"/>
        <w:jc w:val="left"/>
        <w:rPr>
          <w:rFonts w:ascii="Times New Roman" w:hAnsi="Times New Roman"/>
          <w:sz w:val="20"/>
        </w:rPr>
      </w:pPr>
      <w:r>
        <w:rPr>
          <w:rFonts w:ascii="Times New Roman" w:hAnsi="Times New Roman"/>
          <w:b/>
          <w:sz w:val="20"/>
        </w:rPr>
        <w:t>Letter of Credit</w:t>
      </w:r>
      <w:r>
        <w:rPr>
          <w:rFonts w:ascii="Times New Roman" w:hAnsi="Times New Roman"/>
          <w:sz w:val="20"/>
        </w:rPr>
        <w:t xml:space="preserve"> means an engagement in writing by a bank or other person made at the request of a customer that the bank or other person will honor drafts or other demands for payment in compliance with the conditions specified in the engagement. </w:t>
      </w:r>
    </w:p>
    <w:p>
      <w:pPr>
        <w:pStyle w:val="TextBody"/>
        <w:bidi w:val="0"/>
        <w:spacing w:before="120" w:after="0"/>
        <w:jc w:val="left"/>
        <w:rPr>
          <w:rFonts w:ascii="Times New Roman" w:hAnsi="Times New Roman"/>
          <w:sz w:val="20"/>
        </w:rPr>
      </w:pPr>
      <w:r>
        <w:rPr>
          <w:rFonts w:ascii="Times New Roman" w:hAnsi="Times New Roman"/>
          <w:b/>
          <w:sz w:val="20"/>
        </w:rPr>
        <w:t>Money</w:t>
      </w:r>
      <w:r>
        <w:rPr>
          <w:rFonts w:ascii="Times New Roman" w:hAnsi="Times New Roman"/>
          <w:sz w:val="20"/>
        </w:rPr>
        <w:t xml:space="preserve"> means a medium of exchange in current use authorized or adopted by a domestic or foreign government as part of its currency. </w:t>
      </w:r>
    </w:p>
    <w:p>
      <w:pPr>
        <w:pStyle w:val="TextBody"/>
        <w:bidi w:val="0"/>
        <w:spacing w:before="120" w:after="0"/>
        <w:jc w:val="left"/>
        <w:rPr>
          <w:rFonts w:ascii="Times New Roman" w:hAnsi="Times New Roman"/>
          <w:sz w:val="20"/>
        </w:rPr>
      </w:pPr>
      <w:r>
        <w:rPr>
          <w:rFonts w:ascii="Times New Roman" w:hAnsi="Times New Roman"/>
          <w:b/>
          <w:sz w:val="20"/>
        </w:rPr>
        <w:t>Negotiable Instrument</w:t>
      </w:r>
      <w:r>
        <w:rPr>
          <w:rFonts w:ascii="Times New Roman" w:hAnsi="Times New Roman"/>
          <w:sz w:val="20"/>
        </w:rPr>
        <w:t xml:space="preserve"> means any writing: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7"/>
        <w:gridCol w:w="9085"/>
      </w:tblGrid>
      <w:tr>
        <w:trPr/>
        <w:tc>
          <w:tcPr>
            <w:tcW w:w="713"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signed by the maker or drawer;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containing an unconditional promise or order to pay a sum certain in </w:t>
            </w:r>
            <w:r>
              <w:rPr>
                <w:rFonts w:ascii="Times New Roman" w:hAnsi="Times New Roman"/>
                <w:b/>
                <w:sz w:val="20"/>
              </w:rPr>
              <w:t>Money</w:t>
            </w:r>
            <w:r>
              <w:rPr>
                <w:rFonts w:ascii="Times New Roman" w:hAnsi="Times New Roman"/>
                <w:sz w:val="20"/>
              </w:rPr>
              <w:t xml:space="preserve"> and no other promise, order, obligation or power given by the maker or drawer;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408"/>
        <w:gridCol w:w="9083"/>
      </w:tblGrid>
      <w:tr>
        <w:trPr/>
        <w:tc>
          <w:tcPr>
            <w:tcW w:w="714"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payable on demand or at a definite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408"/>
        <w:gridCol w:w="9083"/>
      </w:tblGrid>
      <w:tr>
        <w:trPr/>
        <w:tc>
          <w:tcPr>
            <w:tcW w:w="714"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payable to order or bearer. </w:t>
            </w:r>
          </w:p>
        </w:tc>
      </w:tr>
    </w:tbl>
    <w:p>
      <w:pPr>
        <w:pStyle w:val="TextBody"/>
        <w:bidi w:val="0"/>
        <w:spacing w:before="120" w:after="0"/>
        <w:jc w:val="left"/>
        <w:rPr>
          <w:rFonts w:ascii="Times New Roman" w:hAnsi="Times New Roman"/>
          <w:sz w:val="20"/>
        </w:rPr>
      </w:pPr>
      <w:r>
        <w:rPr>
          <w:rFonts w:ascii="Times New Roman" w:hAnsi="Times New Roman"/>
          <w:b/>
          <w:sz w:val="20"/>
        </w:rPr>
        <w:t>Negotiable Instrument</w:t>
      </w:r>
      <w:r>
        <w:rPr>
          <w:rFonts w:ascii="Times New Roman" w:hAnsi="Times New Roman"/>
          <w:sz w:val="20"/>
        </w:rPr>
        <w:t xml:space="preserve"> includes a substitute check as defined in the Check Clearing for the 21st Century Act, and shall be treated the same as the </w:t>
      </w:r>
      <w:r>
        <w:rPr>
          <w:rFonts w:ascii="Times New Roman" w:hAnsi="Times New Roman"/>
          <w:b/>
          <w:sz w:val="20"/>
        </w:rPr>
        <w:t>Original</w:t>
      </w:r>
      <w:r>
        <w:rPr>
          <w:rFonts w:ascii="Times New Roman" w:hAnsi="Times New Roman"/>
          <w:sz w:val="20"/>
        </w:rPr>
        <w:t xml:space="preserve"> it replaced. </w:t>
      </w:r>
    </w:p>
    <w:p>
      <w:pPr>
        <w:pStyle w:val="TextBody"/>
        <w:bidi w:val="0"/>
        <w:spacing w:before="120" w:after="0"/>
        <w:jc w:val="left"/>
        <w:rPr>
          <w:rFonts w:ascii="Times New Roman" w:hAnsi="Times New Roman"/>
          <w:sz w:val="20"/>
        </w:rPr>
      </w:pPr>
      <w:r>
        <w:rPr>
          <w:rFonts w:ascii="Times New Roman" w:hAnsi="Times New Roman"/>
          <w:b/>
          <w:sz w:val="20"/>
        </w:rPr>
        <w:t>Network Intrusion</w:t>
      </w:r>
      <w:r>
        <w:rPr>
          <w:rFonts w:ascii="Times New Roman" w:hAnsi="Times New Roman"/>
          <w:sz w:val="20"/>
        </w:rPr>
        <w:t xml:space="preserve"> means the: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408"/>
        <w:gridCol w:w="9083"/>
      </w:tblGrid>
      <w:tr>
        <w:trPr/>
        <w:tc>
          <w:tcPr>
            <w:tcW w:w="714"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unauthorized access;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408"/>
        <w:gridCol w:w="9083"/>
      </w:tblGrid>
      <w:tr>
        <w:trPr/>
        <w:tc>
          <w:tcPr>
            <w:tcW w:w="714"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entry of an unauthorized application or software program,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into the </w:t>
      </w:r>
      <w:r>
        <w:rPr>
          <w:rFonts w:ascii="Times New Roman" w:hAnsi="Times New Roman"/>
          <w:b/>
          <w:sz w:val="20"/>
        </w:rPr>
        <w:t>Assured’s Network</w:t>
      </w:r>
      <w:r>
        <w:rPr>
          <w:rFonts w:ascii="Times New Roman" w:hAnsi="Times New Roman"/>
          <w:sz w:val="20"/>
        </w:rPr>
        <w:t xml:space="preserve">, by any entity or natural person, except an </w:t>
      </w:r>
      <w:r>
        <w:rPr>
          <w:rFonts w:ascii="Times New Roman" w:hAnsi="Times New Roman"/>
          <w:b/>
          <w:sz w:val="20"/>
        </w:rPr>
        <w:t>Employee</w:t>
      </w:r>
      <w:r>
        <w:rPr>
          <w:rFonts w:ascii="Times New Roman" w:hAnsi="Times New Roman"/>
          <w:sz w:val="20"/>
        </w:rPr>
        <w:t xml:space="preserve"> or any authorized representative of the </w:t>
      </w:r>
      <w:r>
        <w:rPr>
          <w:rFonts w:ascii="Times New Roman" w:hAnsi="Times New Roman"/>
          <w:b/>
          <w:sz w:val="20"/>
        </w:rPr>
        <w:t>Assured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Original</w:t>
      </w:r>
      <w:r>
        <w:rPr>
          <w:rFonts w:ascii="Times New Roman" w:hAnsi="Times New Roman"/>
          <w:sz w:val="20"/>
        </w:rPr>
        <w:t xml:space="preserve"> means the first rendering or archetype and does not include photocopies or electronic transmissions even if received and printed. </w:t>
      </w:r>
    </w:p>
    <w:p>
      <w:pPr>
        <w:pStyle w:val="TextBody"/>
        <w:bidi w:val="0"/>
        <w:spacing w:before="120" w:after="0"/>
        <w:jc w:val="left"/>
        <w:rPr>
          <w:rFonts w:ascii="Times New Roman" w:hAnsi="Times New Roman"/>
          <w:sz w:val="20"/>
        </w:rPr>
      </w:pPr>
      <w:r>
        <w:rPr>
          <w:rFonts w:ascii="Times New Roman" w:hAnsi="Times New Roman"/>
          <w:b/>
          <w:sz w:val="20"/>
        </w:rPr>
        <w:t>Processor</w:t>
      </w:r>
      <w:r>
        <w:rPr>
          <w:rFonts w:ascii="Times New Roman" w:hAnsi="Times New Roman"/>
          <w:sz w:val="20"/>
        </w:rPr>
        <w:t xml:space="preserve"> means an employee of any entity authorized by the </w:t>
      </w:r>
      <w:r>
        <w:rPr>
          <w:rFonts w:ascii="Times New Roman" w:hAnsi="Times New Roman"/>
          <w:b/>
          <w:sz w:val="20"/>
        </w:rPr>
        <w:t>Assured</w:t>
      </w:r>
      <w:r>
        <w:rPr>
          <w:rFonts w:ascii="Times New Roman" w:hAnsi="Times New Roman"/>
          <w:sz w:val="20"/>
        </w:rPr>
        <w:t xml:space="preserve"> to perform data processing of the </w:t>
      </w:r>
      <w:r>
        <w:rPr>
          <w:rFonts w:ascii="Times New Roman" w:hAnsi="Times New Roman"/>
          <w:b/>
          <w:sz w:val="20"/>
        </w:rPr>
        <w:t>Assured’s</w:t>
      </w:r>
      <w:r>
        <w:rPr>
          <w:rFonts w:ascii="Times New Roman" w:hAnsi="Times New Roman"/>
          <w:sz w:val="20"/>
        </w:rPr>
        <w:t xml:space="preserve"> checks and accounting records related to such checks. </w:t>
      </w:r>
      <w:r>
        <w:rPr>
          <w:rFonts w:ascii="Times New Roman" w:hAnsi="Times New Roman"/>
          <w:b/>
          <w:sz w:val="20"/>
        </w:rPr>
        <w:t>Processor</w:t>
      </w:r>
      <w:r>
        <w:rPr>
          <w:rFonts w:ascii="Times New Roman" w:hAnsi="Times New Roman"/>
          <w:sz w:val="20"/>
        </w:rPr>
        <w:t xml:space="preserve"> does not include any employee of a Federal Reserve Bank or clearing house. </w:t>
      </w:r>
    </w:p>
    <w:p>
      <w:pPr>
        <w:pStyle w:val="TextBody"/>
        <w:bidi w:val="0"/>
        <w:spacing w:before="120" w:after="0"/>
        <w:jc w:val="left"/>
        <w:rPr>
          <w:rFonts w:ascii="Times New Roman" w:hAnsi="Times New Roman"/>
          <w:sz w:val="20"/>
        </w:rPr>
      </w:pPr>
      <w:r>
        <w:rPr>
          <w:rFonts w:ascii="Times New Roman" w:hAnsi="Times New Roman"/>
          <w:b/>
          <w:sz w:val="20"/>
        </w:rPr>
        <w:t>Property</w:t>
      </w:r>
      <w:r>
        <w:rPr>
          <w:rFonts w:ascii="Times New Roman" w:hAnsi="Times New Roman"/>
          <w:sz w:val="20"/>
        </w:rPr>
        <w:t xml:space="preserve"> means </w:t>
      </w:r>
      <w:r>
        <w:rPr>
          <w:rFonts w:ascii="Times New Roman" w:hAnsi="Times New Roman"/>
          <w:b/>
          <w:sz w:val="20"/>
        </w:rPr>
        <w:t>Money; Securities; Initial Transaction Statement; Negotiable Instrument; Certificate of Deposit; Acceptance; Evidence of Debt; Withdrawal Order; Letter of Credit;</w:t>
      </w:r>
      <w:r>
        <w:rPr>
          <w:rFonts w:ascii="Times New Roman" w:hAnsi="Times New Roman"/>
          <w:sz w:val="20"/>
        </w:rPr>
        <w:t xml:space="preserve"> insurance policy; abstract of title, deed and mortgage on real estate; revenue and other stamps; precious metals in any form; and books of accounts and other </w:t>
      </w:r>
      <w:r>
        <w:rPr>
          <w:rFonts w:ascii="Times New Roman" w:hAnsi="Times New Roman"/>
          <w:b/>
          <w:sz w:val="20"/>
        </w:rPr>
        <w:t>Written</w:t>
      </w:r>
      <w:r>
        <w:rPr>
          <w:rFonts w:ascii="Times New Roman" w:hAnsi="Times New Roman"/>
          <w:sz w:val="20"/>
        </w:rPr>
        <w:t xml:space="preserve"> records, but not electronic data processing records or media. </w:t>
      </w:r>
    </w:p>
    <w:p>
      <w:pPr>
        <w:pStyle w:val="TextBody"/>
        <w:bidi w:val="0"/>
        <w:spacing w:before="120" w:after="0"/>
        <w:jc w:val="left"/>
        <w:rPr>
          <w:rFonts w:ascii="Times New Roman" w:hAnsi="Times New Roman"/>
          <w:sz w:val="20"/>
        </w:rPr>
      </w:pPr>
      <w:r>
        <w:rPr>
          <w:rFonts w:ascii="Times New Roman" w:hAnsi="Times New Roman"/>
          <w:b/>
          <w:sz w:val="20"/>
        </w:rPr>
        <w:t>Property</w:t>
      </w:r>
      <w:r>
        <w:rPr>
          <w:rFonts w:ascii="Times New Roman" w:hAnsi="Times New Roman"/>
          <w:sz w:val="20"/>
        </w:rPr>
        <w:t xml:space="preserve"> does not include electronic data or </w:t>
      </w:r>
      <w:r>
        <w:rPr>
          <w:rFonts w:ascii="Times New Roman" w:hAnsi="Times New Roman"/>
          <w:b/>
          <w:sz w:val="20"/>
        </w:rPr>
        <w:t>Cryptocurrency</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30"/>
        <w:gridCol w:w="4892"/>
      </w:tblGrid>
      <w:tr>
        <w:trPr/>
        <w:tc>
          <w:tcPr>
            <w:tcW w:w="518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283"/>
              <w:jc w:val="left"/>
              <w:rPr>
                <w:sz w:val="18"/>
              </w:rPr>
            </w:pPr>
            <w:r>
              <w:rPr>
                <w:sz w:val="18"/>
              </w:rPr>
              <w:t>PF-52903 (08/21)</w:t>
            </w:r>
          </w:p>
        </w:tc>
        <w:tc>
          <w:tcPr>
            <w:tcW w:w="130"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right"/>
              <w:rPr/>
            </w:pPr>
            <w:r>
              <w:rPr/>
              <w:t>Page 8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50"/>
        <w:gridCol w:w="120"/>
        <w:gridCol w:w="4735"/>
      </w:tblGrid>
      <w:tr>
        <w:trPr/>
        <w:tc>
          <w:tcPr>
            <w:tcW w:w="53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35" w:type="dxa"/>
            <w:tcBorders/>
            <w:vAlign w:val="center"/>
          </w:tcPr>
          <w:p>
            <w:pPr>
              <w:pStyle w:val="TableContents"/>
              <w:bidi w:val="0"/>
              <w:spacing w:before="0" w:after="283"/>
              <w:jc w:val="left"/>
              <w:rPr>
                <w:sz w:val="4"/>
                <w:szCs w:val="4"/>
              </w:rPr>
            </w:pPr>
            <w:r>
              <w:rPr>
                <w:sz w:val="4"/>
                <w:szCs w:val="4"/>
              </w:rPr>
            </w:r>
          </w:p>
        </w:tc>
      </w:tr>
      <w:tr>
        <w:trPr/>
        <w:tc>
          <w:tcPr>
            <w:tcW w:w="5350" w:type="dxa"/>
            <w:tcBorders/>
          </w:tcPr>
          <w:p>
            <w:pPr>
              <w:pStyle w:val="TableContents"/>
              <w:bidi w:val="0"/>
              <w:spacing w:before="0" w:after="283"/>
              <w:jc w:val="left"/>
              <w:rPr/>
            </w:pPr>
            <w:r>
              <w:rPr/>
              <w:drawing>
                <wp:inline distT="0" distB="0" distL="0" distR="0">
                  <wp:extent cx="1552575" cy="2286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552575" cy="228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35"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Securities</w:t>
      </w:r>
      <w:r>
        <w:rPr>
          <w:rFonts w:ascii="Times New Roman" w:hAnsi="Times New Roman"/>
          <w:sz w:val="20"/>
        </w:rPr>
        <w:t xml:space="preserve"> means either </w:t>
      </w:r>
      <w:r>
        <w:rPr>
          <w:rFonts w:ascii="Times New Roman" w:hAnsi="Times New Roman"/>
          <w:b/>
          <w:sz w:val="20"/>
        </w:rPr>
        <w:t xml:space="preserve">Certificated Securities </w:t>
      </w:r>
      <w:r>
        <w:rPr>
          <w:rFonts w:ascii="Times New Roman" w:hAnsi="Times New Roman"/>
          <w:sz w:val="20"/>
        </w:rPr>
        <w:t xml:space="preserve">or </w:t>
      </w:r>
      <w:r>
        <w:rPr>
          <w:rFonts w:ascii="Times New Roman" w:hAnsi="Times New Roman"/>
          <w:b/>
          <w:sz w:val="20"/>
        </w:rPr>
        <w:t>Uncertificated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Single Loss</w:t>
      </w:r>
      <w:r>
        <w:rPr>
          <w:rFonts w:ascii="Times New Roman" w:hAnsi="Times New Roman"/>
          <w:sz w:val="20"/>
        </w:rPr>
        <w:t xml:space="preserve"> means all covered loss, court costs, and attorneys’ fees resulting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one act of burglary, robbery or attempt at either, in which no </w:t>
            </w:r>
            <w:r>
              <w:rPr>
                <w:rFonts w:ascii="Times New Roman" w:hAnsi="Times New Roman"/>
                <w:b/>
                <w:sz w:val="20"/>
              </w:rPr>
              <w:t>Employee</w:t>
            </w:r>
            <w:r>
              <w:rPr>
                <w:rFonts w:ascii="Times New Roman" w:hAnsi="Times New Roman"/>
                <w:sz w:val="20"/>
              </w:rPr>
              <w:t xml:space="preserve"> is implicated;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one act or series of related acts on the part of any natural person resulting in the damage, destruction, or misplacement of </w:t>
            </w:r>
            <w:r>
              <w:rPr>
                <w:rFonts w:ascii="Times New Roman" w:hAnsi="Times New Roman"/>
                <w:b/>
                <w:sz w:val="20"/>
              </w:rPr>
              <w:t>Property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acts other than those specified in (1) and (2) of this definition, caused by any natural person or in which such natural person is implicated;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one event not specified in (1), (2) or (3) of this definition. </w:t>
            </w:r>
          </w:p>
        </w:tc>
      </w:tr>
    </w:tbl>
    <w:p>
      <w:pPr>
        <w:pStyle w:val="TextBody"/>
        <w:bidi w:val="0"/>
        <w:spacing w:before="120" w:after="0"/>
        <w:jc w:val="left"/>
        <w:rPr>
          <w:rFonts w:ascii="Times New Roman" w:hAnsi="Times New Roman"/>
          <w:sz w:val="20"/>
        </w:rPr>
      </w:pPr>
      <w:r>
        <w:rPr>
          <w:rFonts w:ascii="Times New Roman" w:hAnsi="Times New Roman"/>
          <w:b/>
          <w:sz w:val="20"/>
        </w:rPr>
        <w:t>Transportation Company</w:t>
      </w:r>
      <w:r>
        <w:rPr>
          <w:rFonts w:ascii="Times New Roman" w:hAnsi="Times New Roman"/>
          <w:sz w:val="20"/>
        </w:rPr>
        <w:t xml:space="preserve"> means any organization which provides its own or its leased vehicles for transportation or which provides freight forwarding or air express services. </w:t>
      </w:r>
    </w:p>
    <w:p>
      <w:pPr>
        <w:pStyle w:val="TextBody"/>
        <w:bidi w:val="0"/>
        <w:spacing w:before="120" w:after="0"/>
        <w:jc w:val="left"/>
        <w:rPr>
          <w:rFonts w:ascii="Times New Roman" w:hAnsi="Times New Roman"/>
          <w:sz w:val="20"/>
        </w:rPr>
      </w:pPr>
      <w:r>
        <w:rPr>
          <w:rFonts w:ascii="Times New Roman" w:hAnsi="Times New Roman"/>
          <w:b/>
          <w:sz w:val="20"/>
        </w:rPr>
        <w:t>Uncertificated Security</w:t>
      </w:r>
      <w:r>
        <w:rPr>
          <w:rFonts w:ascii="Times New Roman" w:hAnsi="Times New Roman"/>
          <w:sz w:val="20"/>
        </w:rPr>
        <w:t xml:space="preserve"> means a share, participation or other interest in property of the issuer, or an enterprise of the issuer, or an obligation of the issuer,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represented by an instrument and the transfer of which is registered on books maintained for that purpose by or on behalf of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 type commonly dealt in on securities exchanges or markets;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one of a class or series or by its terms divisible into a class or series of shares, participations, interests or obligations. </w:t>
            </w:r>
          </w:p>
        </w:tc>
      </w:tr>
    </w:tbl>
    <w:p>
      <w:pPr>
        <w:pStyle w:val="TextBody"/>
        <w:bidi w:val="0"/>
        <w:spacing w:before="120" w:after="0"/>
        <w:jc w:val="left"/>
        <w:rPr>
          <w:rFonts w:ascii="Times New Roman" w:hAnsi="Times New Roman"/>
          <w:sz w:val="20"/>
        </w:rPr>
      </w:pPr>
      <w:r>
        <w:rPr>
          <w:rFonts w:ascii="Times New Roman" w:hAnsi="Times New Roman"/>
          <w:b/>
          <w:sz w:val="20"/>
        </w:rPr>
        <w:t>Voice Initiated Funds Transfer Instruction</w:t>
      </w:r>
      <w:r>
        <w:rPr>
          <w:rFonts w:ascii="Times New Roman" w:hAnsi="Times New Roman"/>
          <w:sz w:val="20"/>
        </w:rPr>
        <w:t xml:space="preserve"> means those oral instructions which authorize the transfer of </w:t>
      </w:r>
      <w:r>
        <w:rPr>
          <w:rFonts w:ascii="Times New Roman" w:hAnsi="Times New Roman"/>
          <w:b/>
          <w:sz w:val="20"/>
        </w:rPr>
        <w:t>Money</w:t>
      </w:r>
      <w:r>
        <w:rPr>
          <w:rFonts w:ascii="Times New Roman" w:hAnsi="Times New Roman"/>
          <w:sz w:val="20"/>
        </w:rPr>
        <w:t xml:space="preserve"> in a </w:t>
      </w:r>
      <w:r>
        <w:rPr>
          <w:rFonts w:ascii="Times New Roman" w:hAnsi="Times New Roman"/>
          <w:b/>
          <w:sz w:val="20"/>
        </w:rPr>
        <w:t>Customer’s</w:t>
      </w:r>
      <w:r>
        <w:rPr>
          <w:rFonts w:ascii="Times New Roman" w:hAnsi="Times New Roman"/>
          <w:sz w:val="20"/>
        </w:rPr>
        <w:t xml:space="preserve"> account, or of a </w:t>
      </w:r>
      <w:r>
        <w:rPr>
          <w:rFonts w:ascii="Times New Roman" w:hAnsi="Times New Roman"/>
          <w:b/>
          <w:sz w:val="20"/>
        </w:rPr>
        <w:t>Customer’s Securities</w:t>
      </w:r>
      <w:r>
        <w:rPr>
          <w:rFonts w:ascii="Times New Roman" w:hAnsi="Times New Roman"/>
          <w:sz w:val="20"/>
        </w:rPr>
        <w:t xml:space="preserve">, and which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made over a telecommunications device;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directed to those natural persons specifically authorized to receive such instructions by such telecommunications device. </w:t>
            </w:r>
          </w:p>
        </w:tc>
      </w:tr>
    </w:tbl>
    <w:p>
      <w:pPr>
        <w:pStyle w:val="TextBody"/>
        <w:bidi w:val="0"/>
        <w:spacing w:before="120" w:after="0"/>
        <w:jc w:val="left"/>
        <w:rPr>
          <w:rFonts w:ascii="Times New Roman" w:hAnsi="Times New Roman"/>
          <w:sz w:val="20"/>
        </w:rPr>
      </w:pPr>
      <w:r>
        <w:rPr>
          <w:rFonts w:ascii="Times New Roman" w:hAnsi="Times New Roman"/>
          <w:b/>
          <w:sz w:val="20"/>
        </w:rPr>
        <w:t>Withdrawal Order</w:t>
      </w:r>
      <w:r>
        <w:rPr>
          <w:rFonts w:ascii="Times New Roman" w:hAnsi="Times New Roman"/>
          <w:sz w:val="20"/>
        </w:rPr>
        <w:t xml:space="preserve"> means a non-negotiable instrument, other than an </w:t>
      </w:r>
      <w:r>
        <w:rPr>
          <w:rFonts w:ascii="Times New Roman" w:hAnsi="Times New Roman"/>
          <w:b/>
          <w:sz w:val="20"/>
        </w:rPr>
        <w:t>Instruction</w:t>
      </w:r>
      <w:r>
        <w:rPr>
          <w:rFonts w:ascii="Times New Roman" w:hAnsi="Times New Roman"/>
          <w:sz w:val="20"/>
        </w:rPr>
        <w:t xml:space="preserve">, signed by a </w:t>
      </w:r>
      <w:r>
        <w:rPr>
          <w:rFonts w:ascii="Times New Roman" w:hAnsi="Times New Roman"/>
          <w:b/>
          <w:sz w:val="20"/>
        </w:rPr>
        <w:t>Customer</w:t>
      </w:r>
      <w:r>
        <w:rPr>
          <w:rFonts w:ascii="Times New Roman" w:hAnsi="Times New Roman"/>
          <w:sz w:val="20"/>
        </w:rPr>
        <w:t xml:space="preserve"> authorizing the </w:t>
      </w:r>
      <w:r>
        <w:rPr>
          <w:rFonts w:ascii="Times New Roman" w:hAnsi="Times New Roman"/>
          <w:b/>
          <w:sz w:val="20"/>
        </w:rPr>
        <w:t>Assured</w:t>
      </w:r>
      <w:r>
        <w:rPr>
          <w:rFonts w:ascii="Times New Roman" w:hAnsi="Times New Roman"/>
          <w:sz w:val="20"/>
        </w:rPr>
        <w:t xml:space="preserve"> to debit the </w:t>
      </w:r>
      <w:r>
        <w:rPr>
          <w:rFonts w:ascii="Times New Roman" w:hAnsi="Times New Roman"/>
          <w:b/>
          <w:sz w:val="20"/>
        </w:rPr>
        <w:t>Customer’s</w:t>
      </w:r>
      <w:r>
        <w:rPr>
          <w:rFonts w:ascii="Times New Roman" w:hAnsi="Times New Roman"/>
          <w:sz w:val="20"/>
        </w:rPr>
        <w:t xml:space="preserve"> account in the amount of funds stated therein. </w:t>
      </w:r>
    </w:p>
    <w:p>
      <w:pPr>
        <w:pStyle w:val="TextBody"/>
        <w:bidi w:val="0"/>
        <w:spacing w:before="120" w:after="0"/>
        <w:jc w:val="left"/>
        <w:rPr>
          <w:rFonts w:ascii="Times New Roman" w:hAnsi="Times New Roman"/>
          <w:sz w:val="20"/>
        </w:rPr>
      </w:pPr>
      <w:r>
        <w:rPr>
          <w:rFonts w:ascii="Times New Roman" w:hAnsi="Times New Roman"/>
          <w:b/>
          <w:sz w:val="20"/>
        </w:rPr>
        <w:t>Written</w:t>
      </w:r>
      <w:r>
        <w:rPr>
          <w:rFonts w:ascii="Times New Roman" w:hAnsi="Times New Roman"/>
          <w:sz w:val="20"/>
        </w:rPr>
        <w:t xml:space="preserve"> means expressed through letters or marks placed upon paper and visible to the eye. </w:t>
      </w:r>
    </w:p>
    <w:p>
      <w:pPr>
        <w:pStyle w:val="TextBody"/>
        <w:bidi w:val="0"/>
        <w:spacing w:before="120" w:after="0"/>
        <w:jc w:val="left"/>
        <w:rPr>
          <w:rFonts w:ascii="Times New Roman" w:hAnsi="Times New Roman"/>
          <w:sz w:val="20"/>
        </w:rPr>
      </w:pPr>
      <w:r>
        <w:rPr>
          <w:rFonts w:ascii="Times New Roman" w:hAnsi="Times New Roman"/>
          <w:sz w:val="20"/>
        </w:rPr>
        <w:t xml:space="preserve">For the purposes of these definitions, the singular includes the plural and the plural includes the singular, unless otherwise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IV.</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EXCLUSIONS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Exclusions – Applicable To All Insuring Clauses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does not cover loss resulting directly or indirectly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riot or civil commotion outside the United States of America and Canada, or any loss due to military, naval or usurped power, war or insurrection. This Exclusion 1.a., however, shall not apply to loss which occurs in transit in the circumstances recited in Insuring Clause 3, provided that when such transit was initiated there was no knowledge on the part of any person acting for the </w:t>
            </w:r>
            <w:r>
              <w:rPr>
                <w:rFonts w:ascii="Times New Roman" w:hAnsi="Times New Roman"/>
                <w:b/>
                <w:sz w:val="20"/>
              </w:rPr>
              <w:t>Assured</w:t>
            </w:r>
            <w:r>
              <w:rPr>
                <w:rFonts w:ascii="Times New Roman" w:hAnsi="Times New Roman"/>
                <w:sz w:val="20"/>
              </w:rPr>
              <w:t xml:space="preserve"> of such riot, civil commotion, military, naval or usurped power, war or insurrection;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nuclear fission or fusion, radioactivity, or chemical or biological contamination;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potential income. This Exclusion 1.c., however, shall not apply to interest and dividends accrued to the benefit of the </w:t>
            </w:r>
            <w:r>
              <w:rPr>
                <w:rFonts w:ascii="Times New Roman" w:hAnsi="Times New Roman"/>
                <w:b/>
                <w:sz w:val="20"/>
              </w:rPr>
              <w:t>Assured</w:t>
            </w:r>
            <w:r>
              <w:rPr>
                <w:rFonts w:ascii="Times New Roman" w:hAnsi="Times New Roman"/>
                <w:sz w:val="20"/>
              </w:rPr>
              <w:t xml:space="preserve"> or any </w:t>
            </w:r>
            <w:r>
              <w:rPr>
                <w:rFonts w:ascii="Times New Roman" w:hAnsi="Times New Roman"/>
                <w:b/>
                <w:sz w:val="20"/>
              </w:rPr>
              <w:t>Customer</w:t>
            </w:r>
            <w:r>
              <w:rPr>
                <w:rFonts w:ascii="Times New Roman" w:hAnsi="Times New Roman"/>
                <w:sz w:val="20"/>
              </w:rPr>
              <w:t xml:space="preserve"> prior to the discovery of a covered loss, whether or not such accrued interest or dividends have been paid into the account of such </w:t>
            </w:r>
            <w:r>
              <w:rPr>
                <w:rFonts w:ascii="Times New Roman" w:hAnsi="Times New Roman"/>
                <w:b/>
                <w:sz w:val="20"/>
              </w:rPr>
              <w:t>Assured</w:t>
            </w:r>
            <w:r>
              <w:rPr>
                <w:rFonts w:ascii="Times New Roman" w:hAnsi="Times New Roman"/>
                <w:sz w:val="20"/>
              </w:rPr>
              <w:t xml:space="preserve"> or </w:t>
            </w:r>
            <w:r>
              <w:rPr>
                <w:rFonts w:ascii="Times New Roman" w:hAnsi="Times New Roman"/>
                <w:b/>
                <w:sz w:val="20"/>
              </w:rPr>
              <w:t>Customer</w:t>
            </w:r>
            <w:r>
              <w:rPr>
                <w:rFonts w:ascii="Times New Roman" w:hAnsi="Times New Roman"/>
                <w:sz w:val="20"/>
              </w:rPr>
              <w:t xml:space="preserve"> as of the discovery of such covered loss;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30"/>
        <w:gridCol w:w="4892"/>
      </w:tblGrid>
      <w:tr>
        <w:trPr/>
        <w:tc>
          <w:tcPr>
            <w:tcW w:w="518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283"/>
              <w:jc w:val="left"/>
              <w:rPr>
                <w:sz w:val="18"/>
              </w:rPr>
            </w:pPr>
            <w:r>
              <w:rPr>
                <w:sz w:val="18"/>
              </w:rPr>
              <w:t>PF-52903 (08/21)</w:t>
            </w:r>
          </w:p>
        </w:tc>
        <w:tc>
          <w:tcPr>
            <w:tcW w:w="130"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right"/>
              <w:rPr/>
            </w:pPr>
            <w:r>
              <w:rPr/>
              <w:t>Page 9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50"/>
        <w:gridCol w:w="120"/>
        <w:gridCol w:w="4735"/>
      </w:tblGrid>
      <w:tr>
        <w:trPr/>
        <w:tc>
          <w:tcPr>
            <w:tcW w:w="53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35" w:type="dxa"/>
            <w:tcBorders/>
            <w:vAlign w:val="center"/>
          </w:tcPr>
          <w:p>
            <w:pPr>
              <w:pStyle w:val="TableContents"/>
              <w:bidi w:val="0"/>
              <w:spacing w:before="0" w:after="283"/>
              <w:jc w:val="left"/>
              <w:rPr>
                <w:sz w:val="4"/>
                <w:szCs w:val="4"/>
              </w:rPr>
            </w:pPr>
            <w:r>
              <w:rPr>
                <w:sz w:val="4"/>
                <w:szCs w:val="4"/>
              </w:rPr>
            </w:r>
          </w:p>
        </w:tc>
      </w:tr>
      <w:tr>
        <w:trPr/>
        <w:tc>
          <w:tcPr>
            <w:tcW w:w="5350" w:type="dxa"/>
            <w:tcBorders/>
          </w:tcPr>
          <w:p>
            <w:pPr>
              <w:pStyle w:val="TableContents"/>
              <w:bidi w:val="0"/>
              <w:spacing w:before="0" w:after="283"/>
              <w:jc w:val="left"/>
              <w:rPr/>
            </w:pPr>
            <w:r>
              <w:rPr/>
              <w:drawing>
                <wp:inline distT="0" distB="0" distL="0" distR="0">
                  <wp:extent cx="1552575" cy="2286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552575" cy="228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35"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damages of any type for which the </w:t>
            </w:r>
            <w:r>
              <w:rPr>
                <w:rFonts w:ascii="Times New Roman" w:hAnsi="Times New Roman"/>
                <w:b/>
                <w:sz w:val="20"/>
              </w:rPr>
              <w:t>Assured</w:t>
            </w:r>
            <w:r>
              <w:rPr>
                <w:rFonts w:ascii="Times New Roman" w:hAnsi="Times New Roman"/>
                <w:sz w:val="20"/>
              </w:rPr>
              <w:t xml:space="preserve"> is legally liable, except compensatory damages, but not multiples thereof, arising from a loss covered under this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costs, fees and expenses incurred by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establishing the existence of or amount of loss covered under this Bond, except for loss covered under Insuring Clause 8 or 9;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party to any legal proceeding, even if such legal proceeding results in a loss covered by this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indirect or consequential loss of any nature, except for loss covered under Insuring Clause 8 or 9. This Exclusion 1.f., however, shall not apply to interest and dividends accrued to the benefit of the </w:t>
            </w:r>
            <w:r>
              <w:rPr>
                <w:rFonts w:ascii="Times New Roman" w:hAnsi="Times New Roman"/>
                <w:b/>
                <w:sz w:val="20"/>
              </w:rPr>
              <w:t>Assured</w:t>
            </w:r>
            <w:r>
              <w:rPr>
                <w:rFonts w:ascii="Times New Roman" w:hAnsi="Times New Roman"/>
                <w:sz w:val="20"/>
              </w:rPr>
              <w:t xml:space="preserve"> or any </w:t>
            </w:r>
            <w:r>
              <w:rPr>
                <w:rFonts w:ascii="Times New Roman" w:hAnsi="Times New Roman"/>
                <w:b/>
                <w:sz w:val="20"/>
              </w:rPr>
              <w:t>Customer</w:t>
            </w:r>
            <w:r>
              <w:rPr>
                <w:rFonts w:ascii="Times New Roman" w:hAnsi="Times New Roman"/>
                <w:sz w:val="20"/>
              </w:rPr>
              <w:t xml:space="preserve"> prior to the discovery of a covered loss, whether or not such accrued interest or dividends have been paid into the account of such </w:t>
            </w:r>
            <w:r>
              <w:rPr>
                <w:rFonts w:ascii="Times New Roman" w:hAnsi="Times New Roman"/>
                <w:b/>
                <w:sz w:val="20"/>
              </w:rPr>
              <w:t>Assured</w:t>
            </w:r>
            <w:r>
              <w:rPr>
                <w:rFonts w:ascii="Times New Roman" w:hAnsi="Times New Roman"/>
                <w:sz w:val="20"/>
              </w:rPr>
              <w:t xml:space="preserve"> or </w:t>
            </w:r>
            <w:r>
              <w:rPr>
                <w:rFonts w:ascii="Times New Roman" w:hAnsi="Times New Roman"/>
                <w:b/>
                <w:sz w:val="20"/>
              </w:rPr>
              <w:t>Customer</w:t>
            </w:r>
            <w:r>
              <w:rPr>
                <w:rFonts w:ascii="Times New Roman" w:hAnsi="Times New Roman"/>
                <w:sz w:val="20"/>
              </w:rPr>
              <w:t xml:space="preserve"> as of the discovery of such covered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g.</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violation by the </w:t>
            </w:r>
            <w:r>
              <w:rPr>
                <w:rFonts w:ascii="Times New Roman" w:hAnsi="Times New Roman"/>
                <w:b/>
                <w:sz w:val="20"/>
              </w:rPr>
              <w:t>Assured</w:t>
            </w:r>
            <w:r>
              <w:rPr>
                <w:rFonts w:ascii="Times New Roman" w:hAnsi="Times New Roman"/>
                <w:sz w:val="20"/>
              </w:rPr>
              <w:t xml:space="preserve"> or by any </w:t>
            </w:r>
            <w:r>
              <w:rPr>
                <w:rFonts w:ascii="Times New Roman" w:hAnsi="Times New Roman"/>
                <w:b/>
                <w:sz w:val="20"/>
              </w:rPr>
              <w:t>Employee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any law regulating: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6"/>
        <w:gridCol w:w="7962"/>
      </w:tblGrid>
      <w:tr>
        <w:trPr/>
        <w:tc>
          <w:tcPr>
            <w:tcW w:w="183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purchase or sale of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transactions on security or commodity exchanges or the over the 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companies;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advisors;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any rule or regulation made pursuant to any such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h.</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or disclosure of confidential information, material or data, while in the care, custody or control of the </w:t>
            </w:r>
            <w:r>
              <w:rPr>
                <w:rFonts w:ascii="Times New Roman" w:hAnsi="Times New Roman"/>
                <w:b/>
                <w:sz w:val="20"/>
              </w:rPr>
              <w:t>Assured</w:t>
            </w:r>
            <w:r>
              <w:rPr>
                <w:rFonts w:ascii="Times New Roman" w:hAnsi="Times New Roman"/>
                <w:sz w:val="20"/>
              </w:rPr>
              <w:t xml:space="preserve">, including but not limited to patents, trade secrets, processing methods, customer lists, financial information, credit card information, health information, retirement or health savings account information, or any similar type of non-public information. This Exclusion 1.h., however, shall not apply when such information, material or data is used to support or facilitate the commission of any act otherwise covered under this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costs, fines, penalties or any other expenses incurred by an </w:t>
            </w:r>
            <w:r>
              <w:rPr>
                <w:rFonts w:ascii="Times New Roman" w:hAnsi="Times New Roman"/>
                <w:b/>
                <w:sz w:val="20"/>
              </w:rPr>
              <w:t>Assured</w:t>
            </w:r>
            <w:r>
              <w:rPr>
                <w:rFonts w:ascii="Times New Roman" w:hAnsi="Times New Roman"/>
                <w:sz w:val="20"/>
              </w:rPr>
              <w:t xml:space="preserve"> which result, directly or indirectly, from the access to or disclosure of an </w:t>
            </w:r>
            <w:r>
              <w:rPr>
                <w:rFonts w:ascii="Times New Roman" w:hAnsi="Times New Roman"/>
                <w:b/>
                <w:sz w:val="20"/>
              </w:rPr>
              <w:t>Assured’s</w:t>
            </w:r>
            <w:r>
              <w:rPr>
                <w:rFonts w:ascii="Times New Roman" w:hAnsi="Times New Roman"/>
                <w:sz w:val="20"/>
              </w:rPr>
              <w:t xml:space="preserve"> or another entity’s or person’s confidential or personal information, including but not limited to patents, trade secrets, processing methods, customer lists, financial information, credit card information, health information, retirement or health savings account information, or any similar type of non-public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j.</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liability resulting from disclosure of or acting on material nonpublic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k.</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liability assumed by the </w:t>
            </w:r>
            <w:r>
              <w:rPr>
                <w:rFonts w:ascii="Times New Roman" w:hAnsi="Times New Roman"/>
                <w:b/>
                <w:sz w:val="20"/>
              </w:rPr>
              <w:t>Assured</w:t>
            </w:r>
            <w:r>
              <w:rPr>
                <w:rFonts w:ascii="Times New Roman" w:hAnsi="Times New Roman"/>
                <w:sz w:val="20"/>
              </w:rPr>
              <w:t xml:space="preserve"> by agreement under any contract, unless loss under this Bond would be covered in the absence of such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l.</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dishonest acts of any </w:t>
            </w:r>
            <w:r>
              <w:rPr>
                <w:rFonts w:ascii="Times New Roman" w:hAnsi="Times New Roman"/>
                <w:b/>
                <w:sz w:val="20"/>
              </w:rPr>
              <w:t>Director</w:t>
            </w:r>
            <w:r>
              <w:rPr>
                <w:rFonts w:ascii="Times New Roman" w:hAnsi="Times New Roman"/>
                <w:sz w:val="20"/>
              </w:rPr>
              <w:t xml:space="preserve"> who is not an </w:t>
            </w:r>
            <w:r>
              <w:rPr>
                <w:rFonts w:ascii="Times New Roman" w:hAnsi="Times New Roman"/>
                <w:b/>
                <w:sz w:val="20"/>
              </w:rPr>
              <w:t>Employee</w:t>
            </w:r>
            <w:r>
              <w:rPr>
                <w:rFonts w:ascii="Times New Roman" w:hAnsi="Times New Roman"/>
                <w:sz w:val="20"/>
              </w:rPr>
              <w:t xml:space="preserve">, acting alone or in collusion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m.</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modification, damage, destruction, deletion, or corruption of any application or software program within the </w:t>
            </w:r>
            <w:r>
              <w:rPr>
                <w:rFonts w:ascii="Times New Roman" w:hAnsi="Times New Roman"/>
                <w:b/>
                <w:sz w:val="20"/>
              </w:rPr>
              <w:t>Assured’s Network</w:t>
            </w:r>
            <w:r>
              <w:rPr>
                <w:rFonts w:ascii="Times New Roman" w:hAnsi="Times New Roman"/>
                <w:sz w:val="20"/>
              </w:rPr>
              <w:t xml:space="preserve">, except for loss covered under Insuring Clause 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n.</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threat or series of threats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gain access to the </w:t>
            </w:r>
            <w:r>
              <w:rPr>
                <w:rFonts w:ascii="Times New Roman" w:hAnsi="Times New Roman"/>
                <w:b/>
                <w:sz w:val="20"/>
              </w:rPr>
              <w:t>Assured’s Computer System</w:t>
            </w:r>
            <w:r>
              <w:rPr>
                <w:rFonts w:ascii="Times New Roman" w:hAnsi="Times New Roman"/>
                <w:sz w:val="20"/>
              </w:rPr>
              <w:t xml:space="preserve"> and sell or disclose confidential information stored within the </w:t>
            </w:r>
            <w:r>
              <w:rPr>
                <w:rFonts w:ascii="Times New Roman" w:hAnsi="Times New Roman"/>
                <w:b/>
                <w:sz w:val="20"/>
              </w:rPr>
              <w:t>Assured’s Computer System</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damage, destroy, delete, or corrupt any application or software program within the </w:t>
            </w:r>
            <w:r>
              <w:rPr>
                <w:rFonts w:ascii="Times New Roman" w:hAnsi="Times New Roman"/>
                <w:b/>
                <w:sz w:val="20"/>
              </w:rPr>
              <w:t>Assured’s Computer System</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o.</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or expenses of any independent forensic analysts or network security consultants engaged to investigate or assess any actual or alleged threat;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30"/>
        <w:gridCol w:w="4892"/>
      </w:tblGrid>
      <w:tr>
        <w:trPr/>
        <w:tc>
          <w:tcPr>
            <w:tcW w:w="518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283"/>
              <w:jc w:val="left"/>
              <w:rPr>
                <w:sz w:val="18"/>
              </w:rPr>
            </w:pPr>
            <w:r>
              <w:rPr>
                <w:sz w:val="18"/>
              </w:rPr>
              <w:t>PF-52903 (08/21)</w:t>
            </w:r>
          </w:p>
        </w:tc>
        <w:tc>
          <w:tcPr>
            <w:tcW w:w="130"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right"/>
              <w:rPr/>
            </w:pPr>
            <w:r>
              <w:rPr/>
              <w:t>Page 10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50"/>
        <w:gridCol w:w="120"/>
        <w:gridCol w:w="4735"/>
      </w:tblGrid>
      <w:tr>
        <w:trPr/>
        <w:tc>
          <w:tcPr>
            <w:tcW w:w="53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35" w:type="dxa"/>
            <w:tcBorders/>
            <w:vAlign w:val="center"/>
          </w:tcPr>
          <w:p>
            <w:pPr>
              <w:pStyle w:val="TableContents"/>
              <w:bidi w:val="0"/>
              <w:spacing w:before="0" w:after="283"/>
              <w:jc w:val="left"/>
              <w:rPr>
                <w:sz w:val="4"/>
                <w:szCs w:val="4"/>
              </w:rPr>
            </w:pPr>
            <w:r>
              <w:rPr>
                <w:sz w:val="4"/>
                <w:szCs w:val="4"/>
              </w:rPr>
            </w:r>
          </w:p>
        </w:tc>
      </w:tr>
      <w:tr>
        <w:trPr/>
        <w:tc>
          <w:tcPr>
            <w:tcW w:w="5350" w:type="dxa"/>
            <w:tcBorders/>
          </w:tcPr>
          <w:p>
            <w:pPr>
              <w:pStyle w:val="TableContents"/>
              <w:bidi w:val="0"/>
              <w:spacing w:before="0" w:after="283"/>
              <w:jc w:val="left"/>
              <w:rPr/>
            </w:pPr>
            <w:r>
              <w:rPr/>
              <w:drawing>
                <wp:inline distT="0" distB="0" distL="0" distR="0">
                  <wp:extent cx="1552575" cy="2286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552575" cy="228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35"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p.</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or expenses incurred to identify or remediate application or software program errors or vulnerabilities, or costs to update, replace, restore, upgrade, maintain, or improve a </w:t>
            </w:r>
            <w:r>
              <w:rPr>
                <w:rFonts w:ascii="Times New Roman" w:hAnsi="Times New Roman"/>
                <w:b/>
                <w:sz w:val="20"/>
              </w:rPr>
              <w:t>Computer System</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q.</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or expenses incurred to replace, restore, recreate, collect, or recover any application or software program;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r.</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Cryptocurrency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Specific Exclusions – Applicable To All Insuring Clauses Except Insuring Clause 1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does not cover loss resulting directly or indirectly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acts of an </w:t>
            </w:r>
            <w:r>
              <w:rPr>
                <w:rFonts w:ascii="Times New Roman" w:hAnsi="Times New Roman"/>
                <w:b/>
                <w:sz w:val="20"/>
              </w:rPr>
              <w:t>Employee</w:t>
            </w:r>
            <w:r>
              <w:rPr>
                <w:rFonts w:ascii="Times New Roman" w:hAnsi="Times New Roman"/>
                <w:sz w:val="20"/>
              </w:rPr>
              <w:t xml:space="preserve">, except for loss covered 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Insuring Clause 2 or 3 which results directly from misplacement, mysterious unexplainable disappearance, or damage or destruction of </w:t>
            </w:r>
            <w:r>
              <w:rPr>
                <w:rFonts w:ascii="Times New Roman" w:hAnsi="Times New Roman"/>
                <w:b/>
                <w:sz w:val="20"/>
              </w:rPr>
              <w:t>Property</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Insuring Clause 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surrender of a ransom or extortion payment away from the </w:t>
            </w:r>
            <w:r>
              <w:rPr>
                <w:rFonts w:ascii="Times New Roman" w:hAnsi="Times New Roman"/>
                <w:b/>
                <w:sz w:val="20"/>
              </w:rPr>
              <w:t>Assured’s</w:t>
            </w:r>
            <w:r>
              <w:rPr>
                <w:rFonts w:ascii="Times New Roman" w:hAnsi="Times New Roman"/>
                <w:sz w:val="20"/>
              </w:rPr>
              <w:t xml:space="preserve"> premises as a result of a threat to do bodily harm to any person, or to do damage to the premises or </w:t>
            </w:r>
            <w:r>
              <w:rPr>
                <w:rFonts w:ascii="Times New Roman" w:hAnsi="Times New Roman"/>
                <w:b/>
                <w:sz w:val="20"/>
              </w:rPr>
              <w:t>Property</w:t>
            </w:r>
            <w:r>
              <w:rPr>
                <w:rFonts w:ascii="Times New Roman" w:hAnsi="Times New Roman"/>
                <w:sz w:val="20"/>
              </w:rPr>
              <w:t xml:space="preserve"> of the </w:t>
            </w:r>
            <w:r>
              <w:rPr>
                <w:rFonts w:ascii="Times New Roman" w:hAnsi="Times New Roman"/>
                <w:b/>
                <w:sz w:val="20"/>
              </w:rPr>
              <w:t>Assured</w:t>
            </w:r>
            <w:r>
              <w:rPr>
                <w:rFonts w:ascii="Times New Roman" w:hAnsi="Times New Roman"/>
                <w:sz w:val="20"/>
              </w:rPr>
              <w:t xml:space="preserve">, except for loss covered under Insuring Clause 3.b.;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payments made or withdrawals from any account involving erroneous credits to such account, unless such payments or withdrawals are physically received by such depositor or representative of such depositor who is within the premises of the </w:t>
            </w:r>
            <w:r>
              <w:rPr>
                <w:rFonts w:ascii="Times New Roman" w:hAnsi="Times New Roman"/>
                <w:b/>
                <w:sz w:val="20"/>
              </w:rPr>
              <w:t>Assured</w:t>
            </w:r>
            <w:r>
              <w:rPr>
                <w:rFonts w:ascii="Times New Roman" w:hAnsi="Times New Roman"/>
                <w:sz w:val="20"/>
              </w:rPr>
              <w:t xml:space="preserve"> at the time of such payment or withdrawal;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w:t>
            </w:r>
            <w:r>
              <w:rPr>
                <w:rFonts w:ascii="Times New Roman" w:hAnsi="Times New Roman"/>
                <w:b/>
                <w:sz w:val="20"/>
              </w:rPr>
              <w:t>Uncertificated</w:t>
            </w:r>
            <w:r>
              <w:rPr>
                <w:rFonts w:ascii="Times New Roman" w:hAnsi="Times New Roman"/>
                <w:sz w:val="20"/>
              </w:rPr>
              <w:t xml:space="preserve"> </w:t>
            </w:r>
            <w:r>
              <w:rPr>
                <w:rFonts w:ascii="Times New Roman" w:hAnsi="Times New Roman"/>
                <w:b/>
                <w:sz w:val="20"/>
              </w:rPr>
              <w:t>Security</w:t>
            </w:r>
            <w:r>
              <w:rPr>
                <w:rFonts w:ascii="Times New Roman" w:hAnsi="Times New Roman"/>
                <w:sz w:val="20"/>
              </w:rPr>
              <w:t xml:space="preserve">, except for loss covered under Insuring Clause 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w:t>
            </w:r>
            <w:r>
              <w:rPr>
                <w:rFonts w:ascii="Times New Roman" w:hAnsi="Times New Roman"/>
                <w:b/>
                <w:sz w:val="20"/>
              </w:rPr>
              <w:t>Property</w:t>
            </w:r>
            <w:r>
              <w:rPr>
                <w:rFonts w:ascii="Times New Roman" w:hAnsi="Times New Roman"/>
                <w:sz w:val="20"/>
              </w:rPr>
              <w:t xml:space="preserve"> while: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mail;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custody of a </w:t>
            </w:r>
            <w:r>
              <w:rPr>
                <w:rFonts w:ascii="Times New Roman" w:hAnsi="Times New Roman"/>
                <w:b/>
                <w:sz w:val="20"/>
              </w:rPr>
              <w:t>Transportation Company</w:t>
            </w:r>
            <w:r>
              <w:rPr>
                <w:rFonts w:ascii="Times New Roman" w:hAnsi="Times New Roman"/>
                <w:sz w:val="20"/>
              </w:rPr>
              <w:t xml:space="preserve">, except for loss covered under Insuring Clause 3;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located on the premises of an armored motor vehicle operator;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damages resulting from any civil, criminal or other legal proceeding in which the </w:t>
            </w:r>
            <w:r>
              <w:rPr>
                <w:rFonts w:ascii="Times New Roman" w:hAnsi="Times New Roman"/>
                <w:b/>
                <w:sz w:val="20"/>
              </w:rPr>
              <w:t>Assured</w:t>
            </w:r>
            <w:r>
              <w:rPr>
                <w:rFonts w:ascii="Times New Roman" w:hAnsi="Times New Roman"/>
                <w:sz w:val="20"/>
              </w:rPr>
              <w:t xml:space="preserve"> is adjudicated to have engaged in </w:t>
            </w:r>
            <w:r>
              <w:rPr>
                <w:rFonts w:ascii="Times New Roman" w:hAnsi="Times New Roman"/>
                <w:b/>
                <w:sz w:val="20"/>
              </w:rPr>
              <w:t>Racketeering</w:t>
            </w:r>
            <w:r>
              <w:rPr>
                <w:rFonts w:ascii="Times New Roman" w:hAnsi="Times New Roman"/>
                <w:sz w:val="20"/>
              </w:rPr>
              <w:t xml:space="preserve"> activity;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g.</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for any reason of a financial or depository institution, its receiver or other liquidator to pay or deliver funds or </w:t>
            </w:r>
            <w:r>
              <w:rPr>
                <w:rFonts w:ascii="Times New Roman" w:hAnsi="Times New Roman"/>
                <w:b/>
                <w:sz w:val="20"/>
              </w:rPr>
              <w:t>Property</w:t>
            </w:r>
            <w:r>
              <w:rPr>
                <w:rFonts w:ascii="Times New Roman" w:hAnsi="Times New Roman"/>
                <w:sz w:val="20"/>
              </w:rPr>
              <w:t xml:space="preserve"> to the </w:t>
            </w:r>
            <w:r>
              <w:rPr>
                <w:rFonts w:ascii="Times New Roman" w:hAnsi="Times New Roman"/>
                <w:b/>
                <w:sz w:val="20"/>
              </w:rPr>
              <w:t>Assured</w:t>
            </w:r>
            <w:r>
              <w:rPr>
                <w:rFonts w:ascii="Times New Roman" w:hAnsi="Times New Roman"/>
                <w:sz w:val="20"/>
              </w:rPr>
              <w:t xml:space="preserve">, except for loss of </w:t>
            </w:r>
            <w:r>
              <w:rPr>
                <w:rFonts w:ascii="Times New Roman" w:hAnsi="Times New Roman"/>
                <w:b/>
                <w:sz w:val="20"/>
              </w:rPr>
              <w:t>Securities</w:t>
            </w:r>
            <w:r>
              <w:rPr>
                <w:rFonts w:ascii="Times New Roman" w:hAnsi="Times New Roman"/>
                <w:sz w:val="20"/>
              </w:rPr>
              <w:t xml:space="preserve"> covered under Insuring Clause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h.</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instructions issued by a </w:t>
            </w:r>
            <w:r>
              <w:rPr>
                <w:rFonts w:ascii="Times New Roman" w:hAnsi="Times New Roman"/>
                <w:b/>
                <w:sz w:val="20"/>
              </w:rPr>
              <w:t>Customer</w:t>
            </w:r>
            <w:r>
              <w:rPr>
                <w:rFonts w:ascii="Times New Roman" w:hAnsi="Times New Roman"/>
                <w:sz w:val="20"/>
              </w:rPr>
              <w:t xml:space="preserve"> to the </w:t>
            </w:r>
            <w:r>
              <w:rPr>
                <w:rFonts w:ascii="Times New Roman" w:hAnsi="Times New Roman"/>
                <w:b/>
                <w:sz w:val="20"/>
              </w:rPr>
              <w:t>Assured</w:t>
            </w:r>
            <w:r>
              <w:rPr>
                <w:rFonts w:ascii="Times New Roman" w:hAnsi="Times New Roman"/>
                <w:sz w:val="20"/>
              </w:rPr>
              <w:t xml:space="preserve"> when such instructions are made, sent, or originated by a natural person authorized by the </w:t>
            </w:r>
            <w:r>
              <w:rPr>
                <w:rFonts w:ascii="Times New Roman" w:hAnsi="Times New Roman"/>
                <w:b/>
                <w:sz w:val="20"/>
              </w:rPr>
              <w:t>Customer</w:t>
            </w:r>
            <w:r>
              <w:rPr>
                <w:rFonts w:ascii="Times New Roman" w:hAnsi="Times New Roman"/>
                <w:sz w:val="20"/>
              </w:rPr>
              <w:t xml:space="preserve"> to make, send, or originate any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use of credit, debit, charge, access, convenience, identification, cash management, or other cards whether such cards were issued, or purport to have been issued, by the </w:t>
            </w:r>
            <w:r>
              <w:rPr>
                <w:rFonts w:ascii="Times New Roman" w:hAnsi="Times New Roman"/>
                <w:b/>
                <w:sz w:val="20"/>
              </w:rPr>
              <w:t>Assured</w:t>
            </w:r>
            <w:r>
              <w:rPr>
                <w:rFonts w:ascii="Times New Roman" w:hAnsi="Times New Roman"/>
                <w:sz w:val="20"/>
              </w:rPr>
              <w:t xml:space="preserve"> or by any entity other than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j.</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Items of Deposit</w:t>
            </w:r>
            <w:r>
              <w:rPr>
                <w:rFonts w:ascii="Times New Roman" w:hAnsi="Times New Roman"/>
                <w:sz w:val="20"/>
              </w:rPr>
              <w:t xml:space="preserve"> which are not finally paid for any reason including, but not limited to, </w:t>
            </w:r>
            <w:r>
              <w:rPr>
                <w:rFonts w:ascii="Times New Roman" w:hAnsi="Times New Roman"/>
                <w:b/>
                <w:sz w:val="20"/>
              </w:rPr>
              <w:t>Forgery</w:t>
            </w:r>
            <w:r>
              <w:rPr>
                <w:rFonts w:ascii="Times New Roman" w:hAnsi="Times New Roman"/>
                <w:sz w:val="20"/>
              </w:rPr>
              <w:t xml:space="preserve"> or any other fraud, except for loss covered under Insuring Clause 10;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k.</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acts of any agent, broker, factor, commission merchant, independent contractor, intermediary, finder, or other representative of the same general character of the </w:t>
            </w:r>
            <w:r>
              <w:rPr>
                <w:rFonts w:ascii="Times New Roman" w:hAnsi="Times New Roman"/>
                <w:b/>
                <w:sz w:val="20"/>
              </w:rPr>
              <w:t>Assured</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l.</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acts of any employee, agent, broker, factor, commission merchant, independent contractor, intermediary, finder, or other representative of the same general character of any third party, while conducting business with the </w:t>
            </w:r>
            <w:r>
              <w:rPr>
                <w:rFonts w:ascii="Times New Roman" w:hAnsi="Times New Roman"/>
                <w:b/>
                <w:sz w:val="20"/>
              </w:rPr>
              <w:t>Assured</w:t>
            </w:r>
            <w:r>
              <w:rPr>
                <w:rFonts w:ascii="Times New Roman" w:hAnsi="Times New Roman"/>
                <w:sz w:val="20"/>
              </w:rPr>
              <w:t xml:space="preserve"> on behalf of such third party.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30"/>
        <w:gridCol w:w="4892"/>
      </w:tblGrid>
      <w:tr>
        <w:trPr/>
        <w:tc>
          <w:tcPr>
            <w:tcW w:w="518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283"/>
              <w:jc w:val="left"/>
              <w:rPr>
                <w:sz w:val="18"/>
              </w:rPr>
            </w:pPr>
            <w:r>
              <w:rPr>
                <w:sz w:val="18"/>
              </w:rPr>
              <w:t>PF-52903 (08/21)</w:t>
            </w:r>
          </w:p>
        </w:tc>
        <w:tc>
          <w:tcPr>
            <w:tcW w:w="130"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right"/>
              <w:rPr/>
            </w:pPr>
            <w:r>
              <w:rPr/>
              <w:t>Page 11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50"/>
        <w:gridCol w:w="120"/>
        <w:gridCol w:w="4735"/>
      </w:tblGrid>
      <w:tr>
        <w:trPr/>
        <w:tc>
          <w:tcPr>
            <w:tcW w:w="53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35" w:type="dxa"/>
            <w:tcBorders/>
            <w:vAlign w:val="center"/>
          </w:tcPr>
          <w:p>
            <w:pPr>
              <w:pStyle w:val="TableContents"/>
              <w:bidi w:val="0"/>
              <w:spacing w:before="0" w:after="283"/>
              <w:jc w:val="left"/>
              <w:rPr>
                <w:sz w:val="4"/>
                <w:szCs w:val="4"/>
              </w:rPr>
            </w:pPr>
            <w:r>
              <w:rPr>
                <w:sz w:val="4"/>
                <w:szCs w:val="4"/>
              </w:rPr>
            </w:r>
          </w:p>
        </w:tc>
      </w:tr>
      <w:tr>
        <w:trPr/>
        <w:tc>
          <w:tcPr>
            <w:tcW w:w="5350" w:type="dxa"/>
            <w:tcBorders/>
          </w:tcPr>
          <w:p>
            <w:pPr>
              <w:pStyle w:val="TableContents"/>
              <w:bidi w:val="0"/>
              <w:spacing w:before="0" w:after="283"/>
              <w:jc w:val="left"/>
              <w:rPr/>
            </w:pPr>
            <w:r>
              <w:rPr/>
              <w:drawing>
                <wp:inline distT="0" distB="0" distL="0" distR="0">
                  <wp:extent cx="1552575" cy="2286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552575" cy="228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35"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Specific Exclusions – Applicable To All Insuring Clauses Except Insuring Clauses 1, 4, and 5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does not cover loss resulting directly or indirectly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complete or partial non-payment of or default on any loan whether such loan was procured in good faith or through trick, artifice, fraud, or false pretenses, except for loss covered under Insuring Clause 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w:t>
            </w:r>
            <w:r>
              <w:rPr>
                <w:rFonts w:ascii="Times New Roman" w:hAnsi="Times New Roman"/>
                <w:b/>
                <w:sz w:val="20"/>
              </w:rPr>
              <w:t>Forgery</w:t>
            </w:r>
            <w:r>
              <w:rPr>
                <w:rFonts w:ascii="Times New Roman" w:hAnsi="Times New Roman"/>
                <w:sz w:val="20"/>
              </w:rPr>
              <w:t xml:space="preserve"> or any alteration, except for loss covered under Insuring Clause 7;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counterfeit, except for loss covered under Insuring Clause 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Specific Exclusions – Applicable To Insuring Clause 7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does not cover loss resulting directly or indirectly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transfer, payment, or delivery of </w:t>
            </w:r>
            <w:r>
              <w:rPr>
                <w:rFonts w:ascii="Times New Roman" w:hAnsi="Times New Roman"/>
                <w:b/>
                <w:sz w:val="20"/>
              </w:rPr>
              <w:t>Money or Securities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authorized by an </w:t>
            </w:r>
            <w:r>
              <w:rPr>
                <w:rFonts w:ascii="Times New Roman" w:hAnsi="Times New Roman"/>
                <w:b/>
                <w:sz w:val="20"/>
              </w:rPr>
              <w:t>Employee</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arising out of any misrepresentation received by any </w:t>
            </w:r>
            <w:r>
              <w:rPr>
                <w:rFonts w:ascii="Times New Roman" w:hAnsi="Times New Roman"/>
                <w:b/>
                <w:sz w:val="20"/>
              </w:rPr>
              <w:t>Employee</w:t>
            </w:r>
            <w:r>
              <w:rPr>
                <w:rFonts w:ascii="Times New Roman" w:hAnsi="Times New Roman"/>
                <w:sz w:val="20"/>
              </w:rPr>
              <w:t xml:space="preserve">, agent, broker, factor, commission merchant, independent contractor, intermediary, finder, or other representative of the same general character of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whether such transfer, payment, or delivery was made in good faith or as a result of trick, artifice, fraud, or false pretenses;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forged, altered or fraudulent </w:t>
            </w:r>
            <w:r>
              <w:rPr>
                <w:rFonts w:ascii="Times New Roman" w:hAnsi="Times New Roman"/>
                <w:b/>
                <w:sz w:val="20"/>
              </w:rPr>
              <w:t>Negotiable</w:t>
            </w:r>
            <w:r>
              <w:rPr>
                <w:rFonts w:ascii="Times New Roman" w:hAnsi="Times New Roman"/>
                <w:sz w:val="20"/>
              </w:rPr>
              <w:t xml:space="preserve"> </w:t>
            </w:r>
            <w:r>
              <w:rPr>
                <w:rFonts w:ascii="Times New Roman" w:hAnsi="Times New Roman"/>
                <w:b/>
                <w:sz w:val="20"/>
              </w:rPr>
              <w:t>Instruments, Securities,</w:t>
            </w:r>
            <w:r>
              <w:rPr>
                <w:rFonts w:ascii="Times New Roman" w:hAnsi="Times New Roman"/>
                <w:sz w:val="20"/>
              </w:rPr>
              <w:t xml:space="preserve"> documents or written instruments used as source documentation for input into a </w:t>
            </w:r>
            <w:r>
              <w:rPr>
                <w:rFonts w:ascii="Times New Roman" w:hAnsi="Times New Roman"/>
                <w:b/>
                <w:sz w:val="20"/>
              </w:rPr>
              <w:t>Computer System;</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investment in </w:t>
            </w:r>
            <w:r>
              <w:rPr>
                <w:rFonts w:ascii="Times New Roman" w:hAnsi="Times New Roman"/>
                <w:b/>
                <w:sz w:val="20"/>
              </w:rPr>
              <w:t>Securities,</w:t>
            </w:r>
            <w:r>
              <w:rPr>
                <w:rFonts w:ascii="Times New Roman" w:hAnsi="Times New Roman"/>
                <w:sz w:val="20"/>
              </w:rPr>
              <w:t xml:space="preserve"> or ownership in any corporation, partnership, real property, commodity or similar instrument, whether or not such investment is genuine or fraudulent;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mechanical failure, faulty construction, error in design, latent defect, wear and tear, gradual deterioration, electrical disturbance, the </w:t>
            </w:r>
            <w:r>
              <w:rPr>
                <w:rFonts w:ascii="Times New Roman" w:hAnsi="Times New Roman"/>
                <w:b/>
                <w:sz w:val="20"/>
              </w:rPr>
              <w:t>Assured’s Network</w:t>
            </w:r>
            <w:r>
              <w:rPr>
                <w:rFonts w:ascii="Times New Roman" w:hAnsi="Times New Roman"/>
                <w:sz w:val="20"/>
              </w:rPr>
              <w:t xml:space="preserve"> failure or breakdown, any malfunction or error in programming, or error or omission in processing;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entries or changes made by a natural person with authorized access to the </w:t>
            </w:r>
            <w:r>
              <w:rPr>
                <w:rFonts w:ascii="Times New Roman" w:hAnsi="Times New Roman"/>
                <w:b/>
                <w:sz w:val="20"/>
              </w:rPr>
              <w:t>Assured’s Network</w:t>
            </w:r>
            <w:r>
              <w:rPr>
                <w:rFonts w:ascii="Times New Roman" w:hAnsi="Times New Roman"/>
                <w:sz w:val="20"/>
              </w:rPr>
              <w:t xml:space="preserve"> who acts in good faith on instructions, unless such instructions are given to that person by a software contractor or its partner, officer, or employee authorized to design, develop, prepare, supply, service, write or implement programs for the </w:t>
            </w:r>
            <w:r>
              <w:rPr>
                <w:rFonts w:ascii="Times New Roman" w:hAnsi="Times New Roman"/>
                <w:b/>
                <w:sz w:val="20"/>
              </w:rPr>
              <w:t>Assured’s Network</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entries or changes made at an </w:t>
            </w:r>
            <w:r>
              <w:rPr>
                <w:rFonts w:ascii="Times New Roman" w:hAnsi="Times New Roman"/>
                <w:b/>
                <w:sz w:val="20"/>
              </w:rPr>
              <w:t>Electronic Funds Transfer System</w:t>
            </w:r>
            <w:r>
              <w:rPr>
                <w:rFonts w:ascii="Times New Roman" w:hAnsi="Times New Roman"/>
                <w:sz w:val="20"/>
              </w:rPr>
              <w:t xml:space="preserve"> or a </w:t>
            </w:r>
            <w:r>
              <w:rPr>
                <w:rFonts w:ascii="Times New Roman" w:hAnsi="Times New Roman"/>
                <w:b/>
                <w:sz w:val="20"/>
              </w:rPr>
              <w:t>Customer Communication System</w:t>
            </w:r>
            <w:r>
              <w:rPr>
                <w:rFonts w:ascii="Times New Roman" w:hAnsi="Times New Roman"/>
                <w:sz w:val="20"/>
              </w:rPr>
              <w:t xml:space="preserve"> by 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sz w:val="20"/>
              </w:rPr>
              <w:t>Customer</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person with authorized access to the </w:t>
            </w:r>
            <w:r>
              <w:rPr>
                <w:rFonts w:ascii="Times New Roman" w:hAnsi="Times New Roman"/>
                <w:b/>
                <w:sz w:val="20"/>
              </w:rPr>
              <w:t>Customer’s</w:t>
            </w:r>
            <w:r>
              <w:rPr>
                <w:rFonts w:ascii="Times New Roman" w:hAnsi="Times New Roman"/>
                <w:sz w:val="20"/>
              </w:rPr>
              <w:t xml:space="preserve"> authentication credentials or mechanism.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Specific Exclusions – Applicable To Insuring Clause 11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does not cover loss resulting directly or indirectly from any </w:t>
      </w:r>
      <w:r>
        <w:rPr>
          <w:rFonts w:ascii="Times New Roman" w:hAnsi="Times New Roman"/>
          <w:b/>
          <w:sz w:val="20"/>
        </w:rPr>
        <w:t>Voice Initiated Transfer Instruction</w:t>
      </w:r>
      <w:r>
        <w:rPr>
          <w:rFonts w:ascii="Times New Roman" w:hAnsi="Times New Roman"/>
          <w:sz w:val="20"/>
        </w:rPr>
        <w:t xml:space="preserve"> from 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sz w:val="20"/>
              </w:rPr>
              <w:t>Customer</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person with authorized access to the </w:t>
            </w:r>
            <w:r>
              <w:rPr>
                <w:rFonts w:ascii="Times New Roman" w:hAnsi="Times New Roman"/>
                <w:b/>
                <w:sz w:val="20"/>
              </w:rPr>
              <w:t>Customer’s</w:t>
            </w:r>
            <w:r>
              <w:rPr>
                <w:rFonts w:ascii="Times New Roman" w:hAnsi="Times New Roman"/>
                <w:sz w:val="20"/>
              </w:rPr>
              <w:t xml:space="preserve"> verification credentials or mechanism.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30"/>
        <w:gridCol w:w="4892"/>
      </w:tblGrid>
      <w:tr>
        <w:trPr/>
        <w:tc>
          <w:tcPr>
            <w:tcW w:w="518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283"/>
              <w:jc w:val="left"/>
              <w:rPr>
                <w:sz w:val="18"/>
              </w:rPr>
            </w:pPr>
            <w:r>
              <w:rPr>
                <w:sz w:val="18"/>
              </w:rPr>
              <w:t>PF-52903 (08/21)</w:t>
            </w:r>
          </w:p>
        </w:tc>
        <w:tc>
          <w:tcPr>
            <w:tcW w:w="130"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right"/>
              <w:rPr/>
            </w:pPr>
            <w:r>
              <w:rPr/>
              <w:t>Page 12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50"/>
        <w:gridCol w:w="120"/>
        <w:gridCol w:w="4735"/>
      </w:tblGrid>
      <w:tr>
        <w:trPr/>
        <w:tc>
          <w:tcPr>
            <w:tcW w:w="53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35" w:type="dxa"/>
            <w:tcBorders/>
            <w:vAlign w:val="center"/>
          </w:tcPr>
          <w:p>
            <w:pPr>
              <w:pStyle w:val="TableContents"/>
              <w:bidi w:val="0"/>
              <w:spacing w:before="0" w:after="283"/>
              <w:jc w:val="left"/>
              <w:rPr>
                <w:sz w:val="4"/>
                <w:szCs w:val="4"/>
              </w:rPr>
            </w:pPr>
            <w:r>
              <w:rPr>
                <w:sz w:val="4"/>
                <w:szCs w:val="4"/>
              </w:rPr>
            </w:r>
          </w:p>
        </w:tc>
      </w:tr>
      <w:tr>
        <w:trPr/>
        <w:tc>
          <w:tcPr>
            <w:tcW w:w="5350" w:type="dxa"/>
            <w:tcBorders/>
          </w:tcPr>
          <w:p>
            <w:pPr>
              <w:pStyle w:val="TableContents"/>
              <w:bidi w:val="0"/>
              <w:spacing w:before="0" w:after="283"/>
              <w:jc w:val="left"/>
              <w:rPr/>
            </w:pPr>
            <w:r>
              <w:rPr/>
              <w:drawing>
                <wp:inline distT="0" distB="0" distL="0" distR="0">
                  <wp:extent cx="1552575" cy="2286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552575" cy="228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35"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V.</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CONDITIONS AND LIMITATIONS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Anti-Bundling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any Insuring Clause requires that an enumerated type of document be fraudulently materially altered or a </w:t>
      </w:r>
      <w:r>
        <w:rPr>
          <w:rFonts w:ascii="Times New Roman" w:hAnsi="Times New Roman"/>
          <w:b/>
          <w:sz w:val="20"/>
        </w:rPr>
        <w:t>Counterfeit Original</w:t>
      </w:r>
      <w:r>
        <w:rPr>
          <w:rFonts w:ascii="Times New Roman" w:hAnsi="Times New Roman"/>
          <w:sz w:val="20"/>
        </w:rPr>
        <w:t xml:space="preserve">, or contain a signature which is a </w:t>
      </w:r>
      <w:r>
        <w:rPr>
          <w:rFonts w:ascii="Times New Roman" w:hAnsi="Times New Roman"/>
          <w:b/>
          <w:sz w:val="20"/>
        </w:rPr>
        <w:t>Forgery</w:t>
      </w:r>
      <w:r>
        <w:rPr>
          <w:rFonts w:ascii="Times New Roman" w:hAnsi="Times New Roman"/>
          <w:sz w:val="20"/>
        </w:rPr>
        <w:t xml:space="preserve"> or obtained through trick, artifice, fraud, or false pretenses, the material alteration or </w:t>
      </w:r>
      <w:r>
        <w:rPr>
          <w:rFonts w:ascii="Times New Roman" w:hAnsi="Times New Roman"/>
          <w:b/>
          <w:sz w:val="20"/>
        </w:rPr>
        <w:t>Counterfeit Original</w:t>
      </w:r>
      <w:r>
        <w:rPr>
          <w:rFonts w:ascii="Times New Roman" w:hAnsi="Times New Roman"/>
          <w:sz w:val="20"/>
        </w:rPr>
        <w:t xml:space="preserve"> or fraudulent signature must be on or of the enumerated document itself not on or of some other document submitted with, accompanying or incorporated by reference into the enumerated 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Or Modification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change in or modification of this Bond shall be effective except when made by written endorsement to this Bond signed by an authorized representative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If this Bond is for a sole </w:t>
      </w:r>
      <w:r>
        <w:rPr>
          <w:rFonts w:ascii="Times New Roman" w:hAnsi="Times New Roman"/>
          <w:b/>
          <w:sz w:val="20"/>
        </w:rPr>
        <w:t>Assured</w:t>
      </w:r>
      <w:r>
        <w:rPr>
          <w:rFonts w:ascii="Times New Roman" w:hAnsi="Times New Roman"/>
          <w:sz w:val="20"/>
        </w:rPr>
        <w:t xml:space="preserve">, no change or modification which would adversely affect the rights of the </w:t>
      </w:r>
      <w:r>
        <w:rPr>
          <w:rFonts w:ascii="Times New Roman" w:hAnsi="Times New Roman"/>
          <w:b/>
          <w:sz w:val="20"/>
        </w:rPr>
        <w:t>Assured</w:t>
      </w:r>
      <w:r>
        <w:rPr>
          <w:rFonts w:ascii="Times New Roman" w:hAnsi="Times New Roman"/>
          <w:sz w:val="20"/>
        </w:rPr>
        <w:t xml:space="preserve"> shall be effective prior to sixty (60) days after written notice has been furnished by the acting party to the U.S. Securities and Exchange Commission. </w:t>
      </w:r>
    </w:p>
    <w:p>
      <w:pPr>
        <w:pStyle w:val="TextBody"/>
        <w:bidi w:val="0"/>
        <w:spacing w:before="120" w:after="0"/>
        <w:jc w:val="left"/>
        <w:rPr>
          <w:rFonts w:ascii="Times New Roman" w:hAnsi="Times New Roman"/>
          <w:sz w:val="20"/>
        </w:rPr>
      </w:pPr>
      <w:r>
        <w:rPr>
          <w:rFonts w:ascii="Times New Roman" w:hAnsi="Times New Roman"/>
          <w:sz w:val="20"/>
        </w:rPr>
        <w:t xml:space="preserve">If this Bond is for joint </w:t>
      </w:r>
      <w:r>
        <w:rPr>
          <w:rFonts w:ascii="Times New Roman" w:hAnsi="Times New Roman"/>
          <w:b/>
          <w:sz w:val="20"/>
        </w:rPr>
        <w:t>Assureds</w:t>
      </w:r>
      <w:r>
        <w:rPr>
          <w:rFonts w:ascii="Times New Roman" w:hAnsi="Times New Roman"/>
          <w:sz w:val="20"/>
        </w:rPr>
        <w:t xml:space="preserve">, no change or modification which would adversely affect the rights of any </w:t>
      </w:r>
      <w:r>
        <w:rPr>
          <w:rFonts w:ascii="Times New Roman" w:hAnsi="Times New Roman"/>
          <w:b/>
          <w:sz w:val="20"/>
        </w:rPr>
        <w:t>Assured</w:t>
      </w:r>
      <w:r>
        <w:rPr>
          <w:rFonts w:ascii="Times New Roman" w:hAnsi="Times New Roman"/>
          <w:sz w:val="20"/>
        </w:rPr>
        <w:t xml:space="preserve"> shall be effective prior to sixty (60) days after written notice has been furnished by the Company to all </w:t>
      </w:r>
      <w:r>
        <w:rPr>
          <w:rFonts w:ascii="Times New Roman" w:hAnsi="Times New Roman"/>
          <w:b/>
          <w:sz w:val="20"/>
        </w:rPr>
        <w:t>Assureds</w:t>
      </w:r>
      <w:r>
        <w:rPr>
          <w:rFonts w:ascii="Times New Roman" w:hAnsi="Times New Roman"/>
          <w:sz w:val="20"/>
        </w:rPr>
        <w:t xml:space="preserve"> and to the U.S. Securities and Exchange Commission.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1"/>
        <w:gridCol w:w="9289"/>
      </w:tblGrid>
      <w:tr>
        <w:trPr/>
        <w:tc>
          <w:tcPr>
            <w:tcW w:w="40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any time period limitation within this Bond is prohibited by any law controlling this Bond’s construction, such limitation shall be deemed to be amended so as to equal the minimum period of limitation provided by such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Cooperation Of Assured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the Company’s request and at reasonable times and places designated by the Company, the </w:t>
      </w:r>
      <w:r>
        <w:rPr>
          <w:rFonts w:ascii="Times New Roman" w:hAnsi="Times New Roman"/>
          <w:b/>
          <w:sz w:val="20"/>
        </w:rPr>
        <w:t>Assured</w:t>
      </w:r>
      <w:r>
        <w:rPr>
          <w:rFonts w:ascii="Times New Roman" w:hAnsi="Times New Roman"/>
          <w:sz w:val="20"/>
        </w:rPr>
        <w:t xml:space="preserve"> shall: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 to examination by the Company and subscribe to the same under oath;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produce for the Company’s examination all pertinent records;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cooperate with the Company in all matters pertaining to the loss.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w:t>
      </w:r>
      <w:r>
        <w:rPr>
          <w:rFonts w:ascii="Times New Roman" w:hAnsi="Times New Roman"/>
          <w:sz w:val="20"/>
        </w:rPr>
        <w:t xml:space="preserve"> shall execute all papers and render all assistance to secure to the Company the rights and causes of action provided for under this Bond. The </w:t>
      </w:r>
      <w:r>
        <w:rPr>
          <w:rFonts w:ascii="Times New Roman" w:hAnsi="Times New Roman"/>
          <w:b/>
          <w:sz w:val="20"/>
        </w:rPr>
        <w:t>Assured</w:t>
      </w:r>
      <w:r>
        <w:rPr>
          <w:rFonts w:ascii="Times New Roman" w:hAnsi="Times New Roman"/>
          <w:sz w:val="20"/>
        </w:rPr>
        <w:t xml:space="preserve"> shall do nothing after discovery of any loss to prejudice such rights or causes of 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Covered Property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shall apply to loss of </w:t>
      </w:r>
      <w:r>
        <w:rPr>
          <w:rFonts w:ascii="Times New Roman" w:hAnsi="Times New Roman"/>
          <w:b/>
          <w:sz w:val="20"/>
        </w:rPr>
        <w:t>Property</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owned by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held by the </w:t>
            </w:r>
            <w:r>
              <w:rPr>
                <w:rFonts w:ascii="Times New Roman" w:hAnsi="Times New Roman"/>
                <w:b/>
                <w:sz w:val="20"/>
              </w:rPr>
              <w:t>Assured</w:t>
            </w:r>
            <w:r>
              <w:rPr>
                <w:rFonts w:ascii="Times New Roman" w:hAnsi="Times New Roman"/>
                <w:sz w:val="20"/>
              </w:rPr>
              <w:t xml:space="preserve"> in any capacity;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which the </w:t>
            </w:r>
            <w:r>
              <w:rPr>
                <w:rFonts w:ascii="Times New Roman" w:hAnsi="Times New Roman"/>
                <w:b/>
                <w:sz w:val="20"/>
              </w:rPr>
              <w:t>Assured</w:t>
            </w:r>
            <w:r>
              <w:rPr>
                <w:rFonts w:ascii="Times New Roman" w:hAnsi="Times New Roman"/>
                <w:sz w:val="20"/>
              </w:rPr>
              <w:t xml:space="preserve"> is legally liable.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shall be for the sole use and benefit of the </w:t>
      </w:r>
      <w:r>
        <w:rPr>
          <w:rFonts w:ascii="Times New Roman" w:hAnsi="Times New Roman"/>
          <w:b/>
          <w:sz w:val="20"/>
        </w:rPr>
        <w:t>Assured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Deductible Amount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shall be liable under this Bond only for the amount by which any </w:t>
      </w:r>
      <w:r>
        <w:rPr>
          <w:rFonts w:ascii="Times New Roman" w:hAnsi="Times New Roman"/>
          <w:b/>
          <w:sz w:val="20"/>
        </w:rPr>
        <w:t>Single Loss</w:t>
      </w:r>
      <w:r>
        <w:rPr>
          <w:rFonts w:ascii="Times New Roman" w:hAnsi="Times New Roman"/>
          <w:sz w:val="20"/>
        </w:rPr>
        <w:t xml:space="preserve"> is greater than the applicable Deductible Amount as stated in Item 2 of the Declarations. </w:t>
      </w:r>
    </w:p>
    <w:p>
      <w:pPr>
        <w:pStyle w:val="TextBody"/>
        <w:bidi w:val="0"/>
        <w:spacing w:before="120" w:after="0"/>
        <w:jc w:val="left"/>
        <w:rPr>
          <w:rFonts w:ascii="Times New Roman" w:hAnsi="Times New Roman"/>
          <w:sz w:val="20"/>
        </w:rPr>
      </w:pPr>
      <w:r>
        <w:rPr>
          <w:rFonts w:ascii="Times New Roman" w:hAnsi="Times New Roman"/>
          <w:sz w:val="20"/>
        </w:rPr>
        <w:t xml:space="preserve">There shall be no deductible applicable to any loss sustained by any </w:t>
      </w:r>
      <w:r>
        <w:rPr>
          <w:rFonts w:ascii="Times New Roman" w:hAnsi="Times New Roman"/>
          <w:b/>
          <w:sz w:val="20"/>
        </w:rPr>
        <w:t>Assured</w:t>
      </w:r>
      <w:r>
        <w:rPr>
          <w:rFonts w:ascii="Times New Roman" w:hAnsi="Times New Roman"/>
          <w:sz w:val="20"/>
        </w:rPr>
        <w:t xml:space="preserve"> and covered under Insuring Clause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30"/>
        <w:gridCol w:w="4892"/>
      </w:tblGrid>
      <w:tr>
        <w:trPr/>
        <w:tc>
          <w:tcPr>
            <w:tcW w:w="518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283"/>
              <w:jc w:val="left"/>
              <w:rPr>
                <w:sz w:val="18"/>
              </w:rPr>
            </w:pPr>
            <w:r>
              <w:rPr>
                <w:sz w:val="18"/>
              </w:rPr>
              <w:t>PF-52903 (08/21)</w:t>
            </w:r>
          </w:p>
        </w:tc>
        <w:tc>
          <w:tcPr>
            <w:tcW w:w="130"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right"/>
              <w:rPr/>
            </w:pPr>
            <w:r>
              <w:rPr/>
              <w:t>Page 13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50"/>
        <w:gridCol w:w="120"/>
        <w:gridCol w:w="4735"/>
      </w:tblGrid>
      <w:tr>
        <w:trPr/>
        <w:tc>
          <w:tcPr>
            <w:tcW w:w="53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35" w:type="dxa"/>
            <w:tcBorders/>
            <w:vAlign w:val="center"/>
          </w:tcPr>
          <w:p>
            <w:pPr>
              <w:pStyle w:val="TableContents"/>
              <w:bidi w:val="0"/>
              <w:spacing w:before="0" w:after="283"/>
              <w:jc w:val="left"/>
              <w:rPr>
                <w:sz w:val="4"/>
                <w:szCs w:val="4"/>
              </w:rPr>
            </w:pPr>
            <w:r>
              <w:rPr>
                <w:sz w:val="4"/>
                <w:szCs w:val="4"/>
              </w:rPr>
            </w:r>
          </w:p>
        </w:tc>
      </w:tr>
      <w:tr>
        <w:trPr/>
        <w:tc>
          <w:tcPr>
            <w:tcW w:w="5350" w:type="dxa"/>
            <w:tcBorders/>
          </w:tcPr>
          <w:p>
            <w:pPr>
              <w:pStyle w:val="TableContents"/>
              <w:bidi w:val="0"/>
              <w:spacing w:before="0" w:after="283"/>
              <w:jc w:val="left"/>
              <w:rPr/>
            </w:pPr>
            <w:r>
              <w:rPr/>
              <w:drawing>
                <wp:inline distT="0" distB="0" distL="0" distR="0">
                  <wp:extent cx="1552575" cy="2286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552575" cy="228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35"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Discovery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applies only to loss first discovered by a </w:t>
      </w:r>
      <w:r>
        <w:rPr>
          <w:rFonts w:ascii="Times New Roman" w:hAnsi="Times New Roman"/>
          <w:b/>
          <w:sz w:val="20"/>
        </w:rPr>
        <w:t>Director</w:t>
      </w:r>
      <w:r>
        <w:rPr>
          <w:rFonts w:ascii="Times New Roman" w:hAnsi="Times New Roman"/>
          <w:sz w:val="20"/>
        </w:rPr>
        <w:t xml:space="preserve"> during the Bond Period. Discovery occurs at the earlier of a </w:t>
      </w:r>
      <w:r>
        <w:rPr>
          <w:rFonts w:ascii="Times New Roman" w:hAnsi="Times New Roman"/>
          <w:b/>
          <w:sz w:val="20"/>
        </w:rPr>
        <w:t>Director</w:t>
      </w:r>
      <w:r>
        <w:rPr>
          <w:rFonts w:ascii="Times New Roman" w:hAnsi="Times New Roman"/>
          <w:sz w:val="20"/>
        </w:rPr>
        <w:t xml:space="preserve"> learning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facts which may subsequently result in a loss of a type covered by this Bond;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actual or potential claim in which it is alleged that the </w:t>
            </w:r>
            <w:r>
              <w:rPr>
                <w:rFonts w:ascii="Times New Roman" w:hAnsi="Times New Roman"/>
                <w:b/>
                <w:sz w:val="20"/>
              </w:rPr>
              <w:t>Assured</w:t>
            </w:r>
            <w:r>
              <w:rPr>
                <w:rFonts w:ascii="Times New Roman" w:hAnsi="Times New Roman"/>
                <w:sz w:val="20"/>
              </w:rPr>
              <w:t xml:space="preserve"> is liable to a third party,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regardless of when the act or acts causing or contributing to such loss occurred, even though the amount of loss does not exceed the applicable Deductible Amount, or the exact amount or details of loss may not then be known.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8.</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Of Liability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payment of any loss under this Bond shall not reduce the liability of the Company for other losses whenever sustained,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liability for each </w:t>
            </w:r>
            <w:r>
              <w:rPr>
                <w:rFonts w:ascii="Times New Roman" w:hAnsi="Times New Roman"/>
                <w:b/>
                <w:sz w:val="20"/>
              </w:rPr>
              <w:t>Single Loss</w:t>
            </w:r>
            <w:r>
              <w:rPr>
                <w:rFonts w:ascii="Times New Roman" w:hAnsi="Times New Roman"/>
                <w:sz w:val="20"/>
              </w:rPr>
              <w:t xml:space="preserve"> shall not exceed the applicable Single Loss Limit Of Liability as stated in Item 2 of the Declarations or as set forth under General Agreement 1, and shall not be cumulative in amounts from year to year or from Bond Period to Bond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w:t>
            </w:r>
            <w:r>
              <w:rPr>
                <w:rFonts w:ascii="Times New Roman" w:hAnsi="Times New Roman"/>
                <w:b/>
                <w:sz w:val="20"/>
              </w:rPr>
              <w:t>Single Loss</w:t>
            </w:r>
            <w:r>
              <w:rPr>
                <w:rFonts w:ascii="Times New Roman" w:hAnsi="Times New Roman"/>
                <w:sz w:val="20"/>
              </w:rPr>
              <w:t xml:space="preserve"> is covered under more than one Insuring Clause, the maximum payable shall not exceed the largest applicable Single Loss Limit Of Liability;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liability for loss or losses sustained by more than one </w:t>
            </w:r>
            <w:r>
              <w:rPr>
                <w:rFonts w:ascii="Times New Roman" w:hAnsi="Times New Roman"/>
                <w:b/>
                <w:sz w:val="20"/>
              </w:rPr>
              <w:t>Assureds</w:t>
            </w:r>
            <w:r>
              <w:rPr>
                <w:rFonts w:ascii="Times New Roman" w:hAnsi="Times New Roman"/>
                <w:sz w:val="20"/>
              </w:rPr>
              <w:t xml:space="preserve">, or all </w:t>
            </w:r>
            <w:r>
              <w:rPr>
                <w:rFonts w:ascii="Times New Roman" w:hAnsi="Times New Roman"/>
                <w:b/>
                <w:sz w:val="20"/>
              </w:rPr>
              <w:t>Assureds</w:t>
            </w:r>
            <w:r>
              <w:rPr>
                <w:rFonts w:ascii="Times New Roman" w:hAnsi="Times New Roman"/>
                <w:sz w:val="20"/>
              </w:rPr>
              <w:t xml:space="preserve">, shall not exceed the total amount for which the Company would be liable under this Bond if such loss or losses were sustained by any one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To Company – Proof – Legal Proceedings Against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w:t>
            </w:r>
            <w:r>
              <w:rPr>
                <w:rFonts w:ascii="Times New Roman" w:hAnsi="Times New Roman"/>
                <w:sz w:val="20"/>
              </w:rPr>
              <w:t xml:space="preserve"> shall give the Company notice at the earliest practicable moment, not to exceed sixty (60) days after discovery of a loss, in an amount that is in excess of 50% of the applicable Deductible Amount, as stated in Item 2 of the Declarations.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w:t>
            </w:r>
            <w:r>
              <w:rPr>
                <w:rFonts w:ascii="Times New Roman" w:hAnsi="Times New Roman"/>
                <w:sz w:val="20"/>
              </w:rPr>
              <w:t xml:space="preserve"> shall furnish to the Company proof of loss, duly sworn to, with full particulars, within six (6) months after such discovery.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Certificated Securities</w:t>
            </w:r>
            <w:r>
              <w:rPr>
                <w:rFonts w:ascii="Times New Roman" w:hAnsi="Times New Roman"/>
                <w:sz w:val="20"/>
              </w:rPr>
              <w:t xml:space="preserve"> listed in a proof of loss shall be identified by certificate or bond numbers, if issued with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for the recovery of any loss under this Bond shall not be brought prior to the expiration of sixty (60) days after the proof of loss is filed with the Company or after the expiration of twenty-four (24) months from the discovery of such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e.</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affords coverage only in favor of the </w:t>
            </w:r>
            <w:r>
              <w:rPr>
                <w:rFonts w:ascii="Times New Roman" w:hAnsi="Times New Roman"/>
                <w:b/>
                <w:sz w:val="20"/>
              </w:rPr>
              <w:t>Assured</w:t>
            </w:r>
            <w:r>
              <w:rPr>
                <w:rFonts w:ascii="Times New Roman" w:hAnsi="Times New Roman"/>
                <w:sz w:val="20"/>
              </w:rPr>
              <w:t xml:space="preserve">. No claim, suit, action or legal proceeding shall be brought under the Bond by anyone other than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f.</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such notices shall be given in writing to one of the following addresses: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ChubbClaimsFirstNotice@chubb.com</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Attn: Chubb Claims Department </w:t>
            </w:r>
          </w:p>
        </w:tc>
      </w:tr>
    </w:tbl>
    <w:p>
      <w:pPr>
        <w:pStyle w:val="TextBody"/>
        <w:bidi w:val="0"/>
        <w:spacing w:before="0" w:after="0"/>
        <w:jc w:val="left"/>
        <w:rPr>
          <w:rFonts w:ascii="Times New Roman" w:hAnsi="Times New Roman"/>
          <w:sz w:val="20"/>
        </w:rPr>
      </w:pPr>
      <w:r>
        <w:rPr>
          <w:rFonts w:ascii="Times New Roman" w:hAnsi="Times New Roman"/>
          <w:sz w:val="20"/>
        </w:rPr>
        <w:t xml:space="preserve">Chubb </w:t>
      </w:r>
    </w:p>
    <w:p>
      <w:pPr>
        <w:pStyle w:val="TextBody"/>
        <w:bidi w:val="0"/>
        <w:spacing w:before="0" w:after="0"/>
        <w:jc w:val="left"/>
        <w:rPr>
          <w:rFonts w:ascii="Times New Roman" w:hAnsi="Times New Roman"/>
          <w:sz w:val="20"/>
        </w:rPr>
      </w:pPr>
      <w:r>
        <w:rPr>
          <w:rFonts w:ascii="Times New Roman" w:hAnsi="Times New Roman"/>
          <w:sz w:val="20"/>
        </w:rPr>
        <w:t xml:space="preserve">P.O. Box 5122 </w:t>
      </w:r>
    </w:p>
    <w:p>
      <w:pPr>
        <w:pStyle w:val="TextBody"/>
        <w:bidi w:val="0"/>
        <w:spacing w:before="0" w:after="0"/>
        <w:jc w:val="left"/>
        <w:rPr>
          <w:rFonts w:ascii="Times New Roman" w:hAnsi="Times New Roman"/>
          <w:sz w:val="20"/>
        </w:rPr>
      </w:pPr>
      <w:r>
        <w:rPr>
          <w:rFonts w:ascii="Times New Roman" w:hAnsi="Times New Roman"/>
          <w:sz w:val="20"/>
        </w:rPr>
        <w:t xml:space="preserve">Scranton, PA 18505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g.</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notices to the Company under this Bond shall be given in writing to the following address: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NA.FinancialLines@chubb.com</w:t>
            </w:r>
            <w:r>
              <w:rPr>
                <w:rFonts w:ascii="Times New Roman" w:hAnsi="Times New Roman"/>
                <w:sz w:val="20"/>
              </w:rPr>
              <w:t xml:space="preserve">; or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30"/>
        <w:gridCol w:w="4892"/>
      </w:tblGrid>
      <w:tr>
        <w:trPr/>
        <w:tc>
          <w:tcPr>
            <w:tcW w:w="518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283"/>
              <w:jc w:val="left"/>
              <w:rPr>
                <w:sz w:val="18"/>
              </w:rPr>
            </w:pPr>
            <w:r>
              <w:rPr>
                <w:sz w:val="18"/>
              </w:rPr>
              <w:t>PF-52903 (08/21)</w:t>
            </w:r>
          </w:p>
        </w:tc>
        <w:tc>
          <w:tcPr>
            <w:tcW w:w="130"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right"/>
              <w:rPr/>
            </w:pPr>
            <w:r>
              <w:rPr/>
              <w:t>Page 14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50"/>
        <w:gridCol w:w="120"/>
        <w:gridCol w:w="4735"/>
      </w:tblGrid>
      <w:tr>
        <w:trPr/>
        <w:tc>
          <w:tcPr>
            <w:tcW w:w="53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35" w:type="dxa"/>
            <w:tcBorders/>
            <w:vAlign w:val="center"/>
          </w:tcPr>
          <w:p>
            <w:pPr>
              <w:pStyle w:val="TableContents"/>
              <w:bidi w:val="0"/>
              <w:spacing w:before="0" w:after="283"/>
              <w:jc w:val="left"/>
              <w:rPr>
                <w:sz w:val="4"/>
                <w:szCs w:val="4"/>
              </w:rPr>
            </w:pPr>
            <w:r>
              <w:rPr>
                <w:sz w:val="4"/>
                <w:szCs w:val="4"/>
              </w:rPr>
            </w:r>
          </w:p>
        </w:tc>
      </w:tr>
      <w:tr>
        <w:trPr/>
        <w:tc>
          <w:tcPr>
            <w:tcW w:w="5350" w:type="dxa"/>
            <w:tcBorders/>
          </w:tcPr>
          <w:p>
            <w:pPr>
              <w:pStyle w:val="TableContents"/>
              <w:bidi w:val="0"/>
              <w:spacing w:before="0" w:after="283"/>
              <w:jc w:val="left"/>
              <w:rPr/>
            </w:pPr>
            <w:r>
              <w:rPr/>
              <w:drawing>
                <wp:inline distT="0" distB="0" distL="0" distR="0">
                  <wp:extent cx="1552575" cy="2286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552575" cy="228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35"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Attn: Chubb Underwriting Department </w:t>
            </w:r>
          </w:p>
        </w:tc>
      </w:tr>
    </w:tbl>
    <w:p>
      <w:pPr>
        <w:pStyle w:val="TextBody"/>
        <w:bidi w:val="0"/>
        <w:spacing w:before="0" w:after="0"/>
        <w:jc w:val="left"/>
        <w:rPr>
          <w:rFonts w:ascii="Times New Roman" w:hAnsi="Times New Roman"/>
          <w:sz w:val="20"/>
        </w:rPr>
      </w:pPr>
      <w:r>
        <w:rPr>
          <w:rFonts w:ascii="Times New Roman" w:hAnsi="Times New Roman"/>
          <w:sz w:val="20"/>
        </w:rPr>
        <w:t xml:space="preserve">Chubb </w:t>
      </w:r>
    </w:p>
    <w:p>
      <w:pPr>
        <w:pStyle w:val="TextBody"/>
        <w:bidi w:val="0"/>
        <w:spacing w:before="0" w:after="0"/>
        <w:jc w:val="left"/>
        <w:rPr>
          <w:rFonts w:ascii="Times New Roman" w:hAnsi="Times New Roman"/>
          <w:sz w:val="20"/>
        </w:rPr>
      </w:pPr>
      <w:r>
        <w:rPr>
          <w:rFonts w:ascii="Times New Roman" w:hAnsi="Times New Roman"/>
          <w:sz w:val="20"/>
        </w:rPr>
        <w:t xml:space="preserve">202B Hall’s Mill Road </w:t>
      </w:r>
    </w:p>
    <w:p>
      <w:pPr>
        <w:pStyle w:val="TextBody"/>
        <w:bidi w:val="0"/>
        <w:spacing w:before="0" w:after="0"/>
        <w:jc w:val="left"/>
        <w:rPr>
          <w:rFonts w:ascii="Times New Roman" w:hAnsi="Times New Roman"/>
          <w:sz w:val="20"/>
        </w:rPr>
      </w:pPr>
      <w:r>
        <w:rPr>
          <w:rFonts w:ascii="Times New Roman" w:hAnsi="Times New Roman"/>
          <w:sz w:val="20"/>
        </w:rPr>
        <w:t xml:space="preserve">Whitehouse Station, NJ 08889 </w:t>
      </w:r>
    </w:p>
    <w:p>
      <w:pPr>
        <w:pStyle w:val="TextBody"/>
        <w:bidi w:val="0"/>
        <w:spacing w:before="120" w:after="0"/>
        <w:jc w:val="left"/>
        <w:rPr>
          <w:rFonts w:ascii="Times New Roman" w:hAnsi="Times New Roman"/>
          <w:sz w:val="20"/>
        </w:rPr>
      </w:pPr>
      <w:r>
        <w:rPr>
          <w:rFonts w:ascii="Times New Roman" w:hAnsi="Times New Roman"/>
          <w:sz w:val="20"/>
        </w:rPr>
        <w:t xml:space="preserve">All notices described above shall be effective on the date of receipt by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Coverage under this Bond shall apply only as excess over any other valid and collectible insurance, indemnity or suretyship obtained by or on behalf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Transportation Company</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another entity on whose premises the loss occurred or which employed the person causing the loss or engaged the messenger conveying the </w:t>
            </w:r>
            <w:r>
              <w:rPr>
                <w:rFonts w:ascii="Times New Roman" w:hAnsi="Times New Roman"/>
                <w:b/>
                <w:sz w:val="20"/>
              </w:rPr>
              <w:t>Property</w:t>
            </w:r>
            <w:r>
              <w:rPr>
                <w:rFonts w:ascii="Times New Roman" w:hAnsi="Times New Roman"/>
                <w:sz w:val="20"/>
              </w:rPr>
              <w:t xml:space="preserve"> involved.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Solely with respect to Insuring Clause 7, in the event of a loss covered under this Bond and also covered under other valid and collectible insurance issued by the Company, or a parent, subsidiary or affiliate of the Company to the </w:t>
            </w:r>
            <w:r>
              <w:rPr>
                <w:rFonts w:ascii="Times New Roman" w:hAnsi="Times New Roman"/>
                <w:b/>
                <w:sz w:val="20"/>
              </w:rPr>
              <w:t>Assured</w:t>
            </w:r>
            <w:r>
              <w:rPr>
                <w:rFonts w:ascii="Times New Roman" w:hAnsi="Times New Roman"/>
                <w:sz w:val="20"/>
              </w:rPr>
              <w:t xml:space="preserve">, the Single Loss Limit Of Liability under this Bond shall be reduced by any payment under any other such valid and collectible insurance and only the remainder, if any, shall be applicable to such loss covered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Settlement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a loss of </w:t>
      </w:r>
      <w:r>
        <w:rPr>
          <w:rFonts w:ascii="Times New Roman" w:hAnsi="Times New Roman"/>
          <w:b/>
          <w:sz w:val="20"/>
        </w:rPr>
        <w:t>Securities</w:t>
      </w:r>
      <w:r>
        <w:rPr>
          <w:rFonts w:ascii="Times New Roman" w:hAnsi="Times New Roman"/>
          <w:sz w:val="20"/>
        </w:rPr>
        <w:t xml:space="preserve"> covered under this Bond, the Company may, at its sole discretion, purchase replacement </w:t>
      </w:r>
      <w:r>
        <w:rPr>
          <w:rFonts w:ascii="Times New Roman" w:hAnsi="Times New Roman"/>
          <w:b/>
          <w:sz w:val="20"/>
        </w:rPr>
        <w:t>Securities</w:t>
      </w:r>
      <w:r>
        <w:rPr>
          <w:rFonts w:ascii="Times New Roman" w:hAnsi="Times New Roman"/>
          <w:sz w:val="20"/>
        </w:rPr>
        <w:t xml:space="preserve">, tender the value of the </w:t>
      </w:r>
      <w:r>
        <w:rPr>
          <w:rFonts w:ascii="Times New Roman" w:hAnsi="Times New Roman"/>
          <w:b/>
          <w:sz w:val="20"/>
        </w:rPr>
        <w:t>Securities</w:t>
      </w:r>
      <w:r>
        <w:rPr>
          <w:rFonts w:ascii="Times New Roman" w:hAnsi="Times New Roman"/>
          <w:sz w:val="20"/>
        </w:rPr>
        <w:t xml:space="preserve"> in </w:t>
      </w:r>
      <w:r>
        <w:rPr>
          <w:rFonts w:ascii="Times New Roman" w:hAnsi="Times New Roman"/>
          <w:b/>
          <w:sz w:val="20"/>
        </w:rPr>
        <w:t>Money</w:t>
      </w:r>
      <w:r>
        <w:rPr>
          <w:rFonts w:ascii="Times New Roman" w:hAnsi="Times New Roman"/>
          <w:sz w:val="20"/>
        </w:rPr>
        <w:t xml:space="preserve">, or issue its indemnity to effect replacement </w:t>
      </w:r>
      <w:r>
        <w:rPr>
          <w:rFonts w:ascii="Times New Roman" w:hAnsi="Times New Roman"/>
          <w:b/>
          <w:sz w:val="20"/>
        </w:rPr>
        <w:t>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indemnity required from the </w:t>
      </w:r>
      <w:r>
        <w:rPr>
          <w:rFonts w:ascii="Times New Roman" w:hAnsi="Times New Roman"/>
          <w:b/>
          <w:sz w:val="20"/>
        </w:rPr>
        <w:t>Assured</w:t>
      </w:r>
      <w:r>
        <w:rPr>
          <w:rFonts w:ascii="Times New Roman" w:hAnsi="Times New Roman"/>
          <w:sz w:val="20"/>
        </w:rPr>
        <w:t xml:space="preserve"> under the terms of this Section against all loss, cost or expense arising from the replacement of </w:t>
      </w:r>
      <w:r>
        <w:rPr>
          <w:rFonts w:ascii="Times New Roman" w:hAnsi="Times New Roman"/>
          <w:b/>
          <w:sz w:val="20"/>
        </w:rPr>
        <w:t>Securities</w:t>
      </w:r>
      <w:r>
        <w:rPr>
          <w:rFonts w:ascii="Times New Roman" w:hAnsi="Times New Roman"/>
          <w:sz w:val="20"/>
        </w:rPr>
        <w:t xml:space="preserve"> by the Company’s indemnity shall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w:t>
            </w:r>
            <w:r>
              <w:rPr>
                <w:rFonts w:ascii="Times New Roman" w:hAnsi="Times New Roman"/>
                <w:b/>
                <w:sz w:val="20"/>
              </w:rPr>
              <w:t>Securities</w:t>
            </w:r>
            <w:r>
              <w:rPr>
                <w:rFonts w:ascii="Times New Roman" w:hAnsi="Times New Roman"/>
                <w:sz w:val="20"/>
              </w:rPr>
              <w:t xml:space="preserve"> having a value less than or equal to the applicable Deductible Amount – one hundred (100%) percent;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w:t>
            </w:r>
            <w:r>
              <w:rPr>
                <w:rFonts w:ascii="Times New Roman" w:hAnsi="Times New Roman"/>
                <w:b/>
                <w:sz w:val="20"/>
              </w:rPr>
              <w:t>Securities</w:t>
            </w:r>
            <w:r>
              <w:rPr>
                <w:rFonts w:ascii="Times New Roman" w:hAnsi="Times New Roman"/>
                <w:sz w:val="20"/>
              </w:rPr>
              <w:t xml:space="preserve"> having a value in excess of the applicable Deductible Amount but within the Single Loss Limit Of Liability – the percentage that the Deductible Amount bears to the value of the </w:t>
            </w:r>
            <w:r>
              <w:rPr>
                <w:rFonts w:ascii="Times New Roman" w:hAnsi="Times New Roman"/>
                <w:b/>
                <w:sz w:val="20"/>
              </w:rPr>
              <w:t>Securities</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w:t>
            </w:r>
            <w:r>
              <w:rPr>
                <w:rFonts w:ascii="Times New Roman" w:hAnsi="Times New Roman"/>
                <w:b/>
                <w:sz w:val="20"/>
              </w:rPr>
              <w:t>Securities</w:t>
            </w:r>
            <w:r>
              <w:rPr>
                <w:rFonts w:ascii="Times New Roman" w:hAnsi="Times New Roman"/>
                <w:sz w:val="20"/>
              </w:rPr>
              <w:t xml:space="preserve"> having a value greater than the applicable Single Loss Limit Of Liability – the percentage that the Deductible Amount and portion in excess of the Single Loss Limit Of Liability bears to the value of the </w:t>
            </w:r>
            <w:r>
              <w:rPr>
                <w:rFonts w:ascii="Times New Roman" w:hAnsi="Times New Roman"/>
                <w:b/>
                <w:sz w:val="20"/>
              </w:rPr>
              <w:t>Securities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value referred to in Sections 11.a., b., and c. is the value in accordance with Section 14., Valuation, regardless of the value of such </w:t>
      </w:r>
      <w:r>
        <w:rPr>
          <w:rFonts w:ascii="Times New Roman" w:hAnsi="Times New Roman"/>
          <w:b/>
          <w:sz w:val="20"/>
        </w:rPr>
        <w:t>Securities</w:t>
      </w:r>
      <w:r>
        <w:rPr>
          <w:rFonts w:ascii="Times New Roman" w:hAnsi="Times New Roman"/>
          <w:sz w:val="20"/>
        </w:rPr>
        <w:t xml:space="preserve"> at the time the loss under the Company’s indemnity is sustained.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not required to issue its indemnity for any portion of a loss of </w:t>
      </w:r>
      <w:r>
        <w:rPr>
          <w:rFonts w:ascii="Times New Roman" w:hAnsi="Times New Roman"/>
          <w:b/>
          <w:sz w:val="20"/>
        </w:rPr>
        <w:t>Securities</w:t>
      </w:r>
      <w:r>
        <w:rPr>
          <w:rFonts w:ascii="Times New Roman" w:hAnsi="Times New Roman"/>
          <w:sz w:val="20"/>
        </w:rPr>
        <w:t xml:space="preserve"> which is not covered by this Bond, however, the Company may do so as a courtesy to the </w:t>
      </w:r>
      <w:r>
        <w:rPr>
          <w:rFonts w:ascii="Times New Roman" w:hAnsi="Times New Roman"/>
          <w:b/>
          <w:sz w:val="20"/>
        </w:rPr>
        <w:t>Assured</w:t>
      </w:r>
      <w:r>
        <w:rPr>
          <w:rFonts w:ascii="Times New Roman" w:hAnsi="Times New Roman"/>
          <w:sz w:val="20"/>
        </w:rPr>
        <w:t xml:space="preserve">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w:t>
      </w:r>
      <w:r>
        <w:rPr>
          <w:rFonts w:ascii="Times New Roman" w:hAnsi="Times New Roman"/>
          <w:sz w:val="20"/>
        </w:rPr>
        <w:t xml:space="preserve"> shall pay the proportion of the Company’s premium charge for the Company’s indemnity as set forth in Sections 11.a., b., and c. No portion of the Single Loss Limit Of Liability shall be used as payment of premium for any indemnity purchased by the </w:t>
      </w:r>
      <w:r>
        <w:rPr>
          <w:rFonts w:ascii="Times New Roman" w:hAnsi="Times New Roman"/>
          <w:b/>
          <w:sz w:val="20"/>
        </w:rPr>
        <w:t>Assured</w:t>
      </w:r>
      <w:r>
        <w:rPr>
          <w:rFonts w:ascii="Times New Roman" w:hAnsi="Times New Roman"/>
          <w:sz w:val="20"/>
        </w:rPr>
        <w:t xml:space="preserve"> to obtain replacement </w:t>
      </w:r>
      <w:r>
        <w:rPr>
          <w:rFonts w:ascii="Times New Roman" w:hAnsi="Times New Roman"/>
          <w:b/>
          <w:sz w:val="20"/>
        </w:rPr>
        <w:t>Securities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Subrogation – Assignment – Recovery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a payment under this Bond, the Company shall be subrogated to all of the </w:t>
      </w:r>
      <w:r>
        <w:rPr>
          <w:rFonts w:ascii="Times New Roman" w:hAnsi="Times New Roman"/>
          <w:b/>
          <w:sz w:val="20"/>
        </w:rPr>
        <w:t>Assured’s</w:t>
      </w:r>
      <w:r>
        <w:rPr>
          <w:rFonts w:ascii="Times New Roman" w:hAnsi="Times New Roman"/>
          <w:sz w:val="20"/>
        </w:rPr>
        <w:t xml:space="preserve"> rights of recovery against any person or entity to the extent of such payment. On request, the </w:t>
      </w:r>
      <w:r>
        <w:rPr>
          <w:rFonts w:ascii="Times New Roman" w:hAnsi="Times New Roman"/>
          <w:b/>
          <w:sz w:val="20"/>
        </w:rPr>
        <w:t>Assured</w:t>
      </w:r>
      <w:r>
        <w:rPr>
          <w:rFonts w:ascii="Times New Roman" w:hAnsi="Times New Roman"/>
          <w:sz w:val="20"/>
        </w:rPr>
        <w:t xml:space="preserve"> shall deliver to the Company an assignment of the </w:t>
      </w:r>
      <w:r>
        <w:rPr>
          <w:rFonts w:ascii="Times New Roman" w:hAnsi="Times New Roman"/>
          <w:b/>
          <w:sz w:val="20"/>
        </w:rPr>
        <w:t>Assured’s</w:t>
      </w:r>
      <w:r>
        <w:rPr>
          <w:rFonts w:ascii="Times New Roman" w:hAnsi="Times New Roman"/>
          <w:sz w:val="20"/>
        </w:rPr>
        <w:t xml:space="preserve"> rights, title and interest and causes of action against any person or entity to the extent of such payment.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30"/>
        <w:gridCol w:w="4892"/>
      </w:tblGrid>
      <w:tr>
        <w:trPr/>
        <w:tc>
          <w:tcPr>
            <w:tcW w:w="518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283"/>
              <w:jc w:val="left"/>
              <w:rPr>
                <w:sz w:val="18"/>
              </w:rPr>
            </w:pPr>
            <w:r>
              <w:rPr>
                <w:sz w:val="18"/>
              </w:rPr>
              <w:t>PF-52903 (08/21)</w:t>
            </w:r>
          </w:p>
        </w:tc>
        <w:tc>
          <w:tcPr>
            <w:tcW w:w="130"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right"/>
              <w:rPr/>
            </w:pPr>
            <w:r>
              <w:rPr/>
              <w:t>Page 15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50"/>
        <w:gridCol w:w="120"/>
        <w:gridCol w:w="4735"/>
      </w:tblGrid>
      <w:tr>
        <w:trPr/>
        <w:tc>
          <w:tcPr>
            <w:tcW w:w="53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35" w:type="dxa"/>
            <w:tcBorders/>
            <w:vAlign w:val="center"/>
          </w:tcPr>
          <w:p>
            <w:pPr>
              <w:pStyle w:val="TableContents"/>
              <w:bidi w:val="0"/>
              <w:spacing w:before="0" w:after="283"/>
              <w:jc w:val="left"/>
              <w:rPr>
                <w:sz w:val="4"/>
                <w:szCs w:val="4"/>
              </w:rPr>
            </w:pPr>
            <w:r>
              <w:rPr>
                <w:sz w:val="4"/>
                <w:szCs w:val="4"/>
              </w:rPr>
            </w:r>
          </w:p>
        </w:tc>
      </w:tr>
      <w:tr>
        <w:trPr/>
        <w:tc>
          <w:tcPr>
            <w:tcW w:w="5350" w:type="dxa"/>
            <w:tcBorders/>
          </w:tcPr>
          <w:p>
            <w:pPr>
              <w:pStyle w:val="TableContents"/>
              <w:bidi w:val="0"/>
              <w:spacing w:before="0" w:after="283"/>
              <w:jc w:val="left"/>
              <w:rPr/>
            </w:pPr>
            <w:r>
              <w:rPr/>
              <w:drawing>
                <wp:inline distT="0" distB="0" distL="0" distR="0">
                  <wp:extent cx="1552575" cy="2286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552575" cy="228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35"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Recoveries, whether effected by the Company or by the </w:t>
      </w:r>
      <w:r>
        <w:rPr>
          <w:rFonts w:ascii="Times New Roman" w:hAnsi="Times New Roman"/>
          <w:b/>
          <w:sz w:val="20"/>
        </w:rPr>
        <w:t>Assured</w:t>
      </w:r>
      <w:r>
        <w:rPr>
          <w:rFonts w:ascii="Times New Roman" w:hAnsi="Times New Roman"/>
          <w:sz w:val="20"/>
        </w:rPr>
        <w:t xml:space="preserve">, shall be applied net of the expense of such recovery, in the following order: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to the satisfaction of the </w:t>
            </w:r>
            <w:r>
              <w:rPr>
                <w:rFonts w:ascii="Times New Roman" w:hAnsi="Times New Roman"/>
                <w:b/>
                <w:sz w:val="20"/>
              </w:rPr>
              <w:t>Assured’s</w:t>
            </w:r>
            <w:r>
              <w:rPr>
                <w:rFonts w:ascii="Times New Roman" w:hAnsi="Times New Roman"/>
                <w:sz w:val="20"/>
              </w:rPr>
              <w:t xml:space="preserve"> covered loss which would otherwise have been paid but for the fact that it is in excess of the Single Loss Limit Of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second, to the Company in satisfaction of amounts paid in settlement of the </w:t>
            </w:r>
            <w:r>
              <w:rPr>
                <w:rFonts w:ascii="Times New Roman" w:hAnsi="Times New Roman"/>
                <w:b/>
                <w:sz w:val="20"/>
              </w:rPr>
              <w:t>Assured’s</w:t>
            </w:r>
            <w:r>
              <w:rPr>
                <w:rFonts w:ascii="Times New Roman" w:hAnsi="Times New Roman"/>
                <w:sz w:val="20"/>
              </w:rPr>
              <w:t xml:space="preserve"> claim;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to the </w:t>
            </w:r>
            <w:r>
              <w:rPr>
                <w:rFonts w:ascii="Times New Roman" w:hAnsi="Times New Roman"/>
                <w:b/>
                <w:sz w:val="20"/>
              </w:rPr>
              <w:t>Assured</w:t>
            </w:r>
            <w:r>
              <w:rPr>
                <w:rFonts w:ascii="Times New Roman" w:hAnsi="Times New Roman"/>
                <w:sz w:val="20"/>
              </w:rPr>
              <w:t xml:space="preserve"> in satisfaction of the applicable Deductible Amount;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fourth, to the </w:t>
            </w:r>
            <w:r>
              <w:rPr>
                <w:rFonts w:ascii="Times New Roman" w:hAnsi="Times New Roman"/>
                <w:b/>
                <w:sz w:val="20"/>
              </w:rPr>
              <w:t>Assured</w:t>
            </w:r>
            <w:r>
              <w:rPr>
                <w:rFonts w:ascii="Times New Roman" w:hAnsi="Times New Roman"/>
                <w:sz w:val="20"/>
              </w:rPr>
              <w:t xml:space="preserve"> in satisfaction of any loss suffered by the </w:t>
            </w:r>
            <w:r>
              <w:rPr>
                <w:rFonts w:ascii="Times New Roman" w:hAnsi="Times New Roman"/>
                <w:b/>
                <w:sz w:val="20"/>
              </w:rPr>
              <w:t>Assured</w:t>
            </w:r>
            <w:r>
              <w:rPr>
                <w:rFonts w:ascii="Times New Roman" w:hAnsi="Times New Roman"/>
                <w:sz w:val="20"/>
              </w:rPr>
              <w:t xml:space="preserve"> which was not covered under this Bond.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Recovery from reinsurance or indemnity of the Company shall not be deemed a recovery under this Section.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13.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Bond is for a sole </w:t>
            </w:r>
            <w:r>
              <w:rPr>
                <w:rFonts w:ascii="Times New Roman" w:hAnsi="Times New Roman"/>
                <w:b/>
                <w:sz w:val="20"/>
              </w:rPr>
              <w:t>Assured</w:t>
            </w:r>
            <w:r>
              <w:rPr>
                <w:rFonts w:ascii="Times New Roman" w:hAnsi="Times New Roman"/>
                <w:sz w:val="20"/>
              </w:rPr>
              <w:t xml:space="preserve">, it shall not be terminated unless written notice shall have been given by the acting party to the affected party and to the U.S. Securities and Exchange Commission not less than sixty (60) days prior to the effective date of such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Bond is for a joint </w:t>
            </w:r>
            <w:r>
              <w:rPr>
                <w:rFonts w:ascii="Times New Roman" w:hAnsi="Times New Roman"/>
                <w:b/>
                <w:sz w:val="20"/>
              </w:rPr>
              <w:t>Assured</w:t>
            </w:r>
            <w:r>
              <w:rPr>
                <w:rFonts w:ascii="Times New Roman" w:hAnsi="Times New Roman"/>
                <w:sz w:val="20"/>
              </w:rPr>
              <w:t xml:space="preserve">, it shall not be terminated unless written notice shall have been given by the acting party to the affected party, and by the Company to all </w:t>
            </w:r>
            <w:r>
              <w:rPr>
                <w:rFonts w:ascii="Times New Roman" w:hAnsi="Times New Roman"/>
                <w:b/>
                <w:sz w:val="20"/>
              </w:rPr>
              <w:t>Assureds</w:t>
            </w:r>
            <w:r>
              <w:rPr>
                <w:rFonts w:ascii="Times New Roman" w:hAnsi="Times New Roman"/>
                <w:sz w:val="20"/>
              </w:rPr>
              <w:t xml:space="preserve"> and to the U.S. Securities and Exchange Commission, not less than sixty (60) days prior to the effective date of such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w:t>
            </w:r>
            <w:r>
              <w:rPr>
                <w:rFonts w:ascii="Times New Roman" w:hAnsi="Times New Roman"/>
                <w:b/>
                <w:sz w:val="20"/>
              </w:rPr>
              <w:t>Director</w:t>
            </w:r>
            <w:r>
              <w:rPr>
                <w:rFonts w:ascii="Times New Roman" w:hAnsi="Times New Roman"/>
                <w:sz w:val="20"/>
              </w:rPr>
              <w:t xml:space="preserve">, not acting in collusion with an </w:t>
            </w:r>
            <w:r>
              <w:rPr>
                <w:rFonts w:ascii="Times New Roman" w:hAnsi="Times New Roman"/>
                <w:b/>
                <w:sz w:val="20"/>
              </w:rPr>
              <w:t>Employee</w:t>
            </w:r>
            <w:r>
              <w:rPr>
                <w:rFonts w:ascii="Times New Roman" w:hAnsi="Times New Roman"/>
                <w:sz w:val="20"/>
              </w:rPr>
              <w:t xml:space="preserve">, discovers any dishonest or fraudulent act committed by such </w:t>
            </w:r>
            <w:r>
              <w:rPr>
                <w:rFonts w:ascii="Times New Roman" w:hAnsi="Times New Roman"/>
                <w:b/>
                <w:sz w:val="20"/>
              </w:rPr>
              <w:t>Employee</w:t>
            </w:r>
            <w:r>
              <w:rPr>
                <w:rFonts w:ascii="Times New Roman" w:hAnsi="Times New Roman"/>
                <w:sz w:val="20"/>
              </w:rPr>
              <w:t xml:space="preserve">, whether in the employment of the </w:t>
            </w:r>
            <w:r>
              <w:rPr>
                <w:rFonts w:ascii="Times New Roman" w:hAnsi="Times New Roman"/>
                <w:b/>
                <w:sz w:val="20"/>
              </w:rPr>
              <w:t>Assured</w:t>
            </w:r>
            <w:r>
              <w:rPr>
                <w:rFonts w:ascii="Times New Roman" w:hAnsi="Times New Roman"/>
                <w:sz w:val="20"/>
              </w:rPr>
              <w:t xml:space="preserve"> or otherwise, and whether against the </w:t>
            </w:r>
            <w:r>
              <w:rPr>
                <w:rFonts w:ascii="Times New Roman" w:hAnsi="Times New Roman"/>
                <w:b/>
                <w:sz w:val="20"/>
              </w:rPr>
              <w:t>Assured</w:t>
            </w:r>
            <w:r>
              <w:rPr>
                <w:rFonts w:ascii="Times New Roman" w:hAnsi="Times New Roman"/>
                <w:sz w:val="20"/>
              </w:rPr>
              <w:t xml:space="preserve"> or any other person or entity,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7"/>
        <w:gridCol w:w="8372"/>
      </w:tblGrid>
      <w:tr>
        <w:trPr/>
        <w:tc>
          <w:tcPr>
            <w:tcW w:w="132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i.</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shall immediately remove such </w:t>
            </w:r>
            <w:r>
              <w:rPr>
                <w:rFonts w:ascii="Times New Roman" w:hAnsi="Times New Roman"/>
                <w:b/>
                <w:sz w:val="20"/>
              </w:rPr>
              <w:t>Employee</w:t>
            </w:r>
            <w:r>
              <w:rPr>
                <w:rFonts w:ascii="Times New Roman" w:hAnsi="Times New Roman"/>
                <w:sz w:val="20"/>
              </w:rPr>
              <w:t xml:space="preserve"> from a position that would enable such </w:t>
            </w:r>
            <w:r>
              <w:rPr>
                <w:rFonts w:ascii="Times New Roman" w:hAnsi="Times New Roman"/>
                <w:b/>
                <w:sz w:val="20"/>
              </w:rPr>
              <w:t>Employee</w:t>
            </w:r>
            <w:r>
              <w:rPr>
                <w:rFonts w:ascii="Times New Roman" w:hAnsi="Times New Roman"/>
                <w:sz w:val="20"/>
              </w:rPr>
              <w:t xml:space="preserve"> to cause the </w:t>
            </w:r>
            <w:r>
              <w:rPr>
                <w:rFonts w:ascii="Times New Roman" w:hAnsi="Times New Roman"/>
                <w:b/>
                <w:sz w:val="20"/>
              </w:rPr>
              <w:t>Assured</w:t>
            </w:r>
            <w:r>
              <w:rPr>
                <w:rFonts w:ascii="Times New Roman" w:hAnsi="Times New Roman"/>
                <w:sz w:val="20"/>
              </w:rPr>
              <w:t xml:space="preserve"> to suffer a loss covered by this Bond;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forty-eight (48) hours of discovering an </w:t>
            </w:r>
            <w:r>
              <w:rPr>
                <w:rFonts w:ascii="Times New Roman" w:hAnsi="Times New Roman"/>
                <w:b/>
                <w:sz w:val="20"/>
              </w:rPr>
              <w:t>Employee</w:t>
            </w:r>
            <w:r>
              <w:rPr>
                <w:rFonts w:ascii="Times New Roman" w:hAnsi="Times New Roman"/>
                <w:sz w:val="20"/>
              </w:rPr>
              <w:t xml:space="preserve"> has committed any dishonest or fraudulent act, shall notify the Company of such action and provide full particulars of such dishonest or fraudulent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terminates as to any </w:t>
            </w:r>
            <w:r>
              <w:rPr>
                <w:rFonts w:ascii="Times New Roman" w:hAnsi="Times New Roman"/>
                <w:b/>
                <w:sz w:val="20"/>
              </w:rPr>
              <w:t>Employee</w:t>
            </w:r>
            <w:r>
              <w:rPr>
                <w:rFonts w:ascii="Times New Roman" w:hAnsi="Times New Roman"/>
                <w:sz w:val="20"/>
              </w:rPr>
              <w:t xml:space="preserve"> sixty (60) days after receipt by each </w:t>
            </w:r>
            <w:r>
              <w:rPr>
                <w:rFonts w:ascii="Times New Roman" w:hAnsi="Times New Roman"/>
                <w:b/>
                <w:sz w:val="20"/>
              </w:rPr>
              <w:t>Assured</w:t>
            </w:r>
            <w:r>
              <w:rPr>
                <w:rFonts w:ascii="Times New Roman" w:hAnsi="Times New Roman"/>
                <w:sz w:val="20"/>
              </w:rPr>
              <w:t xml:space="preserve"> and the U.S. Securities and Exchange Commission of written notice from the Company of its decision to terminate this Bond as to any </w:t>
            </w:r>
            <w:r>
              <w:rPr>
                <w:rFonts w:ascii="Times New Roman" w:hAnsi="Times New Roman"/>
                <w:b/>
                <w:sz w:val="20"/>
              </w:rPr>
              <w:t>Employee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Books Of Account Or Other Records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value of any loss of </w:t>
      </w:r>
      <w:r>
        <w:rPr>
          <w:rFonts w:ascii="Times New Roman" w:hAnsi="Times New Roman"/>
          <w:b/>
          <w:sz w:val="20"/>
        </w:rPr>
        <w:t>Property</w:t>
      </w:r>
      <w:r>
        <w:rPr>
          <w:rFonts w:ascii="Times New Roman" w:hAnsi="Times New Roman"/>
          <w:sz w:val="20"/>
        </w:rPr>
        <w:t xml:space="preserve"> consisting of books of account or other records used by the </w:t>
      </w:r>
      <w:r>
        <w:rPr>
          <w:rFonts w:ascii="Times New Roman" w:hAnsi="Times New Roman"/>
          <w:b/>
          <w:sz w:val="20"/>
        </w:rPr>
        <w:t>Assured</w:t>
      </w:r>
      <w:r>
        <w:rPr>
          <w:rFonts w:ascii="Times New Roman" w:hAnsi="Times New Roman"/>
          <w:sz w:val="20"/>
        </w:rPr>
        <w:t xml:space="preserve"> in the conduct of its business shall be the amount paid by the </w:t>
      </w:r>
      <w:r>
        <w:rPr>
          <w:rFonts w:ascii="Times New Roman" w:hAnsi="Times New Roman"/>
          <w:b/>
          <w:sz w:val="20"/>
        </w:rPr>
        <w:t>Assured</w:t>
      </w:r>
      <w:r>
        <w:rPr>
          <w:rFonts w:ascii="Times New Roman" w:hAnsi="Times New Roman"/>
          <w:sz w:val="20"/>
        </w:rPr>
        <w:t xml:space="preserve"> for blank books, blank pages, or other materials which replace the lost books of account or other records, plus the cost of labor paid by the </w:t>
      </w:r>
      <w:r>
        <w:rPr>
          <w:rFonts w:ascii="Times New Roman" w:hAnsi="Times New Roman"/>
          <w:b/>
          <w:sz w:val="20"/>
        </w:rPr>
        <w:t>Assured</w:t>
      </w:r>
      <w:r>
        <w:rPr>
          <w:rFonts w:ascii="Times New Roman" w:hAnsi="Times New Roman"/>
          <w:sz w:val="20"/>
        </w:rPr>
        <w:t xml:space="preserve"> for the actual transcription or copying of data to reproduce such books of account or other records.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Money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loss of </w:t>
      </w:r>
      <w:r>
        <w:rPr>
          <w:rFonts w:ascii="Times New Roman" w:hAnsi="Times New Roman"/>
          <w:b/>
          <w:sz w:val="20"/>
        </w:rPr>
        <w:t>Money</w:t>
      </w:r>
      <w:r>
        <w:rPr>
          <w:rFonts w:ascii="Times New Roman" w:hAnsi="Times New Roman"/>
          <w:sz w:val="20"/>
        </w:rPr>
        <w:t xml:space="preserve">, or loss payable in </w:t>
      </w:r>
      <w:r>
        <w:rPr>
          <w:rFonts w:ascii="Times New Roman" w:hAnsi="Times New Roman"/>
          <w:b/>
          <w:sz w:val="20"/>
        </w:rPr>
        <w:t>Money</w:t>
      </w:r>
      <w:r>
        <w:rPr>
          <w:rFonts w:ascii="Times New Roman" w:hAnsi="Times New Roman"/>
          <w:sz w:val="20"/>
        </w:rPr>
        <w:t xml:space="preserve">, shall be paid in the </w:t>
      </w:r>
      <w:r>
        <w:rPr>
          <w:rFonts w:ascii="Times New Roman" w:hAnsi="Times New Roman"/>
          <w:b/>
          <w:sz w:val="20"/>
        </w:rPr>
        <w:t>Money</w:t>
      </w:r>
      <w:r>
        <w:rPr>
          <w:rFonts w:ascii="Times New Roman" w:hAnsi="Times New Roman"/>
          <w:sz w:val="20"/>
        </w:rPr>
        <w:t xml:space="preserve"> of the United States of America or the dollar equivalent of it, determined by the free market rate of exchange in effect at the time of discovery of such loss.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Property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value of any loss of </w:t>
      </w:r>
      <w:r>
        <w:rPr>
          <w:rFonts w:ascii="Times New Roman" w:hAnsi="Times New Roman"/>
          <w:b/>
          <w:sz w:val="20"/>
        </w:rPr>
        <w:t>Property</w:t>
      </w:r>
      <w:r>
        <w:rPr>
          <w:rFonts w:ascii="Times New Roman" w:hAnsi="Times New Roman"/>
          <w:sz w:val="20"/>
        </w:rPr>
        <w:t xml:space="preserve">, except as otherwise provided for in this Section 14., shall be the actual cash value or the cost of repairing or replacing such </w:t>
      </w:r>
      <w:r>
        <w:rPr>
          <w:rFonts w:ascii="Times New Roman" w:hAnsi="Times New Roman"/>
          <w:b/>
          <w:sz w:val="20"/>
        </w:rPr>
        <w:t>Property</w:t>
      </w:r>
      <w:r>
        <w:rPr>
          <w:rFonts w:ascii="Times New Roman" w:hAnsi="Times New Roman"/>
          <w:sz w:val="20"/>
        </w:rPr>
        <w:t xml:space="preserve"> with </w:t>
      </w:r>
      <w:r>
        <w:rPr>
          <w:rFonts w:ascii="Times New Roman" w:hAnsi="Times New Roman"/>
          <w:b/>
          <w:sz w:val="20"/>
        </w:rPr>
        <w:t>Property</w:t>
      </w:r>
      <w:r>
        <w:rPr>
          <w:rFonts w:ascii="Times New Roman" w:hAnsi="Times New Roman"/>
          <w:sz w:val="20"/>
        </w:rPr>
        <w:t xml:space="preserve"> of like quality and value, whichever is less.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30"/>
        <w:gridCol w:w="4892"/>
      </w:tblGrid>
      <w:tr>
        <w:trPr/>
        <w:tc>
          <w:tcPr>
            <w:tcW w:w="518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283"/>
              <w:jc w:val="left"/>
              <w:rPr>
                <w:sz w:val="18"/>
              </w:rPr>
            </w:pPr>
            <w:r>
              <w:rPr>
                <w:sz w:val="18"/>
              </w:rPr>
              <w:t>PF-52903 (08/21)</w:t>
            </w:r>
          </w:p>
        </w:tc>
        <w:tc>
          <w:tcPr>
            <w:tcW w:w="130"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right"/>
              <w:rPr/>
            </w:pPr>
            <w:r>
              <w:rPr/>
              <w:t>Page 16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50"/>
        <w:gridCol w:w="120"/>
        <w:gridCol w:w="4735"/>
      </w:tblGrid>
      <w:tr>
        <w:trPr/>
        <w:tc>
          <w:tcPr>
            <w:tcW w:w="53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35" w:type="dxa"/>
            <w:tcBorders/>
            <w:vAlign w:val="center"/>
          </w:tcPr>
          <w:p>
            <w:pPr>
              <w:pStyle w:val="TableContents"/>
              <w:bidi w:val="0"/>
              <w:spacing w:before="0" w:after="283"/>
              <w:jc w:val="left"/>
              <w:rPr>
                <w:sz w:val="4"/>
                <w:szCs w:val="4"/>
              </w:rPr>
            </w:pPr>
            <w:r>
              <w:rPr>
                <w:sz w:val="4"/>
                <w:szCs w:val="4"/>
              </w:rPr>
            </w:r>
          </w:p>
        </w:tc>
      </w:tr>
      <w:tr>
        <w:trPr/>
        <w:tc>
          <w:tcPr>
            <w:tcW w:w="5350" w:type="dxa"/>
            <w:tcBorders/>
          </w:tcPr>
          <w:p>
            <w:pPr>
              <w:pStyle w:val="TableContents"/>
              <w:bidi w:val="0"/>
              <w:spacing w:before="0" w:after="283"/>
              <w:jc w:val="left"/>
              <w:rPr/>
            </w:pPr>
            <w:r>
              <w:rPr/>
              <w:drawing>
                <wp:inline distT="0" distB="0" distL="0" distR="0">
                  <wp:extent cx="1552575" cy="2286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552575" cy="228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35"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value of any loss of </w:t>
      </w:r>
      <w:r>
        <w:rPr>
          <w:rFonts w:ascii="Times New Roman" w:hAnsi="Times New Roman"/>
          <w:b/>
          <w:sz w:val="20"/>
        </w:rPr>
        <w:t>Securities</w:t>
      </w:r>
      <w:r>
        <w:rPr>
          <w:rFonts w:ascii="Times New Roman" w:hAnsi="Times New Roman"/>
          <w:sz w:val="20"/>
        </w:rPr>
        <w:t xml:space="preserve"> shall be the average market value of such </w:t>
      </w:r>
      <w:r>
        <w:rPr>
          <w:rFonts w:ascii="Times New Roman" w:hAnsi="Times New Roman"/>
          <w:b/>
          <w:sz w:val="20"/>
        </w:rPr>
        <w:t>Securities</w:t>
      </w:r>
      <w:r>
        <w:rPr>
          <w:rFonts w:ascii="Times New Roman" w:hAnsi="Times New Roman"/>
          <w:sz w:val="20"/>
        </w:rPr>
        <w:t xml:space="preserve"> on the business day immediately preceding discovery of such loss, provided that the value of any </w:t>
      </w:r>
      <w:r>
        <w:rPr>
          <w:rFonts w:ascii="Times New Roman" w:hAnsi="Times New Roman"/>
          <w:b/>
          <w:sz w:val="20"/>
        </w:rPr>
        <w:t>Securities</w:t>
      </w:r>
      <w:r>
        <w:rPr>
          <w:rFonts w:ascii="Times New Roman" w:hAnsi="Times New Roman"/>
          <w:sz w:val="20"/>
        </w:rPr>
        <w:t xml:space="preserve"> replaced by the </w:t>
      </w:r>
      <w:r>
        <w:rPr>
          <w:rFonts w:ascii="Times New Roman" w:hAnsi="Times New Roman"/>
          <w:b/>
          <w:sz w:val="20"/>
        </w:rPr>
        <w:t>Assured</w:t>
      </w:r>
      <w:r>
        <w:rPr>
          <w:rFonts w:ascii="Times New Roman" w:hAnsi="Times New Roman"/>
          <w:sz w:val="20"/>
        </w:rPr>
        <w:t xml:space="preserve">, with the consent of the Company and prior to the settlement of any claim for them, shall be the actual market value at the time of replacement. In the case of a loss of interim certificates, warrants, rights or other </w:t>
      </w:r>
      <w:r>
        <w:rPr>
          <w:rFonts w:ascii="Times New Roman" w:hAnsi="Times New Roman"/>
          <w:b/>
          <w:sz w:val="20"/>
        </w:rPr>
        <w:t>Securities</w:t>
      </w:r>
      <w:r>
        <w:rPr>
          <w:rFonts w:ascii="Times New Roman" w:hAnsi="Times New Roman"/>
          <w:sz w:val="20"/>
        </w:rPr>
        <w:t xml:space="preserve">, the production of which is necessary to the exercise of subscription, conversion, redemption or deposit privileges, the value of them shall be the market value of such privileges immediately preceding their expiration if the loss is not discovered until after their expiration. If no market price is quoted for such </w:t>
      </w:r>
      <w:r>
        <w:rPr>
          <w:rFonts w:ascii="Times New Roman" w:hAnsi="Times New Roman"/>
          <w:b/>
          <w:sz w:val="20"/>
        </w:rPr>
        <w:t>Securities</w:t>
      </w:r>
      <w:r>
        <w:rPr>
          <w:rFonts w:ascii="Times New Roman" w:hAnsi="Times New Roman"/>
          <w:sz w:val="20"/>
        </w:rPr>
        <w:t xml:space="preserve"> or for such privileges, the value shall be fixed by agreement of the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VI.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COMPLIANCE WITH APPLICABLE TRADE SANCTION LAWS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does not apply to the extent that trade or economic sanctions law or other similar laws or regulations prohibit the Company from providing insurance.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30"/>
        <w:gridCol w:w="4892"/>
      </w:tblGrid>
      <w:tr>
        <w:trPr/>
        <w:tc>
          <w:tcPr>
            <w:tcW w:w="518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283"/>
              <w:jc w:val="left"/>
              <w:rPr>
                <w:sz w:val="18"/>
              </w:rPr>
            </w:pPr>
            <w:r>
              <w:rPr>
                <w:sz w:val="18"/>
              </w:rPr>
              <w:t>PF-52903 (08/21)</w:t>
            </w:r>
          </w:p>
        </w:tc>
        <w:tc>
          <w:tcPr>
            <w:tcW w:w="130"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right"/>
              <w:rPr/>
            </w:pPr>
            <w:r>
              <w:rPr/>
              <w:t>Page 17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424"/>
        <w:gridCol w:w="121"/>
        <w:gridCol w:w="4660"/>
      </w:tblGrid>
      <w:tr>
        <w:trPr/>
        <w:tc>
          <w:tcPr>
            <w:tcW w:w="54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660" w:type="dxa"/>
            <w:tcBorders/>
            <w:vAlign w:val="center"/>
          </w:tcPr>
          <w:p>
            <w:pPr>
              <w:pStyle w:val="TableContents"/>
              <w:bidi w:val="0"/>
              <w:spacing w:before="0" w:after="283"/>
              <w:jc w:val="left"/>
              <w:rPr>
                <w:sz w:val="4"/>
                <w:szCs w:val="4"/>
              </w:rPr>
            </w:pPr>
            <w:r>
              <w:rPr>
                <w:sz w:val="4"/>
                <w:szCs w:val="4"/>
              </w:rPr>
            </w:r>
          </w:p>
        </w:tc>
      </w:tr>
      <w:tr>
        <w:trPr/>
        <w:tc>
          <w:tcPr>
            <w:tcW w:w="5424" w:type="dxa"/>
            <w:tcBorders/>
          </w:tcPr>
          <w:p>
            <w:pPr>
              <w:pStyle w:val="TableContents"/>
              <w:bidi w:val="0"/>
              <w:spacing w:before="0" w:after="283"/>
              <w:jc w:val="left"/>
              <w:rPr/>
            </w:pPr>
            <w:r>
              <w:rPr/>
              <w:drawing>
                <wp:inline distT="0" distB="0" distL="0" distR="0">
                  <wp:extent cx="1552575" cy="2286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552575" cy="22860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660" w:type="dxa"/>
            <w:tcBorders/>
          </w:tcPr>
          <w:p>
            <w:pPr>
              <w:pStyle w:val="TableContents"/>
              <w:bidi w:val="0"/>
              <w:spacing w:before="0" w:after="0"/>
              <w:jc w:val="right"/>
              <w:rPr/>
            </w:pPr>
            <w:r>
              <w:rPr/>
              <w:t> </w:t>
            </w:r>
          </w:p>
          <w:p>
            <w:pPr>
              <w:pStyle w:val="TableContents"/>
              <w:bidi w:val="0"/>
              <w:spacing w:before="0" w:after="20"/>
              <w:jc w:val="righ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TEXAS AMENDATORY ENDORSEMENT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06"/>
        <w:gridCol w:w="311"/>
        <w:gridCol w:w="1783"/>
        <w:gridCol w:w="232"/>
        <w:gridCol w:w="2931"/>
        <w:gridCol w:w="232"/>
        <w:gridCol w:w="3210"/>
      </w:tblGrid>
      <w:tr>
        <w:trPr/>
        <w:tc>
          <w:tcPr>
            <w:tcW w:w="1506"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3210" w:type="dxa"/>
            <w:tcBorders/>
            <w:vAlign w:val="center"/>
          </w:tcPr>
          <w:p>
            <w:pPr>
              <w:pStyle w:val="TableContents"/>
              <w:bidi w:val="0"/>
              <w:spacing w:before="0" w:after="283"/>
              <w:jc w:val="left"/>
              <w:rPr>
                <w:sz w:val="4"/>
                <w:szCs w:val="4"/>
              </w:rPr>
            </w:pPr>
            <w:r>
              <w:rPr>
                <w:sz w:val="4"/>
                <w:szCs w:val="4"/>
              </w:rPr>
            </w:r>
          </w:p>
        </w:tc>
      </w:tr>
      <w:tr>
        <w:trPr/>
        <w:tc>
          <w:tcPr>
            <w:tcW w:w="6763" w:type="dxa"/>
            <w:gridSpan w:val="5"/>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Named Assured</w:t>
            </w:r>
          </w:p>
          <w:p>
            <w:pPr>
              <w:pStyle w:val="TableContents"/>
              <w:bidi w:val="0"/>
              <w:spacing w:before="0" w:after="20"/>
              <w:jc w:val="left"/>
              <w:rPr>
                <w:rFonts w:ascii="Times New Roman" w:hAnsi="Times New Roman"/>
                <w:sz w:val="20"/>
              </w:rPr>
            </w:pPr>
            <w:r>
              <w:rPr>
                <w:rFonts w:ascii="Times New Roman" w:hAnsi="Times New Roman"/>
                <w:sz w:val="20"/>
              </w:rPr>
              <w:t>SIXTH STREET SPECIALTY LENDING, INC.</w:t>
            </w:r>
          </w:p>
        </w:tc>
        <w:tc>
          <w:tcPr>
            <w:tcW w:w="23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2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Endorsement Number</w:t>
            </w:r>
          </w:p>
          <w:p>
            <w:pPr>
              <w:pStyle w:val="TableContents"/>
              <w:bidi w:val="0"/>
              <w:spacing w:before="0" w:after="20"/>
              <w:jc w:val="left"/>
              <w:rPr>
                <w:rFonts w:ascii="Times New Roman" w:hAnsi="Times New Roman"/>
                <w:sz w:val="20"/>
              </w:rPr>
            </w:pPr>
            <w:r>
              <w:rPr>
                <w:rFonts w:ascii="Times New Roman" w:hAnsi="Times New Roman"/>
                <w:sz w:val="20"/>
              </w:rPr>
              <w:t>1</w:t>
            </w:r>
          </w:p>
        </w:tc>
      </w:tr>
      <w:tr>
        <w:trPr/>
        <w:tc>
          <w:tcPr>
            <w:tcW w:w="3600" w:type="dxa"/>
            <w:gridSpan w:val="3"/>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Bond Number</w:t>
            </w:r>
          </w:p>
          <w:p>
            <w:pPr>
              <w:pStyle w:val="TableContents"/>
              <w:bidi w:val="0"/>
              <w:spacing w:before="0" w:after="20"/>
              <w:jc w:val="left"/>
              <w:rPr>
                <w:rFonts w:ascii="Times New Roman" w:hAnsi="Times New Roman"/>
                <w:sz w:val="20"/>
              </w:rPr>
            </w:pPr>
            <w:r>
              <w:rPr>
                <w:rFonts w:ascii="Times New Roman" w:hAnsi="Times New Roman"/>
                <w:sz w:val="20"/>
              </w:rPr>
              <w:t>J05996405</w:t>
            </w:r>
          </w:p>
        </w:tc>
        <w:tc>
          <w:tcPr>
            <w:tcW w:w="232" w:type="dxa"/>
            <w:tcBorders>
              <w:bottom w:val="single" w:sz="2" w:space="0" w:color="000000"/>
            </w:tcBorders>
            <w:tcMar>
              <w:bottom w:w="28" w:type="dxa"/>
            </w:tcMar>
            <w:vAlign w:val="bottom"/>
          </w:tcPr>
          <w:p>
            <w:pPr>
              <w:pStyle w:val="TableContents"/>
              <w:bidi w:val="0"/>
              <w:spacing w:before="0" w:after="283"/>
              <w:jc w:val="left"/>
              <w:rPr/>
            </w:pPr>
            <w:r>
              <w:rPr/>
              <w:t>  </w:t>
            </w:r>
          </w:p>
        </w:tc>
        <w:tc>
          <w:tcPr>
            <w:tcW w:w="2931" w:type="dxa"/>
            <w:tcBorders>
              <w:bottom w:val="single" w:sz="2" w:space="0" w:color="000000"/>
              <w:right w:val="single" w:sz="2" w:space="0" w:color="000000"/>
            </w:tcBorders>
            <w:tcMar>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Bond Period</w:t>
            </w:r>
          </w:p>
          <w:p>
            <w:pPr>
              <w:pStyle w:val="TableContents"/>
              <w:bidi w:val="0"/>
              <w:spacing w:before="0" w:after="20"/>
              <w:jc w:val="left"/>
              <w:rPr>
                <w:rFonts w:ascii="Times New Roman" w:hAnsi="Times New Roman"/>
                <w:sz w:val="20"/>
              </w:rPr>
            </w:pPr>
            <w:r>
              <w:rPr>
                <w:rFonts w:ascii="Times New Roman" w:hAnsi="Times New Roman"/>
                <w:sz w:val="20"/>
              </w:rPr>
              <w:t>03-08-2026 to 04-08-2027</w:t>
            </w:r>
          </w:p>
        </w:tc>
        <w:tc>
          <w:tcPr>
            <w:tcW w:w="232" w:type="dxa"/>
            <w:tcBorders>
              <w:bottom w:val="single" w:sz="2" w:space="0" w:color="000000"/>
            </w:tcBorders>
            <w:tcMar>
              <w:bottom w:w="28" w:type="dxa"/>
            </w:tcMar>
            <w:vAlign w:val="bottom"/>
          </w:tcPr>
          <w:p>
            <w:pPr>
              <w:pStyle w:val="TableContents"/>
              <w:bidi w:val="0"/>
              <w:spacing w:before="0" w:after="283"/>
              <w:jc w:val="left"/>
              <w:rPr/>
            </w:pPr>
            <w:r>
              <w:rPr/>
              <w:t>  </w:t>
            </w:r>
          </w:p>
        </w:tc>
        <w:tc>
          <w:tcPr>
            <w:tcW w:w="3210"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Effective Date of Endorsement</w:t>
            </w:r>
          </w:p>
          <w:p>
            <w:pPr>
              <w:pStyle w:val="TableContents"/>
              <w:bidi w:val="0"/>
              <w:spacing w:before="0" w:after="20"/>
              <w:jc w:val="left"/>
              <w:rPr>
                <w:rFonts w:ascii="Times New Roman" w:hAnsi="Times New Roman"/>
                <w:sz w:val="20"/>
              </w:rPr>
            </w:pPr>
            <w:r>
              <w:rPr>
                <w:rFonts w:ascii="Times New Roman" w:hAnsi="Times New Roman"/>
                <w:sz w:val="20"/>
              </w:rPr>
              <w:t>March 8, 2026</w:t>
            </w:r>
          </w:p>
        </w:tc>
      </w:tr>
      <w:tr>
        <w:trPr/>
        <w:tc>
          <w:tcPr>
            <w:tcW w:w="10205" w:type="dxa"/>
            <w:gridSpan w:val="7"/>
            <w:tcBorders>
              <w:left w:val="single" w:sz="2" w:space="0" w:color="000000"/>
              <w:bottom w:val="single" w:sz="2" w:space="0" w:color="000000"/>
              <w:right w:val="single" w:sz="2" w:space="0" w:color="000000"/>
            </w:tcBorders>
            <w:tcMar>
              <w:left w:w="160" w:type="dxa"/>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Issued By</w:t>
            </w:r>
          </w:p>
          <w:p>
            <w:pPr>
              <w:pStyle w:val="TableContents"/>
              <w:bidi w:val="0"/>
              <w:spacing w:before="0" w:after="20"/>
              <w:jc w:val="left"/>
              <w:rPr>
                <w:rFonts w:ascii="Times New Roman" w:hAnsi="Times New Roman"/>
                <w:sz w:val="20"/>
              </w:rPr>
            </w:pPr>
            <w:r>
              <w:rPr>
                <w:rFonts w:ascii="Times New Roman" w:hAnsi="Times New Roman"/>
                <w:sz w:val="20"/>
              </w:rPr>
              <w:t>Federal Insurance Company</w:t>
            </w:r>
          </w:p>
        </w:tc>
      </w:tr>
    </w:tbl>
    <w:p>
      <w:pPr>
        <w:pStyle w:val="TextBody"/>
        <w:bidi w:val="0"/>
        <w:spacing w:before="360" w:after="0"/>
        <w:jc w:val="center"/>
        <w:rPr>
          <w:rFonts w:ascii="Times New Roman" w:hAnsi="Times New Roman"/>
          <w:b/>
          <w:sz w:val="20"/>
        </w:rPr>
      </w:pPr>
      <w:r>
        <w:rPr>
          <w:rFonts w:ascii="Times New Roman" w:hAnsi="Times New Roman"/>
          <w:b/>
          <w:sz w:val="20"/>
        </w:rPr>
        <w:t xml:space="preserve">THIS ENDORSEMENT CHANGES THE BOND. PLEASE READ IT CAREFULLY. </w:t>
      </w:r>
    </w:p>
    <w:p>
      <w:pPr>
        <w:pStyle w:val="TextBody"/>
        <w:bidi w:val="0"/>
        <w:spacing w:before="120" w:after="0"/>
        <w:jc w:val="center"/>
        <w:rPr>
          <w:rFonts w:ascii="Times New Roman" w:hAnsi="Times New Roman"/>
          <w:b/>
          <w:sz w:val="20"/>
        </w:rPr>
      </w:pPr>
      <w:r>
        <w:rPr>
          <w:rFonts w:ascii="Times New Roman" w:hAnsi="Times New Roman"/>
          <w:b/>
          <w:sz w:val="20"/>
        </w:rPr>
        <w:t xml:space="preserve">This endorsement modifies insurance provided under the following: </w:t>
      </w:r>
    </w:p>
    <w:p>
      <w:pPr>
        <w:pStyle w:val="TextBody"/>
        <w:bidi w:val="0"/>
        <w:spacing w:before="120" w:after="0"/>
        <w:jc w:val="center"/>
        <w:rPr>
          <w:rFonts w:ascii="Times New Roman" w:hAnsi="Times New Roman"/>
          <w:b/>
          <w:sz w:val="20"/>
        </w:rPr>
      </w:pPr>
      <w:r>
        <w:rPr>
          <w:rFonts w:ascii="Times New Roman" w:hAnsi="Times New Roman"/>
          <w:b/>
          <w:sz w:val="20"/>
        </w:rPr>
        <w:t xml:space="preserve">FINANCIAL INSTITUTION BOND FOR INVESTMENT COMPANIES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premium charged, it is agreed that this Bond is amended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V. CONDITIONS AND LIMITATIONS is amended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Paragraph a. of Subsection 4. Cooperation of Assured, is amended by adding the following to the end thereof: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that a parent or guardian may be present for any examination of a minor;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Paragraph a. of Subsection 9. Notice to Company – Proof – Legal Proceedings Against Company is amended by deleting “sixty (60)” and replacing it with “ninety (90)”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Paragraph d. of Subsection 9. Notice To Company – Proof – Legal Proceedings Against Company is amended by deleting the phrase “twenty-four (24) months and replacing it with the phrase “two (2) years and one (1)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Paragraph 13. Termination is amended by adding the following to the end thereof: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shall not be cancelled or non-renewed based solely on the fact that the policyholder is an elected official. </w:t>
      </w:r>
    </w:p>
    <w:p>
      <w:pPr>
        <w:pStyle w:val="TextBody"/>
        <w:bidi w:val="0"/>
        <w:spacing w:before="240" w:after="0"/>
        <w:jc w:val="left"/>
        <w:rPr>
          <w:rFonts w:ascii="Times New Roman" w:hAnsi="Times New Roman"/>
          <w:sz w:val="20"/>
        </w:rPr>
      </w:pPr>
      <w:r>
        <w:rPr>
          <w:rFonts w:ascii="Times New Roman" w:hAnsi="Times New Roman"/>
          <w:sz w:val="20"/>
        </w:rPr>
        <w:t xml:space="preserve">This Bond will be deemed to have been amended to the extent necessary to effect the purposes and intent of this Amendatory Endorsement. </w:t>
      </w:r>
    </w:p>
    <w:p>
      <w:pPr>
        <w:pStyle w:val="TextBody"/>
        <w:bidi w:val="0"/>
        <w:spacing w:before="240" w:after="0"/>
        <w:jc w:val="left"/>
        <w:rPr>
          <w:rFonts w:ascii="Times New Roman" w:hAnsi="Times New Roman"/>
          <w:sz w:val="20"/>
        </w:rPr>
      </w:pPr>
      <w:r>
        <w:rPr>
          <w:rFonts w:ascii="Times New Roman" w:hAnsi="Times New Roman"/>
          <w:sz w:val="20"/>
        </w:rPr>
        <w:t xml:space="preserve">The regulatory requirements set forth in this Amendatory Endorsement shall supersede and take precedence over any provisions of this Bond or any endorsement to this Bond, whenever added, that are inconsistent with or contrary to the provisions of this Amendatory Endorsement, unless such Bond or endorsement provisions comply with the applicable insurance laws of the State of Texas. </w:t>
      </w:r>
    </w:p>
    <w:p>
      <w:pPr>
        <w:pStyle w:val="TextBody"/>
        <w:bidi w:val="0"/>
        <w:spacing w:before="240" w:after="0"/>
        <w:jc w:val="left"/>
        <w:rPr>
          <w:rFonts w:ascii="Times New Roman" w:hAnsi="Times New Roman"/>
          <w:sz w:val="20"/>
        </w:rPr>
      </w:pPr>
      <w:r>
        <w:rPr>
          <w:rFonts w:ascii="Times New Roman" w:hAnsi="Times New Roman"/>
          <w:sz w:val="20"/>
        </w:rPr>
        <w:t xml:space="preserve">The title and any headings in this endorsement/rider are solely for convenience and form no part of the terms and conditions of coverage.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conditions and limitations of this Bond shall remain unchanged.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pPr>
            <w:r>
              <w:rPr/>
              <w:drawing>
                <wp:inline distT="0" distB="0" distL="0" distR="0">
                  <wp:extent cx="1343025" cy="37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343025" cy="371475"/>
                          </a:xfrm>
                          <a:prstGeom prst="rect">
                            <a:avLst/>
                          </a:prstGeom>
                        </pic:spPr>
                      </pic:pic>
                    </a:graphicData>
                  </a:graphic>
                </wp:inline>
              </w:drawing>
            </w:r>
            <w:r>
              <w:rPr/>
              <w:t xml:space="preserve"> </w:t>
            </w:r>
          </w:p>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Authorized Representative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30"/>
        <w:gridCol w:w="4892"/>
      </w:tblGrid>
      <w:tr>
        <w:trPr/>
        <w:tc>
          <w:tcPr>
            <w:tcW w:w="518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283"/>
              <w:jc w:val="left"/>
              <w:rPr>
                <w:sz w:val="18"/>
              </w:rPr>
            </w:pPr>
            <w:r>
              <w:rPr>
                <w:sz w:val="18"/>
              </w:rPr>
              <w:t>PF-56005 (08/21)</w:t>
            </w:r>
          </w:p>
        </w:tc>
        <w:tc>
          <w:tcPr>
            <w:tcW w:w="130"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436"/>
        <w:gridCol w:w="121"/>
        <w:gridCol w:w="4648"/>
      </w:tblGrid>
      <w:tr>
        <w:trPr/>
        <w:tc>
          <w:tcPr>
            <w:tcW w:w="543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648" w:type="dxa"/>
            <w:tcBorders/>
            <w:vAlign w:val="center"/>
          </w:tcPr>
          <w:p>
            <w:pPr>
              <w:pStyle w:val="TableContents"/>
              <w:bidi w:val="0"/>
              <w:spacing w:before="0" w:after="283"/>
              <w:jc w:val="left"/>
              <w:rPr>
                <w:sz w:val="4"/>
                <w:szCs w:val="4"/>
              </w:rPr>
            </w:pPr>
            <w:r>
              <w:rPr>
                <w:sz w:val="4"/>
                <w:szCs w:val="4"/>
              </w:rPr>
            </w:r>
          </w:p>
        </w:tc>
      </w:tr>
      <w:tr>
        <w:trPr/>
        <w:tc>
          <w:tcPr>
            <w:tcW w:w="5436" w:type="dxa"/>
            <w:tcBorders/>
          </w:tcPr>
          <w:p>
            <w:pPr>
              <w:pStyle w:val="TableContents"/>
              <w:bidi w:val="0"/>
              <w:spacing w:before="0" w:after="283"/>
              <w:jc w:val="left"/>
              <w:rPr/>
            </w:pPr>
            <w:r>
              <w:rPr/>
              <w:drawing>
                <wp:inline distT="0" distB="0" distL="0" distR="0">
                  <wp:extent cx="1552575" cy="2286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552575" cy="22860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648" w:type="dxa"/>
            <w:tcBorders/>
          </w:tcPr>
          <w:p>
            <w:pPr>
              <w:pStyle w:val="TableContents"/>
              <w:bidi w:val="0"/>
              <w:spacing w:before="0" w:after="0"/>
              <w:jc w:val="right"/>
              <w:rPr/>
            </w:pPr>
            <w:r>
              <w:rPr/>
              <w:t> </w:t>
            </w:r>
          </w:p>
          <w:p>
            <w:pPr>
              <w:pStyle w:val="TableContents"/>
              <w:bidi w:val="0"/>
              <w:spacing w:before="0" w:after="20"/>
              <w:jc w:val="righ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AMEND DEFINITION OF EMPLOYEE (CONSULTANT) ENDORSEMENT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99"/>
        <w:gridCol w:w="209"/>
        <w:gridCol w:w="842"/>
        <w:gridCol w:w="209"/>
        <w:gridCol w:w="3263"/>
        <w:gridCol w:w="209"/>
        <w:gridCol w:w="3474"/>
      </w:tblGrid>
      <w:tr>
        <w:trPr/>
        <w:tc>
          <w:tcPr>
            <w:tcW w:w="1999"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3263"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3474" w:type="dxa"/>
            <w:tcBorders/>
            <w:vAlign w:val="center"/>
          </w:tcPr>
          <w:p>
            <w:pPr>
              <w:pStyle w:val="TableContents"/>
              <w:bidi w:val="0"/>
              <w:spacing w:before="0" w:after="283"/>
              <w:jc w:val="left"/>
              <w:rPr>
                <w:sz w:val="4"/>
                <w:szCs w:val="4"/>
              </w:rPr>
            </w:pPr>
            <w:r>
              <w:rPr>
                <w:sz w:val="4"/>
                <w:szCs w:val="4"/>
              </w:rPr>
            </w:r>
          </w:p>
        </w:tc>
      </w:tr>
      <w:tr>
        <w:trPr/>
        <w:tc>
          <w:tcPr>
            <w:tcW w:w="6522" w:type="dxa"/>
            <w:gridSpan w:val="5"/>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Named Assured</w:t>
            </w:r>
          </w:p>
          <w:p>
            <w:pPr>
              <w:pStyle w:val="TableContents"/>
              <w:bidi w:val="0"/>
              <w:spacing w:before="0" w:after="20"/>
              <w:jc w:val="left"/>
              <w:rPr>
                <w:rFonts w:ascii="Times New Roman" w:hAnsi="Times New Roman"/>
                <w:sz w:val="20"/>
              </w:rPr>
            </w:pPr>
            <w:r>
              <w:rPr>
                <w:rFonts w:ascii="Times New Roman" w:hAnsi="Times New Roman"/>
                <w:sz w:val="20"/>
              </w:rPr>
              <w:t>SIXTH STREET SPECIALTY LENDING, INC.</w:t>
            </w:r>
          </w:p>
        </w:tc>
        <w:tc>
          <w:tcPr>
            <w:tcW w:w="20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474"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Endorsement Number</w:t>
            </w:r>
          </w:p>
          <w:p>
            <w:pPr>
              <w:pStyle w:val="TableContents"/>
              <w:bidi w:val="0"/>
              <w:spacing w:before="0" w:after="20"/>
              <w:jc w:val="left"/>
              <w:rPr>
                <w:rFonts w:ascii="Times New Roman" w:hAnsi="Times New Roman"/>
                <w:sz w:val="20"/>
              </w:rPr>
            </w:pPr>
            <w:r>
              <w:rPr>
                <w:rFonts w:ascii="Times New Roman" w:hAnsi="Times New Roman"/>
                <w:sz w:val="20"/>
              </w:rPr>
              <w:t>2</w:t>
            </w:r>
          </w:p>
        </w:tc>
      </w:tr>
      <w:tr>
        <w:trPr/>
        <w:tc>
          <w:tcPr>
            <w:tcW w:w="1999" w:type="dxa"/>
            <w:tcBorders>
              <w:left w:val="single" w:sz="2" w:space="0" w:color="000000"/>
              <w:bottom w:val="single" w:sz="2" w:space="0" w:color="000000"/>
            </w:tcBorders>
            <w:tcMar>
              <w:left w:w="160" w:type="dxa"/>
              <w:bottom w:w="28" w:type="dxa"/>
            </w:tcMar>
          </w:tcPr>
          <w:p>
            <w:pPr>
              <w:pStyle w:val="TableContents"/>
              <w:bidi w:val="0"/>
              <w:spacing w:before="0" w:after="0"/>
              <w:jc w:val="left"/>
              <w:rPr>
                <w:rFonts w:ascii="Times New Roman" w:hAnsi="Times New Roman"/>
                <w:sz w:val="20"/>
              </w:rPr>
            </w:pPr>
            <w:r>
              <w:rPr>
                <w:rFonts w:ascii="Times New Roman" w:hAnsi="Times New Roman"/>
                <w:sz w:val="20"/>
              </w:rPr>
              <w:t>Bond Number</w:t>
            </w:r>
          </w:p>
          <w:p>
            <w:pPr>
              <w:pStyle w:val="TableContents"/>
              <w:bidi w:val="0"/>
              <w:spacing w:before="0" w:after="20"/>
              <w:jc w:val="left"/>
              <w:rPr>
                <w:rFonts w:ascii="Times New Roman" w:hAnsi="Times New Roman"/>
                <w:sz w:val="20"/>
              </w:rPr>
            </w:pPr>
            <w:r>
              <w:rPr>
                <w:rFonts w:ascii="Times New Roman" w:hAnsi="Times New Roman"/>
                <w:sz w:val="20"/>
              </w:rPr>
              <w:t>J05996405</w:t>
            </w:r>
          </w:p>
        </w:tc>
        <w:tc>
          <w:tcPr>
            <w:tcW w:w="209" w:type="dxa"/>
            <w:tcBorders>
              <w:bottom w:val="single" w:sz="2" w:space="0" w:color="000000"/>
            </w:tcBorders>
            <w:tcMar>
              <w:bottom w:w="28" w:type="dxa"/>
            </w:tcMar>
            <w:vAlign w:val="bottom"/>
          </w:tcPr>
          <w:p>
            <w:pPr>
              <w:pStyle w:val="TableContents"/>
              <w:bidi w:val="0"/>
              <w:spacing w:before="0" w:after="283"/>
              <w:jc w:val="left"/>
              <w:rPr/>
            </w:pPr>
            <w:r>
              <w:rPr/>
              <w:t>  </w:t>
            </w:r>
          </w:p>
        </w:tc>
        <w:tc>
          <w:tcPr>
            <w:tcW w:w="84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209" w:type="dxa"/>
            <w:tcBorders>
              <w:bottom w:val="single" w:sz="2" w:space="0" w:color="000000"/>
            </w:tcBorders>
            <w:tcMar>
              <w:bottom w:w="28" w:type="dxa"/>
            </w:tcMar>
            <w:vAlign w:val="bottom"/>
          </w:tcPr>
          <w:p>
            <w:pPr>
              <w:pStyle w:val="TableContents"/>
              <w:bidi w:val="0"/>
              <w:spacing w:before="0" w:after="283"/>
              <w:jc w:val="left"/>
              <w:rPr/>
            </w:pPr>
            <w:r>
              <w:rPr/>
              <w:t>  </w:t>
            </w:r>
          </w:p>
        </w:tc>
        <w:tc>
          <w:tcPr>
            <w:tcW w:w="3263" w:type="dxa"/>
            <w:tcBorders>
              <w:bottom w:val="single" w:sz="2" w:space="0" w:color="000000"/>
              <w:right w:val="single" w:sz="2" w:space="0" w:color="000000"/>
            </w:tcBorders>
            <w:tcMar>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Bond Period</w:t>
            </w:r>
          </w:p>
          <w:p>
            <w:pPr>
              <w:pStyle w:val="TableContents"/>
              <w:bidi w:val="0"/>
              <w:spacing w:before="0" w:after="20"/>
              <w:jc w:val="left"/>
              <w:rPr>
                <w:rFonts w:ascii="Times New Roman" w:hAnsi="Times New Roman"/>
                <w:sz w:val="20"/>
              </w:rPr>
            </w:pPr>
            <w:r>
              <w:rPr>
                <w:rFonts w:ascii="Times New Roman" w:hAnsi="Times New Roman"/>
                <w:sz w:val="20"/>
              </w:rPr>
              <w:t>03-08-2026 to 04-08-2027</w:t>
            </w:r>
          </w:p>
        </w:tc>
        <w:tc>
          <w:tcPr>
            <w:tcW w:w="209" w:type="dxa"/>
            <w:tcBorders>
              <w:bottom w:val="single" w:sz="2" w:space="0" w:color="000000"/>
            </w:tcBorders>
            <w:tcMar>
              <w:bottom w:w="28" w:type="dxa"/>
            </w:tcMar>
            <w:vAlign w:val="bottom"/>
          </w:tcPr>
          <w:p>
            <w:pPr>
              <w:pStyle w:val="TableContents"/>
              <w:bidi w:val="0"/>
              <w:spacing w:before="0" w:after="283"/>
              <w:jc w:val="left"/>
              <w:rPr/>
            </w:pPr>
            <w:r>
              <w:rPr/>
              <w:t>  </w:t>
            </w:r>
          </w:p>
        </w:tc>
        <w:tc>
          <w:tcPr>
            <w:tcW w:w="3474"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Effective Date of Endorsement</w:t>
            </w:r>
          </w:p>
          <w:p>
            <w:pPr>
              <w:pStyle w:val="TableContents"/>
              <w:bidi w:val="0"/>
              <w:spacing w:before="0" w:after="20"/>
              <w:jc w:val="left"/>
              <w:rPr>
                <w:rFonts w:ascii="Times New Roman" w:hAnsi="Times New Roman"/>
                <w:sz w:val="20"/>
              </w:rPr>
            </w:pPr>
            <w:r>
              <w:rPr>
                <w:rFonts w:ascii="Times New Roman" w:hAnsi="Times New Roman"/>
                <w:sz w:val="20"/>
              </w:rPr>
              <w:t>March 8, 2026</w:t>
            </w:r>
          </w:p>
        </w:tc>
      </w:tr>
      <w:tr>
        <w:trPr/>
        <w:tc>
          <w:tcPr>
            <w:tcW w:w="6522" w:type="dxa"/>
            <w:gridSpan w:val="5"/>
            <w:tcBorders>
              <w:left w:val="single" w:sz="2" w:space="0" w:color="000000"/>
              <w:bottom w:val="single" w:sz="2" w:space="0" w:color="000000"/>
            </w:tcBorders>
            <w:tcMar>
              <w:left w:w="160" w:type="dxa"/>
              <w:bottom w:w="28" w:type="dxa"/>
            </w:tcMar>
          </w:tcPr>
          <w:p>
            <w:pPr>
              <w:pStyle w:val="TableContents"/>
              <w:bidi w:val="0"/>
              <w:spacing w:before="0" w:after="0"/>
              <w:jc w:val="left"/>
              <w:rPr>
                <w:rFonts w:ascii="Times New Roman" w:hAnsi="Times New Roman"/>
                <w:sz w:val="20"/>
              </w:rPr>
            </w:pPr>
            <w:r>
              <w:rPr>
                <w:rFonts w:ascii="Times New Roman" w:hAnsi="Times New Roman"/>
                <w:sz w:val="20"/>
              </w:rPr>
              <w:t>Issued By</w:t>
            </w:r>
          </w:p>
          <w:p>
            <w:pPr>
              <w:pStyle w:val="TableContents"/>
              <w:bidi w:val="0"/>
              <w:spacing w:before="0" w:after="20"/>
              <w:jc w:val="left"/>
              <w:rPr>
                <w:rFonts w:ascii="Times New Roman" w:hAnsi="Times New Roman"/>
                <w:sz w:val="20"/>
              </w:rPr>
            </w:pPr>
            <w:r>
              <w:rPr>
                <w:rFonts w:ascii="Times New Roman" w:hAnsi="Times New Roman"/>
                <w:sz w:val="20"/>
              </w:rPr>
              <w:t>Federal Insurance Company</w:t>
            </w:r>
          </w:p>
        </w:tc>
        <w:tc>
          <w:tcPr>
            <w:tcW w:w="209" w:type="dxa"/>
            <w:tcBorders>
              <w:bottom w:val="single" w:sz="2" w:space="0" w:color="000000"/>
            </w:tcBorders>
            <w:tcMar>
              <w:bottom w:w="28" w:type="dxa"/>
            </w:tcMar>
            <w:vAlign w:val="bottom"/>
          </w:tcPr>
          <w:p>
            <w:pPr>
              <w:pStyle w:val="TableContents"/>
              <w:bidi w:val="0"/>
              <w:spacing w:before="0" w:after="283"/>
              <w:jc w:val="left"/>
              <w:rPr/>
            </w:pPr>
            <w:r>
              <w:rPr/>
              <w:t>  </w:t>
            </w:r>
          </w:p>
        </w:tc>
        <w:tc>
          <w:tcPr>
            <w:tcW w:w="3474"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THIS ENDORSEMENT CHANGES THE BOND. PLEASE READ IT CAREFULLY.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premium charged, it is agreed that this Bond is amended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definition of </w:t>
            </w:r>
            <w:r>
              <w:rPr>
                <w:rFonts w:ascii="Times New Roman" w:hAnsi="Times New Roman"/>
                <w:b/>
                <w:sz w:val="20"/>
              </w:rPr>
              <w:t>Employee</w:t>
            </w:r>
            <w:r>
              <w:rPr>
                <w:rFonts w:ascii="Times New Roman" w:hAnsi="Times New Roman"/>
                <w:sz w:val="20"/>
              </w:rPr>
              <w:t xml:space="preserve"> is amended to include a natural person consultant retained by the </w:t>
            </w:r>
            <w:r>
              <w:rPr>
                <w:rFonts w:ascii="Times New Roman" w:hAnsi="Times New Roman"/>
                <w:b/>
                <w:sz w:val="20"/>
              </w:rPr>
              <w:t>Assured</w:t>
            </w:r>
            <w:r>
              <w:rPr>
                <w:rFonts w:ascii="Times New Roman" w:hAnsi="Times New Roman"/>
                <w:sz w:val="20"/>
              </w:rPr>
              <w:t xml:space="preserve"> and an employee of such consultant while either is performing consulting services for the </w:t>
            </w:r>
            <w:r>
              <w:rPr>
                <w:rFonts w:ascii="Times New Roman" w:hAnsi="Times New Roman"/>
                <w:b/>
                <w:sz w:val="20"/>
              </w:rPr>
              <w:t>Assured</w:t>
            </w:r>
            <w:r>
              <w:rPr>
                <w:rFonts w:ascii="Times New Roman" w:hAnsi="Times New Roman"/>
                <w:sz w:val="20"/>
              </w:rPr>
              <w:t xml:space="preserve"> pursuant to a written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employer of persons as set forth above and the partners, officers, and other employees of such employers shall collectively be deemed to be one person for the purpose of the definition of </w:t>
            </w:r>
            <w:r>
              <w:rPr>
                <w:rFonts w:ascii="Times New Roman" w:hAnsi="Times New Roman"/>
                <w:b/>
                <w:sz w:val="20"/>
              </w:rPr>
              <w:t>Single Loss</w:t>
            </w:r>
            <w:r>
              <w:rPr>
                <w:rFonts w:ascii="Times New Roman" w:hAnsi="Times New Roman"/>
                <w:sz w:val="20"/>
              </w:rPr>
              <w:t xml:space="preserve"> and in the event of payment under this Bond, the Company shall be subrogated to the </w:t>
            </w:r>
            <w:r>
              <w:rPr>
                <w:rFonts w:ascii="Times New Roman" w:hAnsi="Times New Roman"/>
                <w:b/>
                <w:sz w:val="20"/>
              </w:rPr>
              <w:t>Assured’s</w:t>
            </w:r>
            <w:r>
              <w:rPr>
                <w:rFonts w:ascii="Times New Roman" w:hAnsi="Times New Roman"/>
                <w:sz w:val="20"/>
              </w:rPr>
              <w:t xml:space="preserve"> rights of recovery, as stated in Section 12., Subrogation – Assignment – Recovery, of the Conditions and Limitations, against any such employer.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title and any headings in this endorsement/rider are solely for convenience and form no part of the terms and conditions of coverage.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conditions and limitations of this Bond shall remain unchanged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pPr>
            <w:r>
              <w:rPr/>
              <w:drawing>
                <wp:inline distT="0" distB="0" distL="0" distR="0">
                  <wp:extent cx="1343025" cy="37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343025" cy="371475"/>
                          </a:xfrm>
                          <a:prstGeom prst="rect">
                            <a:avLst/>
                          </a:prstGeom>
                        </pic:spPr>
                      </pic:pic>
                    </a:graphicData>
                  </a:graphic>
                </wp:inline>
              </w:drawing>
            </w:r>
            <w:r>
              <w:rPr/>
              <w:t xml:space="preserve"> </w:t>
            </w:r>
          </w:p>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Authorized Representative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1"/>
        <w:gridCol w:w="123"/>
        <w:gridCol w:w="4911"/>
      </w:tblGrid>
      <w:tr>
        <w:trPr/>
        <w:tc>
          <w:tcPr>
            <w:tcW w:w="517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11" w:type="dxa"/>
            <w:tcBorders/>
            <w:vAlign w:val="center"/>
          </w:tcPr>
          <w:p>
            <w:pPr>
              <w:pStyle w:val="TableContents"/>
              <w:bidi w:val="0"/>
              <w:spacing w:before="0" w:after="283"/>
              <w:jc w:val="left"/>
              <w:rPr>
                <w:sz w:val="4"/>
                <w:szCs w:val="4"/>
              </w:rPr>
            </w:pPr>
            <w:r>
              <w:rPr>
                <w:sz w:val="4"/>
                <w:szCs w:val="4"/>
              </w:rPr>
            </w:r>
          </w:p>
        </w:tc>
      </w:tr>
      <w:tr>
        <w:trPr/>
        <w:tc>
          <w:tcPr>
            <w:tcW w:w="5171" w:type="dxa"/>
            <w:tcBorders/>
          </w:tcPr>
          <w:p>
            <w:pPr>
              <w:pStyle w:val="TableContents"/>
              <w:bidi w:val="0"/>
              <w:spacing w:before="0" w:after="283"/>
              <w:jc w:val="left"/>
              <w:rPr>
                <w:sz w:val="18"/>
              </w:rPr>
            </w:pPr>
            <w:r>
              <w:rPr>
                <w:sz w:val="18"/>
              </w:rPr>
              <w:t>PF-51444 (06/19)</w:t>
            </w:r>
          </w:p>
        </w:tc>
        <w:tc>
          <w:tcPr>
            <w:tcW w:w="123" w:type="dxa"/>
            <w:tcBorders/>
            <w:vAlign w:val="bottom"/>
          </w:tcPr>
          <w:p>
            <w:pPr>
              <w:pStyle w:val="TableContents"/>
              <w:bidi w:val="0"/>
              <w:spacing w:before="0" w:after="283"/>
              <w:jc w:val="left"/>
              <w:rPr/>
            </w:pPr>
            <w:r>
              <w:rPr/>
              <w:t>  </w:t>
            </w:r>
          </w:p>
        </w:tc>
        <w:tc>
          <w:tcPr>
            <w:tcW w:w="4911" w:type="dxa"/>
            <w:tcBorders/>
          </w:tcPr>
          <w:p>
            <w:pPr>
              <w:pStyle w:val="TableContents"/>
              <w:bidi w:val="0"/>
              <w:spacing w:before="0" w:after="0"/>
              <w:jc w:val="right"/>
              <w:rPr>
                <w:rFonts w:ascii="Times New Roman" w:hAnsi="Times New Roman"/>
                <w:sz w:val="20"/>
              </w:rPr>
            </w:pPr>
            <w:r>
              <w:rPr>
                <w:rFonts w:ascii="Times New Roman" w:hAnsi="Times New Roman"/>
                <w:sz w:val="20"/>
              </w:rPr>
              <w:t>Page 1 of 1</w:t>
            </w:r>
          </w:p>
          <w:p>
            <w:pPr>
              <w:pStyle w:val="TableContents"/>
              <w:bidi w:val="0"/>
              <w:spacing w:before="0" w:after="20"/>
              <w:jc w:val="right"/>
              <w:rPr>
                <w:rFonts w:ascii="Times New Roman" w:hAnsi="Times New Roman"/>
                <w:sz w:val="20"/>
              </w:rPr>
            </w:pPr>
            <w:r>
              <w:rPr>
                <w:rFonts w:ascii="Times New Roman" w:hAnsi="Times New Roman"/>
                <w:sz w:val="20"/>
              </w:rPr>
              <w:t>283261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424"/>
        <w:gridCol w:w="121"/>
        <w:gridCol w:w="4660"/>
      </w:tblGrid>
      <w:tr>
        <w:trPr/>
        <w:tc>
          <w:tcPr>
            <w:tcW w:w="54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660" w:type="dxa"/>
            <w:tcBorders/>
            <w:vAlign w:val="center"/>
          </w:tcPr>
          <w:p>
            <w:pPr>
              <w:pStyle w:val="TableContents"/>
              <w:bidi w:val="0"/>
              <w:spacing w:before="0" w:after="283"/>
              <w:jc w:val="left"/>
              <w:rPr>
                <w:sz w:val="4"/>
                <w:szCs w:val="4"/>
              </w:rPr>
            </w:pPr>
            <w:r>
              <w:rPr>
                <w:sz w:val="4"/>
                <w:szCs w:val="4"/>
              </w:rPr>
            </w:r>
          </w:p>
        </w:tc>
      </w:tr>
      <w:tr>
        <w:trPr/>
        <w:tc>
          <w:tcPr>
            <w:tcW w:w="5424" w:type="dxa"/>
            <w:tcBorders/>
          </w:tcPr>
          <w:p>
            <w:pPr>
              <w:pStyle w:val="TableContents"/>
              <w:bidi w:val="0"/>
              <w:spacing w:before="0" w:after="283"/>
              <w:jc w:val="left"/>
              <w:rPr/>
            </w:pPr>
            <w:r>
              <w:rPr/>
              <w:drawing>
                <wp:inline distT="0" distB="0" distL="0" distR="0">
                  <wp:extent cx="1552575" cy="2286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552575" cy="22860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660" w:type="dxa"/>
            <w:tcBorders/>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NON-CUMULATIVE ENDORSEMENT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88"/>
        <w:gridCol w:w="210"/>
        <w:gridCol w:w="1894"/>
        <w:gridCol w:w="209"/>
        <w:gridCol w:w="2842"/>
        <w:gridCol w:w="209"/>
        <w:gridCol w:w="3053"/>
      </w:tblGrid>
      <w:tr>
        <w:trPr/>
        <w:tc>
          <w:tcPr>
            <w:tcW w:w="1788"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3053" w:type="dxa"/>
            <w:tcBorders/>
            <w:vAlign w:val="center"/>
          </w:tcPr>
          <w:p>
            <w:pPr>
              <w:pStyle w:val="TableContents"/>
              <w:bidi w:val="0"/>
              <w:spacing w:before="0" w:after="283"/>
              <w:jc w:val="left"/>
              <w:rPr>
                <w:sz w:val="4"/>
                <w:szCs w:val="4"/>
              </w:rPr>
            </w:pPr>
            <w:r>
              <w:rPr>
                <w:sz w:val="4"/>
                <w:szCs w:val="4"/>
              </w:rPr>
            </w:r>
          </w:p>
        </w:tc>
      </w:tr>
      <w:tr>
        <w:trPr/>
        <w:tc>
          <w:tcPr>
            <w:tcW w:w="6943" w:type="dxa"/>
            <w:gridSpan w:val="5"/>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Named Assured</w:t>
            </w:r>
          </w:p>
          <w:p>
            <w:pPr>
              <w:pStyle w:val="TableContents"/>
              <w:bidi w:val="0"/>
              <w:spacing w:before="0" w:after="20"/>
              <w:jc w:val="left"/>
              <w:rPr>
                <w:rFonts w:ascii="Times New Roman" w:hAnsi="Times New Roman"/>
                <w:sz w:val="20"/>
              </w:rPr>
            </w:pPr>
            <w:r>
              <w:rPr>
                <w:rFonts w:ascii="Times New Roman" w:hAnsi="Times New Roman"/>
                <w:sz w:val="20"/>
              </w:rPr>
              <w:t>SIXTH STREET SPECIALTY LENDING, INC.</w:t>
            </w:r>
          </w:p>
        </w:tc>
        <w:tc>
          <w:tcPr>
            <w:tcW w:w="20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053"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Endorsement Number</w:t>
            </w:r>
          </w:p>
          <w:p>
            <w:pPr>
              <w:pStyle w:val="TableContents"/>
              <w:bidi w:val="0"/>
              <w:spacing w:before="0" w:after="20"/>
              <w:jc w:val="left"/>
              <w:rPr>
                <w:rFonts w:ascii="Times New Roman" w:hAnsi="Times New Roman"/>
                <w:sz w:val="20"/>
              </w:rPr>
            </w:pPr>
            <w:r>
              <w:rPr>
                <w:rFonts w:ascii="Times New Roman" w:hAnsi="Times New Roman"/>
                <w:sz w:val="20"/>
              </w:rPr>
              <w:t>3</w:t>
            </w:r>
          </w:p>
        </w:tc>
      </w:tr>
      <w:tr>
        <w:trPr/>
        <w:tc>
          <w:tcPr>
            <w:tcW w:w="1788" w:type="dxa"/>
            <w:tcBorders>
              <w:left w:val="single" w:sz="2" w:space="0" w:color="000000"/>
              <w:bottom w:val="single" w:sz="2" w:space="0" w:color="000000"/>
            </w:tcBorders>
            <w:tcMar>
              <w:left w:w="160" w:type="dxa"/>
              <w:bottom w:w="28" w:type="dxa"/>
            </w:tcMar>
          </w:tcPr>
          <w:p>
            <w:pPr>
              <w:pStyle w:val="TableContents"/>
              <w:bidi w:val="0"/>
              <w:spacing w:before="0" w:after="0"/>
              <w:jc w:val="left"/>
              <w:rPr>
                <w:rFonts w:ascii="Times New Roman" w:hAnsi="Times New Roman"/>
                <w:sz w:val="20"/>
              </w:rPr>
            </w:pPr>
            <w:r>
              <w:rPr>
                <w:rFonts w:ascii="Times New Roman" w:hAnsi="Times New Roman"/>
                <w:sz w:val="20"/>
              </w:rPr>
              <w:t>Bond Number</w:t>
            </w:r>
          </w:p>
          <w:p>
            <w:pPr>
              <w:pStyle w:val="TableContents"/>
              <w:bidi w:val="0"/>
              <w:spacing w:before="0" w:after="20"/>
              <w:jc w:val="left"/>
              <w:rPr>
                <w:rFonts w:ascii="Times New Roman" w:hAnsi="Times New Roman"/>
                <w:sz w:val="20"/>
              </w:rPr>
            </w:pPr>
            <w:r>
              <w:rPr>
                <w:rFonts w:ascii="Times New Roman" w:hAnsi="Times New Roman"/>
                <w:sz w:val="20"/>
              </w:rPr>
              <w:t>J05996405</w:t>
            </w:r>
          </w:p>
        </w:tc>
        <w:tc>
          <w:tcPr>
            <w:tcW w:w="210" w:type="dxa"/>
            <w:tcBorders>
              <w:bottom w:val="single" w:sz="2" w:space="0" w:color="000000"/>
            </w:tcBorders>
            <w:tcMar>
              <w:bottom w:w="28" w:type="dxa"/>
            </w:tcMar>
            <w:vAlign w:val="bottom"/>
          </w:tcPr>
          <w:p>
            <w:pPr>
              <w:pStyle w:val="TableContents"/>
              <w:bidi w:val="0"/>
              <w:spacing w:before="0" w:after="283"/>
              <w:jc w:val="left"/>
              <w:rPr/>
            </w:pPr>
            <w:r>
              <w:rPr/>
              <w:t>  </w:t>
            </w:r>
          </w:p>
        </w:tc>
        <w:tc>
          <w:tcPr>
            <w:tcW w:w="189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209" w:type="dxa"/>
            <w:tcBorders>
              <w:bottom w:val="single" w:sz="2" w:space="0" w:color="000000"/>
            </w:tcBorders>
            <w:tcMar>
              <w:bottom w:w="28" w:type="dxa"/>
            </w:tcMar>
            <w:vAlign w:val="bottom"/>
          </w:tcPr>
          <w:p>
            <w:pPr>
              <w:pStyle w:val="TableContents"/>
              <w:bidi w:val="0"/>
              <w:spacing w:before="0" w:after="283"/>
              <w:jc w:val="left"/>
              <w:rPr/>
            </w:pPr>
            <w:r>
              <w:rPr/>
              <w:t>  </w:t>
            </w:r>
          </w:p>
        </w:tc>
        <w:tc>
          <w:tcPr>
            <w:tcW w:w="2842" w:type="dxa"/>
            <w:tcBorders>
              <w:bottom w:val="single" w:sz="2" w:space="0" w:color="000000"/>
              <w:right w:val="single" w:sz="2" w:space="0" w:color="000000"/>
            </w:tcBorders>
            <w:tcMar>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Bond Period</w:t>
            </w:r>
          </w:p>
          <w:p>
            <w:pPr>
              <w:pStyle w:val="TableContents"/>
              <w:bidi w:val="0"/>
              <w:spacing w:before="0" w:after="20"/>
              <w:jc w:val="left"/>
              <w:rPr>
                <w:rFonts w:ascii="Times New Roman" w:hAnsi="Times New Roman"/>
                <w:sz w:val="20"/>
              </w:rPr>
            </w:pPr>
            <w:r>
              <w:rPr>
                <w:rFonts w:ascii="Times New Roman" w:hAnsi="Times New Roman"/>
                <w:sz w:val="20"/>
              </w:rPr>
              <w:t>03-08-2026 to 04-08-2027</w:t>
            </w:r>
          </w:p>
        </w:tc>
        <w:tc>
          <w:tcPr>
            <w:tcW w:w="209" w:type="dxa"/>
            <w:tcBorders>
              <w:bottom w:val="single" w:sz="2" w:space="0" w:color="000000"/>
            </w:tcBorders>
            <w:tcMar>
              <w:bottom w:w="28" w:type="dxa"/>
            </w:tcMar>
            <w:vAlign w:val="bottom"/>
          </w:tcPr>
          <w:p>
            <w:pPr>
              <w:pStyle w:val="TableContents"/>
              <w:bidi w:val="0"/>
              <w:spacing w:before="0" w:after="283"/>
              <w:jc w:val="left"/>
              <w:rPr/>
            </w:pPr>
            <w:r>
              <w:rPr/>
              <w:t>  </w:t>
            </w:r>
          </w:p>
        </w:tc>
        <w:tc>
          <w:tcPr>
            <w:tcW w:w="3053"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Effective Date of Endorsement</w:t>
            </w:r>
          </w:p>
          <w:p>
            <w:pPr>
              <w:pStyle w:val="TableContents"/>
              <w:bidi w:val="0"/>
              <w:spacing w:before="0" w:after="20"/>
              <w:jc w:val="left"/>
              <w:rPr>
                <w:rFonts w:ascii="Times New Roman" w:hAnsi="Times New Roman"/>
                <w:sz w:val="20"/>
              </w:rPr>
            </w:pPr>
            <w:r>
              <w:rPr>
                <w:rFonts w:ascii="Times New Roman" w:hAnsi="Times New Roman"/>
                <w:sz w:val="20"/>
              </w:rPr>
              <w:t>March 8, 2026</w:t>
            </w:r>
          </w:p>
        </w:tc>
      </w:tr>
      <w:tr>
        <w:trPr/>
        <w:tc>
          <w:tcPr>
            <w:tcW w:w="6943" w:type="dxa"/>
            <w:gridSpan w:val="5"/>
            <w:tcBorders>
              <w:left w:val="single" w:sz="2" w:space="0" w:color="000000"/>
              <w:bottom w:val="single" w:sz="2" w:space="0" w:color="000000"/>
            </w:tcBorders>
            <w:tcMar>
              <w:left w:w="160" w:type="dxa"/>
              <w:bottom w:w="28" w:type="dxa"/>
            </w:tcMar>
          </w:tcPr>
          <w:p>
            <w:pPr>
              <w:pStyle w:val="TableContents"/>
              <w:bidi w:val="0"/>
              <w:spacing w:before="0" w:after="0"/>
              <w:jc w:val="left"/>
              <w:rPr>
                <w:rFonts w:ascii="Times New Roman" w:hAnsi="Times New Roman"/>
                <w:sz w:val="20"/>
              </w:rPr>
            </w:pPr>
            <w:r>
              <w:rPr>
                <w:rFonts w:ascii="Times New Roman" w:hAnsi="Times New Roman"/>
                <w:sz w:val="20"/>
              </w:rPr>
              <w:t>Issued By</w:t>
            </w:r>
          </w:p>
          <w:p>
            <w:pPr>
              <w:pStyle w:val="TableContents"/>
              <w:bidi w:val="0"/>
              <w:spacing w:before="0" w:after="20"/>
              <w:jc w:val="left"/>
              <w:rPr>
                <w:rFonts w:ascii="Times New Roman" w:hAnsi="Times New Roman"/>
                <w:sz w:val="20"/>
              </w:rPr>
            </w:pPr>
            <w:r>
              <w:rPr>
                <w:rFonts w:ascii="Times New Roman" w:hAnsi="Times New Roman"/>
                <w:sz w:val="20"/>
              </w:rPr>
              <w:t>Federal Insurance Company</w:t>
            </w:r>
          </w:p>
        </w:tc>
        <w:tc>
          <w:tcPr>
            <w:tcW w:w="209" w:type="dxa"/>
            <w:tcBorders>
              <w:bottom w:val="single" w:sz="2" w:space="0" w:color="000000"/>
            </w:tcBorders>
            <w:tcMar>
              <w:bottom w:w="28" w:type="dxa"/>
            </w:tcMar>
            <w:vAlign w:val="bottom"/>
          </w:tcPr>
          <w:p>
            <w:pPr>
              <w:pStyle w:val="TableContents"/>
              <w:bidi w:val="0"/>
              <w:spacing w:before="0" w:after="283"/>
              <w:jc w:val="left"/>
              <w:rPr/>
            </w:pPr>
            <w:r>
              <w:rPr/>
              <w:t>  </w:t>
            </w:r>
          </w:p>
        </w:tc>
        <w:tc>
          <w:tcPr>
            <w:tcW w:w="3053"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THIS ENDORSEMENT CHANGES THE BOND. PLEASE READ IT CAREFULLY.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premium charged, it is agreed that in the event of a loss covered under this Bond and also covered under Federal Insurance Company’s Policy # J05941568, the Single Loss Limit of Liability under this Bond shall be reduced by any payment under Policy # J05941568 and only the remainder, if any, shall be applicable to such loss covered hereunder. </w:t>
      </w:r>
    </w:p>
    <w:p>
      <w:pPr>
        <w:pStyle w:val="TextBody"/>
        <w:bidi w:val="0"/>
        <w:spacing w:before="240" w:after="0"/>
        <w:jc w:val="left"/>
        <w:rPr>
          <w:rFonts w:ascii="Times New Roman" w:hAnsi="Times New Roman"/>
          <w:sz w:val="20"/>
        </w:rPr>
      </w:pPr>
      <w:r>
        <w:rPr>
          <w:rFonts w:ascii="Times New Roman" w:hAnsi="Times New Roman"/>
          <w:sz w:val="20"/>
        </w:rPr>
        <w:t xml:space="preserve">The title and any headings in this endorsement/rider are solely for convenience and form no part of the terms and conditions of coverage.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conditions and limitations of this Bond shall remain unchanged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343025" cy="37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343025" cy="37147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Authorized Representative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30"/>
        <w:gridCol w:w="4892"/>
      </w:tblGrid>
      <w:tr>
        <w:trPr/>
        <w:tc>
          <w:tcPr>
            <w:tcW w:w="518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283"/>
              <w:jc w:val="left"/>
              <w:rPr>
                <w:sz w:val="18"/>
              </w:rPr>
            </w:pPr>
            <w:r>
              <w:rPr>
                <w:sz w:val="18"/>
              </w:rPr>
              <w:t>PF-51467 (02/19)</w:t>
            </w:r>
          </w:p>
        </w:tc>
        <w:tc>
          <w:tcPr>
            <w:tcW w:w="130"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436"/>
        <w:gridCol w:w="121"/>
        <w:gridCol w:w="4648"/>
      </w:tblGrid>
      <w:tr>
        <w:trPr/>
        <w:tc>
          <w:tcPr>
            <w:tcW w:w="543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648" w:type="dxa"/>
            <w:tcBorders/>
            <w:vAlign w:val="center"/>
          </w:tcPr>
          <w:p>
            <w:pPr>
              <w:pStyle w:val="TableContents"/>
              <w:bidi w:val="0"/>
              <w:spacing w:before="0" w:after="283"/>
              <w:jc w:val="left"/>
              <w:rPr>
                <w:sz w:val="4"/>
                <w:szCs w:val="4"/>
              </w:rPr>
            </w:pPr>
            <w:r>
              <w:rPr>
                <w:sz w:val="4"/>
                <w:szCs w:val="4"/>
              </w:rPr>
            </w:r>
          </w:p>
        </w:tc>
      </w:tr>
      <w:tr>
        <w:trPr/>
        <w:tc>
          <w:tcPr>
            <w:tcW w:w="5436" w:type="dxa"/>
            <w:tcBorders/>
          </w:tcPr>
          <w:p>
            <w:pPr>
              <w:pStyle w:val="TableContents"/>
              <w:bidi w:val="0"/>
              <w:spacing w:before="0" w:after="283"/>
              <w:jc w:val="left"/>
              <w:rPr/>
            </w:pPr>
            <w:r>
              <w:rPr/>
              <w:drawing>
                <wp:inline distT="0" distB="0" distL="0" distR="0">
                  <wp:extent cx="1552575" cy="2286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552575" cy="22860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648" w:type="dxa"/>
            <w:tcBorders/>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AMEND DISCOVERY AND NOTICE TO COMPANY ENDORSEMENT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53"/>
        <w:gridCol w:w="120"/>
        <w:gridCol w:w="3479"/>
        <w:gridCol w:w="120"/>
        <w:gridCol w:w="2733"/>
      </w:tblGrid>
      <w:tr>
        <w:trPr/>
        <w:tc>
          <w:tcPr>
            <w:tcW w:w="375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0"/>
              <w:jc w:val="left"/>
              <w:rPr>
                <w:rFonts w:ascii="Times New Roman" w:hAnsi="Times New Roman"/>
                <w:sz w:val="20"/>
              </w:rPr>
            </w:pPr>
            <w:r>
              <w:rPr>
                <w:rFonts w:ascii="Times New Roman" w:hAnsi="Times New Roman"/>
                <w:sz w:val="20"/>
              </w:rPr>
              <w:t>Named Assured</w:t>
            </w:r>
          </w:p>
          <w:p>
            <w:pPr>
              <w:pStyle w:val="TableContents"/>
              <w:bidi w:val="0"/>
              <w:spacing w:before="0" w:after="20"/>
              <w:jc w:val="left"/>
              <w:rPr>
                <w:rFonts w:ascii="Times New Roman" w:hAnsi="Times New Roman"/>
                <w:sz w:val="20"/>
              </w:rPr>
            </w:pPr>
            <w:r>
              <w:rPr>
                <w:rFonts w:ascii="Times New Roman" w:hAnsi="Times New Roman"/>
                <w:sz w:val="20"/>
              </w:rPr>
              <w:t>SIXTH STREET SPECIALTY LENDING, INC.</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33"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Endorsement Number</w:t>
            </w:r>
          </w:p>
          <w:p>
            <w:pPr>
              <w:pStyle w:val="TableContents"/>
              <w:bidi w:val="0"/>
              <w:spacing w:before="0" w:after="20"/>
              <w:jc w:val="left"/>
              <w:rPr>
                <w:rFonts w:ascii="Times New Roman" w:hAnsi="Times New Roman"/>
                <w:sz w:val="20"/>
              </w:rPr>
            </w:pPr>
            <w:r>
              <w:rPr>
                <w:rFonts w:ascii="Times New Roman" w:hAnsi="Times New Roman"/>
                <w:sz w:val="20"/>
              </w:rPr>
              <w:t>4</w:t>
            </w:r>
          </w:p>
        </w:tc>
      </w:tr>
      <w:tr>
        <w:trPr/>
        <w:tc>
          <w:tcPr>
            <w:tcW w:w="375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Bond Number</w:t>
            </w:r>
          </w:p>
          <w:p>
            <w:pPr>
              <w:pStyle w:val="TableContents"/>
              <w:bidi w:val="0"/>
              <w:spacing w:before="0" w:after="20"/>
              <w:jc w:val="left"/>
              <w:rPr>
                <w:rFonts w:ascii="Times New Roman" w:hAnsi="Times New Roman"/>
                <w:sz w:val="20"/>
              </w:rPr>
            </w:pPr>
            <w:r>
              <w:rPr>
                <w:rFonts w:ascii="Times New Roman" w:hAnsi="Times New Roman"/>
                <w:sz w:val="20"/>
              </w:rPr>
              <w:t>J05996405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Bond Period</w:t>
            </w:r>
          </w:p>
          <w:p>
            <w:pPr>
              <w:pStyle w:val="TableContents"/>
              <w:bidi w:val="0"/>
              <w:spacing w:before="0" w:after="20"/>
              <w:jc w:val="left"/>
              <w:rPr>
                <w:rFonts w:ascii="Times New Roman" w:hAnsi="Times New Roman"/>
                <w:sz w:val="20"/>
              </w:rPr>
            </w:pPr>
            <w:r>
              <w:rPr>
                <w:rFonts w:ascii="Times New Roman" w:hAnsi="Times New Roman"/>
                <w:sz w:val="20"/>
              </w:rPr>
              <w:t>03-08-2026 to 04-08-2027</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33"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Effective Date of Endorsement</w:t>
            </w:r>
          </w:p>
          <w:p>
            <w:pPr>
              <w:pStyle w:val="TableContents"/>
              <w:bidi w:val="0"/>
              <w:spacing w:before="0" w:after="20"/>
              <w:jc w:val="left"/>
              <w:rPr>
                <w:rFonts w:ascii="Times New Roman" w:hAnsi="Times New Roman"/>
                <w:sz w:val="20"/>
              </w:rPr>
            </w:pPr>
            <w:r>
              <w:rPr>
                <w:rFonts w:ascii="Times New Roman" w:hAnsi="Times New Roman"/>
                <w:sz w:val="20"/>
              </w:rPr>
              <w:t>March 8, 2026</w:t>
            </w:r>
          </w:p>
        </w:tc>
      </w:tr>
      <w:tr>
        <w:trPr/>
        <w:tc>
          <w:tcPr>
            <w:tcW w:w="10205" w:type="dxa"/>
            <w:gridSpan w:val="5"/>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Issued By</w:t>
            </w:r>
          </w:p>
          <w:p>
            <w:pPr>
              <w:pStyle w:val="TableContents"/>
              <w:bidi w:val="0"/>
              <w:spacing w:before="0" w:after="20"/>
              <w:jc w:val="left"/>
              <w:rPr>
                <w:rFonts w:ascii="Times New Roman" w:hAnsi="Times New Roman"/>
                <w:sz w:val="20"/>
              </w:rPr>
            </w:pPr>
            <w:r>
              <w:rPr>
                <w:rFonts w:ascii="Times New Roman" w:hAnsi="Times New Roman"/>
                <w:sz w:val="20"/>
              </w:rPr>
              <w:t>Federal Insurance Company</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THIS ENDORSEMENT CHANGES THE BOND. PLEASE READ IT CAREFULLY.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premium charged, it is agreed that this Bond is amended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7., Discovery, of the Conditions and Limitations is deleted and replaced with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Discovery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applies only to loss first discovered by the The Office of General Counsel, Risk Management Dept., or Human Resources Dept. of the first named </w:t>
      </w:r>
      <w:r>
        <w:rPr>
          <w:rFonts w:ascii="Times New Roman" w:hAnsi="Times New Roman"/>
          <w:b/>
          <w:sz w:val="20"/>
        </w:rPr>
        <w:t>Assured</w:t>
      </w:r>
      <w:r>
        <w:rPr>
          <w:rFonts w:ascii="Times New Roman" w:hAnsi="Times New Roman"/>
          <w:sz w:val="20"/>
        </w:rPr>
        <w:t xml:space="preserve"> during the Bond Period. Discovery occurs at the earlier of the The Office of General Counsel, Risk Management Dept., or Human Resources Dept. of the first named </w:t>
      </w:r>
      <w:r>
        <w:rPr>
          <w:rFonts w:ascii="Times New Roman" w:hAnsi="Times New Roman"/>
          <w:b/>
          <w:sz w:val="20"/>
        </w:rPr>
        <w:t>Assured</w:t>
      </w:r>
      <w:r>
        <w:rPr>
          <w:rFonts w:ascii="Times New Roman" w:hAnsi="Times New Roman"/>
          <w:sz w:val="20"/>
        </w:rPr>
        <w:t xml:space="preserve"> learning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facts which may subsequently result in a loss of a type covered by this Bond;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actual or potential claim in which it is alleged that the </w:t>
            </w:r>
            <w:r>
              <w:rPr>
                <w:rFonts w:ascii="Times New Roman" w:hAnsi="Times New Roman"/>
                <w:b/>
                <w:sz w:val="20"/>
              </w:rPr>
              <w:t>Assured</w:t>
            </w:r>
            <w:r>
              <w:rPr>
                <w:rFonts w:ascii="Times New Roman" w:hAnsi="Times New Roman"/>
                <w:sz w:val="20"/>
              </w:rPr>
              <w:t xml:space="preserve"> is liable to a third party,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regardless of when the act or acts causing or contributing to such loss occurred, even though the amount of loss does not exceed the applicable Deductible Amount, or the exact amount or details of loss may not then be known.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9., Notice to Company – Proof – Legal Proceedings Against Company, of the Conditions and Limitations, is amended by deleting paragraph a. and replacing with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w:t>
            </w:r>
            <w:r>
              <w:rPr>
                <w:rFonts w:ascii="Times New Roman" w:hAnsi="Times New Roman"/>
                <w:sz w:val="20"/>
              </w:rPr>
              <w:t xml:space="preserve"> shall give the Company notice at the earliest practicable moment, not to exceed ninety (90) days after discovery of a loss by the The Office of General Counsel, Risk Management Dept., or Human Resources Dept. of the first named </w:t>
            </w:r>
            <w:r>
              <w:rPr>
                <w:rFonts w:ascii="Times New Roman" w:hAnsi="Times New Roman"/>
                <w:b/>
                <w:sz w:val="20"/>
              </w:rPr>
              <w:t>Assured</w:t>
            </w:r>
            <w:r>
              <w:rPr>
                <w:rFonts w:ascii="Times New Roman" w:hAnsi="Times New Roman"/>
                <w:sz w:val="20"/>
              </w:rPr>
              <w:t xml:space="preserve">, in an amount that is in excess of 50% of the applicable Deductible Amount, as stated in Item 2 of the Declarations.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13., Termination, of the Conditions and Limitations, is amended by deleting the lead-in to paragraph c. and replacing with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The Office of General Counsel, Risk Management Dept., or Human Resources Dept. of the first named </w:t>
            </w:r>
            <w:r>
              <w:rPr>
                <w:rFonts w:ascii="Times New Roman" w:hAnsi="Times New Roman"/>
                <w:b/>
                <w:sz w:val="20"/>
              </w:rPr>
              <w:t>Assured</w:t>
            </w:r>
            <w:r>
              <w:rPr>
                <w:rFonts w:ascii="Times New Roman" w:hAnsi="Times New Roman"/>
                <w:sz w:val="20"/>
              </w:rPr>
              <w:t xml:space="preserve">, not acting in collusion with an </w:t>
            </w:r>
            <w:r>
              <w:rPr>
                <w:rFonts w:ascii="Times New Roman" w:hAnsi="Times New Roman"/>
                <w:b/>
                <w:sz w:val="20"/>
              </w:rPr>
              <w:t>Employee</w:t>
            </w:r>
            <w:r>
              <w:rPr>
                <w:rFonts w:ascii="Times New Roman" w:hAnsi="Times New Roman"/>
                <w:sz w:val="20"/>
              </w:rPr>
              <w:t xml:space="preserve">, discovers any dishonest or fraudulent act committed by such </w:t>
            </w:r>
            <w:r>
              <w:rPr>
                <w:rFonts w:ascii="Times New Roman" w:hAnsi="Times New Roman"/>
                <w:b/>
                <w:sz w:val="20"/>
              </w:rPr>
              <w:t>Employee</w:t>
            </w:r>
            <w:r>
              <w:rPr>
                <w:rFonts w:ascii="Times New Roman" w:hAnsi="Times New Roman"/>
                <w:sz w:val="20"/>
              </w:rPr>
              <w:t xml:space="preserve">, whether in the employment of the </w:t>
            </w:r>
            <w:r>
              <w:rPr>
                <w:rFonts w:ascii="Times New Roman" w:hAnsi="Times New Roman"/>
                <w:b/>
                <w:sz w:val="20"/>
              </w:rPr>
              <w:t>Assured</w:t>
            </w:r>
            <w:r>
              <w:rPr>
                <w:rFonts w:ascii="Times New Roman" w:hAnsi="Times New Roman"/>
                <w:sz w:val="20"/>
              </w:rPr>
              <w:t xml:space="preserve"> or otherwise, and whether against the </w:t>
            </w:r>
            <w:r>
              <w:rPr>
                <w:rFonts w:ascii="Times New Roman" w:hAnsi="Times New Roman"/>
                <w:b/>
                <w:sz w:val="20"/>
              </w:rPr>
              <w:t>Assured</w:t>
            </w:r>
            <w:r>
              <w:rPr>
                <w:rFonts w:ascii="Times New Roman" w:hAnsi="Times New Roman"/>
                <w:sz w:val="20"/>
              </w:rPr>
              <w:t xml:space="preserve"> or any other person or entity,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title and any headings in this endorsement/rider are solely for convenience and form no part of the terms and conditions of coverage.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conditions and limitations of this policy shall remain unchanged.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343025" cy="3714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343025" cy="37147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4082" w:type="dxa"/>
            <w:tcBorders/>
          </w:tcPr>
          <w:p>
            <w:pPr>
              <w:pStyle w:val="TableContents"/>
              <w:bidi w:val="0"/>
              <w:spacing w:before="0" w:after="283"/>
              <w:jc w:val="left"/>
              <w:rPr/>
            </w:pPr>
            <w:r>
              <w:rPr/>
              <w:t>Authorized Representative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30"/>
        <w:gridCol w:w="4892"/>
      </w:tblGrid>
      <w:tr>
        <w:trPr/>
        <w:tc>
          <w:tcPr>
            <w:tcW w:w="518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283"/>
              <w:jc w:val="left"/>
              <w:rPr>
                <w:sz w:val="18"/>
              </w:rPr>
            </w:pPr>
            <w:r>
              <w:rPr>
                <w:sz w:val="18"/>
              </w:rPr>
              <w:t>PF-52911 (08/21)</w:t>
            </w:r>
          </w:p>
        </w:tc>
        <w:tc>
          <w:tcPr>
            <w:tcW w:w="130"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448"/>
        <w:gridCol w:w="122"/>
        <w:gridCol w:w="4635"/>
      </w:tblGrid>
      <w:tr>
        <w:trPr/>
        <w:tc>
          <w:tcPr>
            <w:tcW w:w="544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635" w:type="dxa"/>
            <w:tcBorders/>
            <w:vAlign w:val="center"/>
          </w:tcPr>
          <w:p>
            <w:pPr>
              <w:pStyle w:val="TableContents"/>
              <w:bidi w:val="0"/>
              <w:spacing w:before="0" w:after="283"/>
              <w:jc w:val="left"/>
              <w:rPr>
                <w:sz w:val="4"/>
                <w:szCs w:val="4"/>
              </w:rPr>
            </w:pPr>
            <w:r>
              <w:rPr>
                <w:sz w:val="4"/>
                <w:szCs w:val="4"/>
              </w:rPr>
            </w:r>
          </w:p>
        </w:tc>
      </w:tr>
      <w:tr>
        <w:trPr/>
        <w:tc>
          <w:tcPr>
            <w:tcW w:w="5448" w:type="dxa"/>
            <w:tcBorders/>
          </w:tcPr>
          <w:p>
            <w:pPr>
              <w:pStyle w:val="TableContents"/>
              <w:bidi w:val="0"/>
              <w:spacing w:before="0" w:after="283"/>
              <w:jc w:val="left"/>
              <w:rPr/>
            </w:pPr>
            <w:r>
              <w:rPr/>
              <w:drawing>
                <wp:inline distT="0" distB="0" distL="0" distR="0">
                  <wp:extent cx="1552575" cy="2286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552575" cy="228600"/>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463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GENERAL TERMINATION ENDORSEMENT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53"/>
        <w:gridCol w:w="120"/>
        <w:gridCol w:w="3479"/>
        <w:gridCol w:w="120"/>
        <w:gridCol w:w="2733"/>
      </w:tblGrid>
      <w:tr>
        <w:trPr/>
        <w:tc>
          <w:tcPr>
            <w:tcW w:w="375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0"/>
              <w:jc w:val="left"/>
              <w:rPr>
                <w:rFonts w:ascii="Times New Roman" w:hAnsi="Times New Roman"/>
                <w:sz w:val="20"/>
              </w:rPr>
            </w:pPr>
            <w:r>
              <w:rPr>
                <w:rFonts w:ascii="Times New Roman" w:hAnsi="Times New Roman"/>
                <w:sz w:val="20"/>
              </w:rPr>
              <w:t>Named Assured</w:t>
            </w:r>
          </w:p>
          <w:p>
            <w:pPr>
              <w:pStyle w:val="TableContents"/>
              <w:bidi w:val="0"/>
              <w:spacing w:before="0" w:after="20"/>
              <w:jc w:val="left"/>
              <w:rPr>
                <w:rFonts w:ascii="Times New Roman" w:hAnsi="Times New Roman"/>
                <w:sz w:val="20"/>
              </w:rPr>
            </w:pPr>
            <w:r>
              <w:rPr>
                <w:rFonts w:ascii="Times New Roman" w:hAnsi="Times New Roman"/>
                <w:sz w:val="20"/>
              </w:rPr>
              <w:t>SIXTH STREET SPECIALTY LENDING, INC.</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33"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Endorsement Number</w:t>
            </w:r>
          </w:p>
          <w:p>
            <w:pPr>
              <w:pStyle w:val="TableContents"/>
              <w:bidi w:val="0"/>
              <w:spacing w:before="0" w:after="20"/>
              <w:jc w:val="left"/>
              <w:rPr>
                <w:rFonts w:ascii="Times New Roman" w:hAnsi="Times New Roman"/>
                <w:sz w:val="20"/>
              </w:rPr>
            </w:pPr>
            <w:r>
              <w:rPr>
                <w:rFonts w:ascii="Times New Roman" w:hAnsi="Times New Roman"/>
                <w:sz w:val="20"/>
              </w:rPr>
              <w:t>5</w:t>
            </w:r>
          </w:p>
        </w:tc>
      </w:tr>
      <w:tr>
        <w:trPr/>
        <w:tc>
          <w:tcPr>
            <w:tcW w:w="375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Bond Number</w:t>
            </w:r>
          </w:p>
          <w:p>
            <w:pPr>
              <w:pStyle w:val="TableContents"/>
              <w:bidi w:val="0"/>
              <w:spacing w:before="0" w:after="20"/>
              <w:jc w:val="left"/>
              <w:rPr>
                <w:rFonts w:ascii="Times New Roman" w:hAnsi="Times New Roman"/>
                <w:sz w:val="20"/>
              </w:rPr>
            </w:pPr>
            <w:r>
              <w:rPr>
                <w:rFonts w:ascii="Times New Roman" w:hAnsi="Times New Roman"/>
                <w:sz w:val="20"/>
              </w:rPr>
              <w:t>J05996405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Bond Period</w:t>
            </w:r>
          </w:p>
          <w:p>
            <w:pPr>
              <w:pStyle w:val="TableContents"/>
              <w:bidi w:val="0"/>
              <w:spacing w:before="0" w:after="20"/>
              <w:jc w:val="left"/>
              <w:rPr>
                <w:rFonts w:ascii="Times New Roman" w:hAnsi="Times New Roman"/>
                <w:sz w:val="20"/>
              </w:rPr>
            </w:pPr>
            <w:r>
              <w:rPr>
                <w:rFonts w:ascii="Times New Roman" w:hAnsi="Times New Roman"/>
                <w:sz w:val="20"/>
              </w:rPr>
              <w:t>03-08-2026 to 04-08-2027</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33"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Effective Date of Endorsement</w:t>
            </w:r>
          </w:p>
          <w:p>
            <w:pPr>
              <w:pStyle w:val="TableContents"/>
              <w:bidi w:val="0"/>
              <w:spacing w:before="0" w:after="20"/>
              <w:jc w:val="left"/>
              <w:rPr>
                <w:rFonts w:ascii="Times New Roman" w:hAnsi="Times New Roman"/>
                <w:sz w:val="20"/>
              </w:rPr>
            </w:pPr>
            <w:r>
              <w:rPr>
                <w:rFonts w:ascii="Times New Roman" w:hAnsi="Times New Roman"/>
                <w:sz w:val="20"/>
              </w:rPr>
              <w:t>March 8, 2026</w:t>
            </w:r>
          </w:p>
        </w:tc>
      </w:tr>
      <w:tr>
        <w:trPr/>
        <w:tc>
          <w:tcPr>
            <w:tcW w:w="10205" w:type="dxa"/>
            <w:gridSpan w:val="5"/>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Issued By</w:t>
            </w:r>
          </w:p>
          <w:p>
            <w:pPr>
              <w:pStyle w:val="TableContents"/>
              <w:bidi w:val="0"/>
              <w:spacing w:before="0" w:after="20"/>
              <w:jc w:val="left"/>
              <w:rPr>
                <w:rFonts w:ascii="Times New Roman" w:hAnsi="Times New Roman"/>
                <w:sz w:val="20"/>
              </w:rPr>
            </w:pPr>
            <w:r>
              <w:rPr>
                <w:rFonts w:ascii="Times New Roman" w:hAnsi="Times New Roman"/>
                <w:sz w:val="20"/>
              </w:rPr>
              <w:t>Federal Insurance Company</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THIS ENDORSEMENT CHANGES THE BOND. PLEASE READ IT CAREFULLY. </w:t>
      </w:r>
    </w:p>
    <w:p>
      <w:pPr>
        <w:pStyle w:val="TextBody"/>
        <w:bidi w:val="0"/>
        <w:spacing w:before="120" w:after="0"/>
        <w:jc w:val="center"/>
        <w:rPr>
          <w:rFonts w:ascii="Times New Roman" w:hAnsi="Times New Roman"/>
          <w:b/>
          <w:sz w:val="20"/>
        </w:rPr>
      </w:pPr>
      <w:r>
        <w:rPr>
          <w:rFonts w:ascii="Times New Roman" w:hAnsi="Times New Roman"/>
          <w:b/>
          <w:sz w:val="20"/>
        </w:rPr>
        <w:t xml:space="preserve">This endorsement modifies insurance provided under the following: </w:t>
      </w:r>
    </w:p>
    <w:p>
      <w:pPr>
        <w:pStyle w:val="TextBody"/>
        <w:bidi w:val="0"/>
        <w:spacing w:before="120" w:after="0"/>
        <w:jc w:val="center"/>
        <w:rPr>
          <w:rFonts w:ascii="Times New Roman" w:hAnsi="Times New Roman"/>
          <w:b/>
          <w:sz w:val="20"/>
        </w:rPr>
      </w:pPr>
      <w:r>
        <w:rPr>
          <w:rFonts w:ascii="Times New Roman" w:hAnsi="Times New Roman"/>
          <w:b/>
          <w:sz w:val="20"/>
        </w:rPr>
        <w:t xml:space="preserve">FINANCIAL INSTITUTION BOND FOR INVESTMENT COMPANIES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premium charged, it is agreed that Conditions and Limitations 13., Termination, is amended to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termination described in Section 13.a and b., no termination of this Bond as an entirety by the Company shall take effect prior to the expiration of ninety 90 days after written notice of such termination has been mailed to: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Securities and Exchange Commission </w:t>
      </w:r>
    </w:p>
    <w:p>
      <w:pPr>
        <w:pStyle w:val="TextBody"/>
        <w:bidi w:val="0"/>
        <w:spacing w:before="120" w:after="0"/>
        <w:jc w:val="center"/>
        <w:rPr>
          <w:rFonts w:ascii="Times New Roman" w:hAnsi="Times New Roman"/>
          <w:sz w:val="20"/>
        </w:rPr>
      </w:pPr>
      <w:r>
        <w:rPr>
          <w:rFonts w:ascii="Times New Roman" w:hAnsi="Times New Roman"/>
          <w:sz w:val="20"/>
        </w:rPr>
        <w:t xml:space="preserve">100 F Street NE, Washington D.C. 20549 </w:t>
      </w:r>
    </w:p>
    <w:p>
      <w:pPr>
        <w:pStyle w:val="TextBody"/>
        <w:bidi w:val="0"/>
        <w:spacing w:before="240" w:after="0"/>
        <w:jc w:val="left"/>
        <w:rPr>
          <w:rFonts w:ascii="Times New Roman" w:hAnsi="Times New Roman"/>
          <w:sz w:val="20"/>
        </w:rPr>
      </w:pPr>
      <w:r>
        <w:rPr>
          <w:rFonts w:ascii="Times New Roman" w:hAnsi="Times New Roman"/>
          <w:sz w:val="20"/>
        </w:rPr>
        <w:t xml:space="preserve">If this Bond terminates as an entirety based on the occurrence of any of the events described in Section 13.a. and b., the Company shall endeavor to provide written notice as soon as practicable of such termination to: </w:t>
      </w:r>
    </w:p>
    <w:p>
      <w:pPr>
        <w:pStyle w:val="TextBody"/>
        <w:bidi w:val="0"/>
        <w:spacing w:before="240" w:after="0"/>
        <w:jc w:val="center"/>
        <w:rPr>
          <w:rFonts w:ascii="Times New Roman" w:hAnsi="Times New Roman"/>
          <w:sz w:val="20"/>
        </w:rPr>
      </w:pPr>
      <w:r>
        <w:rPr>
          <w:rFonts w:ascii="Times New Roman" w:hAnsi="Times New Roman"/>
          <w:sz w:val="20"/>
        </w:rPr>
        <w:t xml:space="preserve">Securities and Exchange Commission </w:t>
      </w:r>
    </w:p>
    <w:p>
      <w:pPr>
        <w:pStyle w:val="TextBody"/>
        <w:bidi w:val="0"/>
        <w:spacing w:before="120" w:after="0"/>
        <w:jc w:val="center"/>
        <w:rPr>
          <w:rFonts w:ascii="Times New Roman" w:hAnsi="Times New Roman"/>
          <w:sz w:val="20"/>
        </w:rPr>
      </w:pPr>
      <w:r>
        <w:rPr>
          <w:rFonts w:ascii="Times New Roman" w:hAnsi="Times New Roman"/>
          <w:sz w:val="20"/>
        </w:rPr>
        <w:t xml:space="preserve">100 F Street NE, Washington D.C. 20549 </w:t>
      </w:r>
    </w:p>
    <w:p>
      <w:pPr>
        <w:pStyle w:val="TextBody"/>
        <w:bidi w:val="0"/>
        <w:spacing w:before="240" w:after="0"/>
        <w:jc w:val="left"/>
        <w:rPr>
          <w:rFonts w:ascii="Times New Roman" w:hAnsi="Times New Roman"/>
          <w:sz w:val="20"/>
        </w:rPr>
      </w:pPr>
      <w:r>
        <w:rPr>
          <w:rFonts w:ascii="Times New Roman" w:hAnsi="Times New Roman"/>
          <w:sz w:val="20"/>
        </w:rPr>
        <w:t xml:space="preserve">The title and any headings in this endorsement/rider are solely for convenience and form no part of the terms and conditions of coverage.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conditions and limitations of this Bond shall remain unchanged.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343025" cy="3714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343025" cy="37147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Authorized Representative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30"/>
        <w:gridCol w:w="4892"/>
      </w:tblGrid>
      <w:tr>
        <w:trPr/>
        <w:tc>
          <w:tcPr>
            <w:tcW w:w="518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283"/>
              <w:jc w:val="left"/>
              <w:rPr>
                <w:sz w:val="18"/>
              </w:rPr>
            </w:pPr>
            <w:r>
              <w:rPr>
                <w:sz w:val="18"/>
              </w:rPr>
              <w:t>PF-52914 (08/21)</w:t>
            </w:r>
          </w:p>
        </w:tc>
        <w:tc>
          <w:tcPr>
            <w:tcW w:w="130"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right"/>
              <w:rPr/>
            </w:pPr>
            <w:r>
              <w:rPr/>
              <w:t>Page 1 of 1</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2.jpeg"/><Relationship Id="rId9" Type="http://schemas.openxmlformats.org/officeDocument/2006/relationships/image" Target="media/image6.jpeg"/><Relationship Id="rId10" Type="http://schemas.openxmlformats.org/officeDocument/2006/relationships/image" Target="media/image6.jpeg"/><Relationship Id="rId11" Type="http://schemas.openxmlformats.org/officeDocument/2006/relationships/image" Target="media/image6.jpeg"/><Relationship Id="rId12" Type="http://schemas.openxmlformats.org/officeDocument/2006/relationships/image" Target="media/image6.jpeg"/><Relationship Id="rId13" Type="http://schemas.openxmlformats.org/officeDocument/2006/relationships/image" Target="media/image6.jpeg"/><Relationship Id="rId14" Type="http://schemas.openxmlformats.org/officeDocument/2006/relationships/image" Target="media/image6.jpeg"/><Relationship Id="rId15" Type="http://schemas.openxmlformats.org/officeDocument/2006/relationships/image" Target="media/image6.jpeg"/><Relationship Id="rId16" Type="http://schemas.openxmlformats.org/officeDocument/2006/relationships/image" Target="media/image6.jpeg"/><Relationship Id="rId17" Type="http://schemas.openxmlformats.org/officeDocument/2006/relationships/image" Target="media/image6.jpeg"/><Relationship Id="rId18" Type="http://schemas.openxmlformats.org/officeDocument/2006/relationships/image" Target="media/image6.jpeg"/><Relationship Id="rId19" Type="http://schemas.openxmlformats.org/officeDocument/2006/relationships/image" Target="media/image6.jpeg"/><Relationship Id="rId20" Type="http://schemas.openxmlformats.org/officeDocument/2006/relationships/image" Target="media/image6.jpeg"/><Relationship Id="rId21" Type="http://schemas.openxmlformats.org/officeDocument/2006/relationships/image" Target="media/image6.jpeg"/><Relationship Id="rId22" Type="http://schemas.openxmlformats.org/officeDocument/2006/relationships/image" Target="media/image6.jpeg"/><Relationship Id="rId23" Type="http://schemas.openxmlformats.org/officeDocument/2006/relationships/image" Target="media/image6.jpeg"/><Relationship Id="rId24" Type="http://schemas.openxmlformats.org/officeDocument/2006/relationships/image" Target="media/image6.jpeg"/><Relationship Id="rId25" Type="http://schemas.openxmlformats.org/officeDocument/2006/relationships/image" Target="media/image6.jpeg"/><Relationship Id="rId26" Type="http://schemas.openxmlformats.org/officeDocument/2006/relationships/image" Target="media/image5.jpeg"/><Relationship Id="rId27" Type="http://schemas.openxmlformats.org/officeDocument/2006/relationships/image" Target="media/image6.jpeg"/><Relationship Id="rId28" Type="http://schemas.openxmlformats.org/officeDocument/2006/relationships/image" Target="media/image5.jpeg"/><Relationship Id="rId29" Type="http://schemas.openxmlformats.org/officeDocument/2006/relationships/image" Target="media/image6.jpeg"/><Relationship Id="rId30" Type="http://schemas.openxmlformats.org/officeDocument/2006/relationships/image" Target="media/image5.jpeg"/><Relationship Id="rId31" Type="http://schemas.openxmlformats.org/officeDocument/2006/relationships/image" Target="media/image6.jpeg"/><Relationship Id="rId32" Type="http://schemas.openxmlformats.org/officeDocument/2006/relationships/image" Target="media/image5.jpeg"/><Relationship Id="rId33" Type="http://schemas.openxmlformats.org/officeDocument/2006/relationships/image" Target="media/image6.jpeg"/><Relationship Id="rId34" Type="http://schemas.openxmlformats.org/officeDocument/2006/relationships/image" Target="media/image5.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Pages>
  <Words>10600</Words>
  <Characters>55058</Characters>
  <CharactersWithSpaces>66129</CharactersWithSpaces>
  <Paragraphs>1773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40-17G</dc:title>
</cp:coreProperties>
</file>