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7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8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154940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TICC CAPITAL CORP.</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125095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TPG Specialty Lending, Inc.</w:t>
      </w:r>
    </w:p>
    <w:p>
      <w:pPr>
        <w:spacing w:after="0" w:line="26"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18"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80"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79"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79"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79"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7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420" w:hanging="452"/>
        <w:spacing w:after="0" w:line="308" w:lineRule="auto"/>
        <w:tabs>
          <w:tab w:leader="none" w:pos="4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 w:lineRule="exact"/>
        <w:rPr>
          <w:rFonts w:ascii="MS PGothic" w:cs="MS PGothic" w:eastAsia="MS PGothic" w:hAnsi="MS PGothic"/>
          <w:sz w:val="17"/>
          <w:szCs w:val="17"/>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79"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79"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-3002915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-2694305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-2248535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-1948180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-1639570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-816610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-516255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-207645</wp:posOffset>
            </wp:positionV>
            <wp:extent cx="66636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100330</wp:posOffset>
            </wp:positionV>
            <wp:extent cx="66636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August 22, 2016, TPG Specialty Lending, Inc. issued the following press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Leading Independent Industry Experts Support TPG Specialty Lending, Inc.’s Call For Change at TICC Capital Corp.</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Prominent Independent Proxy Advisory Firms for Stockholders ISS and Glass Lewis Support TSLX’s Proposals to Terminate TICC’s External Adviser’s Advisory Contract and Elect TSLX’s Nominee T. Kelley Millet to the TICC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Top Independent Equity Analysts Agree That TICC Has Consistently Underperformed and Failed Stockholders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A New External Adviser and Fresh Perspective on the TICC Board Could Unlock Significant Value for Stockholders and Protect Stockholders From TICC’s Concerning Actions and Past Performance</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TICC Stockholders Are Encouraged to Listen to Independent Voices And Vote the GOLD Proxy Card in Favor of TSLX’s Proposals at TICC’s 2016 Annual Meeting on September 2, 2016</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NEW YORK—(BUSINESS WIRE)—TPG Specialty Lending, Inc. (“TSLX”; NYSE:TSLX), a specialty finance company focused on lending to middle-market companies, today issued a letter to TICC Capital Corp.’s (“TICC”; NASDAQ: TICC) stockholders encouraging them to consider the recommendations of leading, independent industry experts including the proxy advisory firms for stockholders, Institutional Shareholder Services Inc. (“ISS”) and Glass, Lewis &amp; Co. (“Glass Lewis”), that have expressed concerns with TICC’s actions and underperformance. Please click here to view the full letter: </w:t>
      </w:r>
      <w:r>
        <w:rPr>
          <w:rFonts w:ascii="Arial" w:cs="Arial" w:eastAsia="Arial" w:hAnsi="Arial"/>
          <w:sz w:val="17"/>
          <w:szCs w:val="17"/>
          <w:u w:val="single" w:color="auto"/>
          <w:color w:val="auto"/>
        </w:rPr>
        <w:t>http://www.changeticcnow.com/content/uploads/2016/08/Leading-Independent-Industry-Experts-Support-Call-for-Change-at-TICC.pdf</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TSLX encourages TICC stockholders to call TSLX directly to talk with a fellow stockholder about TSLX’s campaign for change and how it could benefit the true owners of TICC. Under Maryland law, TICC is not obligated to provide TSLX with a list of stockholders and to date TICC has declined to provide TSLX with such a list, thus prohibiting TSLX from contacting stockholders directly.</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the letter, TSLX notes that ISS and Glass Lewis have recommended in favor of TSLX’s proposals to terminate TICC’s external adviser’s advisory contract and elect TSLX’s nominee T. Kelley Millet to the TICC Board of Directors. In addition, independent equity analysts agree that stockholders have suffered far too long from TICC’s mismanagement and misalignment with stockholders’ best interests.</w:t>
      </w:r>
    </w:p>
    <w:p>
      <w:pPr>
        <w:spacing w:after="0" w:line="177"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 xml:space="preserve">The letter also urges stockholders to protect their investment in TICC by signing and returning 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termination of the investment advisory agreement between TICC and its external adviser and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TSLX’s highly-qualified and independent nominee, T. Kelley Millet, to TICC’s Board of Directors at the upcoming annual meeting scheduled for September 2, 2016.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TSLX’s proxy materials are also available through the SEC’s website and at </w:t>
      </w:r>
      <w:r>
        <w:rPr>
          <w:rFonts w:ascii="Arial" w:cs="Arial" w:eastAsia="Arial" w:hAnsi="Arial"/>
          <w:sz w:val="18"/>
          <w:szCs w:val="18"/>
          <w:u w:val="single" w:color="auto"/>
          <w:color w:val="auto"/>
        </w:rPr>
        <w:t>www.changeTICCnow.com</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w:t>
      </w:r>
    </w:p>
    <w:p>
      <w:pPr>
        <w:spacing w:after="0" w:line="121"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 Securities and Exchange Commission registered investment adviser. TSLX leverages the deep investment, sector, and operating resources of TPG Special Situations Partners, the dedicated special situations and credit platform of TPG, with over $16 billion of assets under management as of March 31, 2016, and the broader TPG platform, a global private investment firm with over $74 billion of assets under management as of March 31, 2016. For more information, visit the Company’s website at </w:t>
      </w:r>
      <w:r>
        <w:rPr>
          <w:rFonts w:ascii="Arial" w:cs="Arial" w:eastAsia="Arial" w:hAnsi="Arial"/>
          <w:sz w:val="16"/>
          <w:szCs w:val="16"/>
          <w:u w:val="single" w:color="auto"/>
          <w:color w:val="auto"/>
        </w:rPr>
        <w:t>www.tpgspecialtylending.com</w:t>
      </w:r>
      <w:r>
        <w:rPr>
          <w:rFonts w:ascii="Arial" w:cs="Arial" w:eastAsia="Arial" w:hAnsi="Arial"/>
          <w:sz w:val="16"/>
          <w:szCs w:val="16"/>
          <w:color w:val="auto"/>
        </w:rPr>
        <w:t>.</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Information set forth herein may contain forward-looking statements, including, but not limited to, statements with regard to the expected future financial position, results of operations, cash flows, dividends, portfolio, financing plans, business strategy, budgets, capital expenditures, competitive positions, growth opportunities, plans and objectives of management of TICC Capital Corp. (“TICC”), statements with regard to the expected future financial position, results of operations, cash flows, dividends, portfolio, financing plans, business strategy, budgets, capital expenditures, competitive positions, growth opportunities, plans and objectives of management of TPG Specialty Lending, Inc. (“TSLX”), and statements with regard to TSLX’s proposed business combination transaction with TICC (including any financing required in connection with a possible transaction and the benefits, results, effects and timing of a possible transaction). Statements set forth herein concerning the business outlook or future economic performance, anticipated profitability, revenues, expenses, dividends or other financial items, and product or services line growth of TSLX, TICC and/or the combined businesses of TSLX and TICC, including, but not limited to, statements containing words such as “anticipate,” “approximate,” “believe,” “plan,” “estimate,” “expect,” “project,” “could,” “would,” “should,” “will,” “intend,” “may,” “potential,” “upside” and other similar expressions, together with other statements that are not historical facts, are forward-looking statements that are estimates reflecting the best judgment of TSLX based upon currently available information.</w:t>
      </w:r>
    </w:p>
    <w:p>
      <w:pPr>
        <w:spacing w:after="0" w:line="18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TSLX’s current expectations and include known and unknown risks, uncertainties and other factors, many of which TSLX is unable to predict or control, that may cause TSLX’s plans with respect to TICC or the actual results or performance of TICC, TSLX or TICC and TSLX on a combined basis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6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Risks and uncertainties related to a possible transaction include, among others, uncertainty as to whether TSLX will further pursue, enter into or consummate a transaction on the terms set forth in its proposal or on other terms, uncertainty as to whether TICC’s board of directors will engage in good faith, substantive discussions or negotiations with TSLX concerning its proposal or any other possible transaction, potential adverse reactions or changes to business relationships resulting from the announcement or completion of a transaction, uncertainties as to the timing of a transaction, adverse effects on TSLX’s stock price resulting from the announcement or consummation of a transaction or any failure to complete a transaction, competitive responses to the announcement or consummation of a transaction, the risk that regulatory or other approvals and any financing required in connection with the consummation of a transaction are not obtained or are obtained subject to terms and conditions that are not anticipated, costs and difficulties related to a potential integration of TICC’s businesses and operations with TSLX’s businesses and operations, the inability to obtain, or delays in obtaining, cost savings and synergies from a transaction, unexpected costs, liabilities, charges or expenses resulting from a transaction, litigation relating to a transaction, the inability to retain key personnel, and any changes in general economic and/or industry specific conditions.</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addition to these factors, other factors that may affect TSLX’s plans, results or stock price are set forth in TSLX’s Annual Report on Form 10-K and in its reports on Forms 10-Q and 8-K.</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Party-Sourced Statements and Information</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ectPr>
          <w:pgSz w:w="11900" w:h="16838" w:orient="portrait"/>
          <w:cols w:equalWidth="0" w:num="1">
            <w:col w:w="11420"/>
          </w:cols>
          <w:pgMar w:left="240" w:top="27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Solicitation Information</w:t>
      </w:r>
    </w:p>
    <w:p>
      <w:pPr>
        <w:spacing w:after="0" w:line="12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 connection with TSLX’s solicitation of proxies for the 2016 annual meeting of TICC stockholders in favor of (a) the election of TSLX’s nominee to serve as a director of TICC and (b) TSLX’s proposal to terminate the Investment Advisory Agreement, dated as of July 1, 2011, by and between TICC and TICC Management, LLC, as contemplated by Section 15(a) of the Investment Company Act of 1940, as amended, TSLX filed an amended definitive proxy statement in connection therewith on Schedule 14A with the SEC on July 14, 2016 (the “TSLX Proxy Statement”). TSLX has mailed the TSLX Proxy Statement and accompanying GOLD proxy card to stockholders of TICC. This communication is not a substitute for the TSLX Proxy Statement.</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TSLX STRONGLY ADVISES ALL STOCKHOLDERS OF TICC TO READ THE TSLX PROXY STATEMENT AND THE OTHER PROXY MATERIALS AS THEY BECOME AVAILABLE BECAUSE THEY CONTAIN IMPORTANT INFORMATION. SUCH TSLX PROXY MATERIALS ARE AND WILL BECOME AVAILABLE AT NO CHARGE ON THE SEC’S WEB SITE AT HTTP://WWW.SEC.GOV AND ON TSLX’S WEBSITE AT HTTP://WWW.TPGSPECIALTYLENDING.COM. IN ADDITION, TSLX WILL PROVIDE COPIES OF THE TSLX PROXY STATEMENT WITHOUT CHARGE UPON REQUEST. REQUESTS FOR COPIES SHOULD BE DIRECTED TO TSLX’S PROXY SOLICITOR AT TPG@MACKENZIEPARTNERS.COM.</w:t>
      </w:r>
    </w:p>
    <w:p>
      <w:pPr>
        <w:spacing w:after="0" w:line="1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participants in the solicitation are TSLX and T. Kelley Millet, and certain of TSLX’s directors and executive officers may also be deemed to be participants in the solicitation. As of the date hereof, TSLX beneficially owned 1,633,719 shares of common stock of TICC. As of the date hereof, Mr. Millet did not directly or indirectly beneficially own any shares of common stock of TICC.</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Security holders may obtain information regarding the names, affiliations and interests of TSLX’s directors and executive officers in TSLX’s Annual Report on Form 10-K for the year ended December 31, 2015, which was filed with the SEC on February 24, 2016, its proxy statement for the 2016 annual meeting of TSLX stockholders, which was filed with the SEC on April 8, 2016,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is available in the TSLX Proxy Statement and other relevant materials to be filed with the SEC (if and when available).</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document shall not constitute an offer to sell, buy or exchange or the solicitation of an offer to sell, buy or exchange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TPG Specialty Lending: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llu@tpg.com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MacKenzie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Charlie Koons, 800-322-2885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tpg@mackenziepartners.com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 Johnson or Dan Scorpio, 212-371-5999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tbj@abmac.com</w:t>
      </w:r>
      <w:r>
        <w:rPr>
          <w:rFonts w:ascii="Arial" w:cs="Arial" w:eastAsia="Arial" w:hAnsi="Arial"/>
          <w:sz w:val="18"/>
          <w:szCs w:val="18"/>
          <w:color w:val="auto"/>
        </w:rPr>
        <w:t xml:space="preserve"> / </w:t>
      </w:r>
      <w:r>
        <w:rPr>
          <w:rFonts w:ascii="Arial" w:cs="Arial" w:eastAsia="Arial" w:hAnsi="Arial"/>
          <w:sz w:val="18"/>
          <w:szCs w:val="18"/>
          <w:u w:val="single" w:color="auto"/>
          <w:color w:val="auto"/>
        </w:rPr>
        <w:t>dps@abmac.com</w:t>
      </w:r>
    </w:p>
    <w:p>
      <w:pPr>
        <w:sectPr>
          <w:pgSz w:w="11900" w:h="16838" w:orient="portrait"/>
          <w:cols w:equalWidth="0" w:num="1">
            <w:col w:w="11400"/>
          </w:cols>
          <w:pgMar w:left="240" w:top="270" w:right="25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3577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7357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3577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7357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3577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7357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3577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7357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3577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7357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3583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7358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3577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7357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3577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7357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3577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7357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3577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73577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2019-12-20T23:04:54Z</dcterms:created>
  <dcterms:modified xsi:type="dcterms:W3CDTF">2019-12-20T23:04:54Z</dcterms:modified>
</cp:coreProperties>
</file>