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4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Waxman Alan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SIXTH STREET SPECIALTY LENDING,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2100 MCKINNEY AVENUE, SUITE 1500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DALLAS</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75201</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Sixth Street Specialty Lending,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TSLX</w:t>
            </w:r>
          </w:p>
        </w:tc>
        <w:tc>
          <w:tcPr>
            <w:tcW w:w="21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92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21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8"/>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2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16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60" w:type="dxa"/>
            <w:vAlign w:val="bottom"/>
          </w:tcPr>
          <w:p>
            <w:pPr>
              <w:ind w:left="600"/>
              <w:spacing w:after="0"/>
              <w:rPr>
                <w:sz w:val="20"/>
                <w:szCs w:val="20"/>
                <w:color w:val="auto"/>
              </w:rPr>
            </w:pPr>
            <w:r>
              <w:rPr>
                <w:rFonts w:ascii="Arial" w:cs="Arial" w:eastAsia="Arial" w:hAnsi="Arial"/>
                <w:sz w:val="13"/>
                <w:szCs w:val="13"/>
                <w:color w:val="auto"/>
              </w:rPr>
              <w:t>below)</w:t>
            </w:r>
          </w:p>
        </w:tc>
        <w:tc>
          <w:tcPr>
            <w:tcW w:w="1140" w:type="dxa"/>
            <w:vAlign w:val="bottom"/>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160" w:type="dxa"/>
            <w:vAlign w:val="bottom"/>
            <w:vMerge w:val="restart"/>
          </w:tcPr>
          <w:p>
            <w:pPr>
              <w:ind w:left="1160"/>
              <w:spacing w:after="0"/>
              <w:rPr>
                <w:sz w:val="20"/>
                <w:szCs w:val="20"/>
                <w:color w:val="auto"/>
              </w:rPr>
            </w:pPr>
            <w:r>
              <w:rPr>
                <w:rFonts w:ascii="Times New Roman" w:cs="Times New Roman" w:eastAsia="Times New Roman" w:hAnsi="Times New Roman"/>
                <w:sz w:val="17"/>
                <w:szCs w:val="17"/>
                <w:color w:val="0000FF"/>
                <w:w w:val="98"/>
              </w:rPr>
              <w:t>Vice President</w:t>
            </w: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6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2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03/09/2026</w:t>
            </w:r>
          </w:p>
        </w:tc>
        <w:tc>
          <w:tcPr>
            <w:tcW w:w="7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2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460" w:space="380"/>
            <w:col w:w="7240"/>
          </w:cols>
          <w:pgMar w:left="460" w:top="219" w:right="359" w:bottom="44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2"/>
                <w:szCs w:val="12"/>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03/09/2026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200,000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500,000</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03/10/2026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45,000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18.47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545,000</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2,714,266</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price reported in Column 4 is a weighted average price. These shares of common stock, par value $0.01 per share (the "Shares") were purchased in multiple transactions at prices ranging from</w:t>
      </w:r>
    </w:p>
    <w:p>
      <w:pPr>
        <w:spacing w:after="0" w:line="11" w:lineRule="exact"/>
        <w:rPr>
          <w:sz w:val="24"/>
          <w:szCs w:val="24"/>
          <w:color w:val="auto"/>
        </w:rPr>
      </w:pPr>
    </w:p>
    <w:p>
      <w:pPr>
        <w:ind w:left="40" w:right="200"/>
        <w:spacing w:after="0" w:line="250" w:lineRule="auto"/>
        <w:rPr>
          <w:sz w:val="20"/>
          <w:szCs w:val="20"/>
          <w:color w:val="auto"/>
        </w:rPr>
      </w:pPr>
      <w:r>
        <w:rPr>
          <w:rFonts w:ascii="Times New Roman" w:cs="Times New Roman" w:eastAsia="Times New Roman" w:hAnsi="Times New Roman"/>
          <w:sz w:val="13"/>
          <w:szCs w:val="13"/>
          <w:color w:val="008000"/>
        </w:rPr>
        <w:t>$17.865 to $18.445, inclusive. Mr. Waxman ("Reporting Person") undertakes to provide to Sixth Street Specialty Lending, Inc. (the "Issuer"), any security holder of the Issuer, or the staff of the Securities and Exchange Commission, upon request, full information regarding the number of Shares purchased at each separate price within the range set forth above.</w:t>
      </w:r>
    </w:p>
    <w:p>
      <w:pPr>
        <w:spacing w:after="0" w:line="21" w:lineRule="exact"/>
        <w:rPr>
          <w:sz w:val="24"/>
          <w:szCs w:val="24"/>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$18.27 to $18.57, inclusive. Reporting Person undertakes to provide to the Issuer, any security holder of the Issuer, or the staff of the Securities and Exchange Commission, upon request, full information regarding the number of Shares purchased at each separate price within the range set forth above.</w:t>
      </w:r>
    </w:p>
    <w:p>
      <w:pPr>
        <w:spacing w:after="0" w:line="20" w:lineRule="exact"/>
        <w:rPr>
          <w:rFonts w:ascii="Times New Roman" w:cs="Times New Roman" w:eastAsia="Times New Roman" w:hAnsi="Times New Roman"/>
          <w:sz w:val="13"/>
          <w:szCs w:val="13"/>
          <w:color w:val="008000"/>
        </w:rPr>
      </w:pPr>
    </w:p>
    <w:p>
      <w:pPr>
        <w:jc w:val="both"/>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Sixth Street Specialty Lending Advisers, LLC ("Adviser"). Adviser is managed by Sixth Street Specialty Lending Advisers Holdings, LLC, the sole member of Adviser. Sixth Street Specialty Lending Advisers Holdings, LLC is managed by TSSP Holdco Management, LLC, which is managed by a board of directors, which is currently comprised of Reporting Person. Reporting Person is the CEO of TSSP Holdco Management, LLC.</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340"/>
        <w:spacing w:after="0" w:line="253" w:lineRule="auto"/>
        <w:rPr>
          <w:sz w:val="20"/>
          <w:szCs w:val="20"/>
          <w:color w:val="auto"/>
        </w:rPr>
      </w:pPr>
      <w:r>
        <w:rPr>
          <w:rFonts w:ascii="Times New Roman" w:cs="Times New Roman" w:eastAsia="Times New Roman" w:hAnsi="Times New Roman"/>
          <w:sz w:val="13"/>
          <w:szCs w:val="13"/>
          <w:color w:val="008000"/>
        </w:rPr>
        <w:t>Reporting Person disclaims beneficial ownership of these Shares, except to the extent of his pecuniary interest therein, and, pursuant to Rule 16a-1(a)(4) under the Securities Exchange Act of 1934, Reporting Person states that the inclusion of these securities in this report shall not be deemed an admission of beneficial ownership of all of the reported securities for purposes of Section 16 or for any other purpose. (A) Anton Brett is signing on behalf of Mr. Waxman pursuant to a Power of Attorney dated March 2, 2026.</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Anton Brett,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03/11/2026</w:t>
            </w:r>
          </w:p>
        </w:tc>
        <w:tc>
          <w:tcPr>
            <w:tcW w:w="0" w:type="dxa"/>
            <w:vAlign w:val="bottom"/>
          </w:tcPr>
          <w:p>
            <w:pPr>
              <w:spacing w:after="0"/>
              <w:rPr>
                <w:sz w:val="1"/>
                <w:szCs w:val="1"/>
                <w:color w:val="auto"/>
              </w:rPr>
            </w:pPr>
          </w:p>
        </w:tc>
      </w:tr>
      <w:tr>
        <w:trPr>
          <w:trHeight w:val="87"/>
        </w:trPr>
        <w:tc>
          <w:tcPr>
            <w:tcW w:w="5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(A)</w:t>
            </w:r>
          </w:p>
        </w:tc>
        <w:tc>
          <w:tcPr>
            <w:tcW w:w="132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6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5132" TargetMode="External"/><Relationship Id="rId14"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2026-03-11T15:30:20Z</dcterms:created>
  <dcterms:modified xsi:type="dcterms:W3CDTF">2026-03-11T15:30:20Z</dcterms:modified>
</cp:coreProperties>
</file>