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920" w:hanging="912"/>
        <w:spacing w:after="0"/>
        <w:tabs>
          <w:tab w:leader="none" w:pos="9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920" w:right="100" w:hanging="912"/>
        <w:spacing w:after="0" w:line="308" w:lineRule="auto"/>
        <w:tabs>
          <w:tab w:leader="none" w:pos="9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-3775075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-3329305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-2745740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-2299970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-1854200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06" w:right="479" w:bottom="0" w:gutter="0" w:footer="0" w:header="0"/>
        </w:sectPr>
      </w:pPr>
    </w:p>
    <w:p>
      <w:pPr>
        <w:spacing w:after="0" w:line="200" w:lineRule="exact"/>
        <w:rPr>
          <w:sz w:val="24"/>
          <w:szCs w:val="24"/>
          <w:color w:val="auto"/>
        </w:rPr>
      </w:pPr>
    </w:p>
    <w:p>
      <w:pPr>
        <w:spacing w:after="0" w:line="295" w:lineRule="exact"/>
        <w:rPr>
          <w:sz w:val="24"/>
          <w:szCs w:val="24"/>
          <w:color w:val="auto"/>
        </w:rPr>
      </w:pPr>
    </w:p>
    <w:p>
      <w:pPr>
        <w:ind w:left="920" w:hanging="453"/>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180"/>
          </w:cols>
          <w:pgMar w:left="240" w:top="206" w:right="47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16, 2015,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 Glass Lewis and Egan-Jones Recommend TICC Capital Corp. Stockholders Vote AGAINST the Benefit Street Partners Transaction</w:t>
      </w:r>
    </w:p>
    <w:p>
      <w:pPr>
        <w:spacing w:after="0" w:line="24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Three Leading Independent Advisors to Stockholders Determine that the Benefit Street Partners Proposal Is Not in the Best Interests of TICC Stockholders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TSLX Urges Stockholders to Vote the GOLD Proxy Card AGAINST All Three Proposals to Be Considered at the Special Meeting Scheduled for October 27</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NEW YORK—(</w:t>
      </w:r>
      <w:r>
        <w:rPr>
          <w:rFonts w:ascii="Arial" w:cs="Arial" w:eastAsia="Arial" w:hAnsi="Arial"/>
          <w:sz w:val="16"/>
          <w:szCs w:val="16"/>
          <w:u w:val="single" w:color="auto"/>
          <w:color w:val="auto"/>
        </w:rPr>
        <w:t>BUSINESS WIRE</w:t>
      </w:r>
      <w:r>
        <w:rPr>
          <w:rFonts w:ascii="Arial" w:cs="Arial" w:eastAsia="Arial" w:hAnsi="Arial"/>
          <w:sz w:val="16"/>
          <w:szCs w:val="16"/>
          <w:color w:val="auto"/>
        </w:rPr>
        <w:t>)—TPG Specialty Lending, Inc. (“TSLX”; NYSE:TSLX), a specialty finance company focused on lending to middle-market companies, today announced that the three leading independent advisors to stockholders –Institutional Shareholder Services Inc. (“ISS”), Glass, Lewis</w:t>
      </w:r>
    </w:p>
    <w:p>
      <w:pPr>
        <w:ind w:right="60" w:firstLine="8"/>
        <w:spacing w:after="0" w:line="255"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 LLC (“Glass Lewis”) and Egan-Jones Ratings Company (“Egan-Jones”) – have each issued a report recommending that stockholders vote AGAINST the proposal related to the new advisory agreement between Benefit Street Partners, L.L.C. (“BSP”) and TICC Capital Corp. (“TICC”; Nasdaq: TICC) (the “BSP Transaction”) at the upcoming Special Meeting of TICC Stockholders to be held on October 27, 2015.</w:t>
      </w:r>
    </w:p>
    <w:p>
      <w:pPr>
        <w:spacing w:after="0" w:line="1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Josh Easterly, Chairman and Co-Chief Executive Officer of TSLX, commented: “The fact that all three leading proxy advisors recommend voting against the BSP Transaction underscores that it is a flawed proposal that is not in the best interests of TICC stockholders. These recommendations echo the views of five of the six equity analysts covering TICC, who have publicly expressed their opposition to the deal. We support the call of ISS for the TICC board to go back to the drawing board and conduct a fair and equitable consideration of our premium proposal. Only TSLX offers TICC stockholders an upfront premium and the opportunity to participate in an industry-leading platform. It’s disappointing that the TICC management team and conflicted special committee are focusing all their energy on defending the BSP Transaction with unfounded and unwarranted rhetoric, when all three independent proxy firms agree that TICC is pursuing a path that is detrimental to its stockholders.”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ISS report states: “[T]he prudent strategy may be to send the board back to the drawing board, and ask it to run the process it does not appear to have run when first presented with the opportunity. A vote AGAINST [the BSP Transaction], therefore, is warranted at this point.”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Glass Lewis report states: “[T]here are very few definitive reasons to suggest the arrangement with BSP is likely to represent the most attractive alternative available to the Company’s unaffiliated investor base at this time. … [T]he expeditiously negotiated management arrangement creates an undisclosed wealth transfer in favor of TICC’s underperforming adviser and shifts management of the Company to an entity that has been unable or unwilling to fully match seemingly superior arrangements available through alternative transaction partners.”</w:t>
      </w:r>
    </w:p>
    <w:p>
      <w:pPr>
        <w:spacing w:after="0" w:line="18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Egan-Jones report states: “We are concerned that the current Board of TICC may not be operating in a manner that is in the best long term interest of shareholders. We are also concerned that at least some of the independent members of that board may have for a variety of reasons, lost their ability to be truly independent.”</w:t>
      </w:r>
    </w:p>
    <w:p>
      <w:pPr>
        <w:spacing w:after="0" w:line="177" w:lineRule="exact"/>
        <w:rPr>
          <w:sz w:val="20"/>
          <w:szCs w:val="20"/>
          <w:color w:val="auto"/>
        </w:rPr>
      </w:pPr>
    </w:p>
    <w:p>
      <w:pPr>
        <w:jc w:val="both"/>
        <w:ind w:right="380"/>
        <w:spacing w:after="0" w:line="347" w:lineRule="auto"/>
        <w:rPr>
          <w:sz w:val="20"/>
          <w:szCs w:val="20"/>
          <w:color w:val="auto"/>
        </w:rPr>
      </w:pPr>
      <w:r>
        <w:rPr>
          <w:rFonts w:ascii="Arial" w:cs="Arial" w:eastAsia="Arial" w:hAnsi="Arial"/>
          <w:sz w:val="16"/>
          <w:szCs w:val="16"/>
          <w:color w:val="auto"/>
        </w:rPr>
        <w:t xml:space="preserve">TSLX urges TICC stockholders to vote the </w:t>
      </w:r>
      <w:r>
        <w:rPr>
          <w:rFonts w:ascii="Arial" w:cs="Arial" w:eastAsia="Arial" w:hAnsi="Arial"/>
          <w:sz w:val="16"/>
          <w:szCs w:val="16"/>
          <w:b w:val="1"/>
          <w:bCs w:val="1"/>
          <w:u w:val="single" w:color="auto"/>
          <w:color w:val="auto"/>
        </w:rPr>
        <w:t>GOLD</w:t>
      </w:r>
      <w:r>
        <w:rPr>
          <w:rFonts w:ascii="Arial" w:cs="Arial" w:eastAsia="Arial" w:hAnsi="Arial"/>
          <w:sz w:val="16"/>
          <w:szCs w:val="16"/>
          <w:color w:val="auto"/>
        </w:rPr>
        <w:t xml:space="preserve"> proxy card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xml:space="preserve"> all three of management’s proposals to be considered at the TICC October 27, 2015 Special Meeting and to visit </w:t>
      </w:r>
      <w:r>
        <w:rPr>
          <w:rFonts w:ascii="Arial" w:cs="Arial" w:eastAsia="Arial" w:hAnsi="Arial"/>
          <w:sz w:val="16"/>
          <w:szCs w:val="16"/>
          <w:u w:val="single" w:color="auto"/>
          <w:color w:val="auto"/>
        </w:rPr>
        <w:t>www.changeTICCnow.com</w:t>
      </w:r>
      <w:r>
        <w:rPr>
          <w:rFonts w:ascii="Arial" w:cs="Arial" w:eastAsia="Arial" w:hAnsi="Arial"/>
          <w:sz w:val="16"/>
          <w:szCs w:val="16"/>
          <w:color w:val="auto"/>
        </w:rPr>
        <w:t xml:space="preserve"> for more information about TSLX’s offer and the deficiencies of management’s proposals.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00"/>
          </w:cols>
          <w:pgMar w:left="240" w:top="27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2019-12-20T22:24:16Z</dcterms:created>
  <dcterms:modified xsi:type="dcterms:W3CDTF">2019-12-20T22:24:16Z</dcterms:modified>
</cp:coreProperties>
</file>