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21,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 May 21, 2015, TPG Specialty Lending, Inc. (the “Company”) held its annual meeting of stockholders. Stockholders considered two proposals as described in the Company’s proxy statement filed on April 10, 2015. The final results of the voting on each matter submitted to stockholders at the annual meeting are set forth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1 – Election of Class I Directors. </w:t>
      </w:r>
      <w:r>
        <w:rPr>
          <w:rFonts w:ascii="Arial" w:cs="Arial" w:eastAsia="Arial" w:hAnsi="Arial"/>
          <w:sz w:val="18"/>
          <w:szCs w:val="18"/>
          <w:color w:val="auto"/>
        </w:rPr>
        <w:t>The stockholders elected the nominees for Class I director by the vote shown below.</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8"/>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Votes “For”</w:t>
            </w:r>
          </w:p>
        </w:tc>
        <w:tc>
          <w:tcPr>
            <w:tcW w:w="16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Votes “Withheld”</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Broker Non-Votes</w:t>
            </w:r>
          </w:p>
        </w:tc>
      </w:tr>
      <w:tr>
        <w:trPr>
          <w:trHeight w:val="95"/>
        </w:trPr>
        <w:tc>
          <w:tcPr>
            <w:tcW w:w="540" w:type="dxa"/>
            <w:vAlign w:val="bottom"/>
            <w:tcBorders>
              <w:top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1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31,086,719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3,892,188</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7,941,603</w:t>
            </w:r>
          </w:p>
        </w:tc>
        <w:tc>
          <w:tcPr>
            <w:tcW w:w="100" w:type="dxa"/>
            <w:vAlign w:val="bottom"/>
            <w:shd w:val="clear" w:color="auto" w:fill="CCEEFF"/>
          </w:tcPr>
          <w:p>
            <w:pPr>
              <w:spacing w:after="0"/>
              <w:rPr>
                <w:sz w:val="18"/>
                <w:szCs w:val="18"/>
                <w:color w:val="auto"/>
              </w:rPr>
            </w:pP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Ronald Tanemura</w:t>
            </w: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31,087,811</w:t>
            </w:r>
          </w:p>
        </w:tc>
        <w:tc>
          <w:tcPr>
            <w:tcW w:w="1080" w:type="dxa"/>
            <w:vAlign w:val="bottom"/>
          </w:tcPr>
          <w:p>
            <w:pPr>
              <w:jc w:val="right"/>
              <w:spacing w:after="0"/>
              <w:rPr>
                <w:sz w:val="20"/>
                <w:szCs w:val="20"/>
                <w:color w:val="auto"/>
              </w:rPr>
            </w:pPr>
            <w:r>
              <w:rPr>
                <w:rFonts w:ascii="Arial" w:cs="Arial" w:eastAsia="Arial" w:hAnsi="Arial"/>
                <w:sz w:val="18"/>
                <w:szCs w:val="18"/>
                <w:color w:val="auto"/>
              </w:rPr>
              <w:t>3,891,096</w:t>
            </w: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7,941,603</w:t>
            </w: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Proposal 2 – Ratification of Appointment of Independent Registered Public Accounting Firm. </w:t>
      </w:r>
      <w:r>
        <w:rPr>
          <w:rFonts w:ascii="Arial" w:cs="Arial" w:eastAsia="Arial" w:hAnsi="Arial"/>
          <w:sz w:val="18"/>
          <w:szCs w:val="18"/>
          <w:color w:val="auto"/>
        </w:rPr>
        <w:t>The stockholders ratified the retention of KPMG LLP as</w:t>
      </w:r>
      <w:r>
        <w:rPr>
          <w:rFonts w:ascii="Arial" w:cs="Arial" w:eastAsia="Arial" w:hAnsi="Arial"/>
          <w:sz w:val="18"/>
          <w:szCs w:val="18"/>
          <w:b w:val="1"/>
          <w:bCs w:val="1"/>
          <w:color w:val="auto"/>
        </w:rPr>
        <w:t xml:space="preserve"> </w:t>
      </w:r>
      <w:r>
        <w:rPr>
          <w:rFonts w:ascii="Arial" w:cs="Arial" w:eastAsia="Arial" w:hAnsi="Arial"/>
          <w:sz w:val="18"/>
          <w:szCs w:val="18"/>
          <w:color w:val="auto"/>
        </w:rPr>
        <w:t>our independent registered public accounting firm for the fiscal year ending December 31, 2015.</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274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w w:val="94"/>
              </w:rPr>
              <w:t>Votes “For”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Votes “Against”</w:t>
            </w:r>
          </w:p>
        </w:tc>
        <w:tc>
          <w:tcPr>
            <w:tcW w:w="19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1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102"/>
        </w:trPr>
        <w:tc>
          <w:tcPr>
            <w:tcW w:w="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r>
      <w:tr>
        <w:trPr>
          <w:trHeight w:val="216"/>
        </w:trPr>
        <w:tc>
          <w:tcPr>
            <w:tcW w:w="2780" w:type="dxa"/>
            <w:vAlign w:val="bottom"/>
            <w:gridSpan w:val="3"/>
            <w:shd w:val="clear" w:color="auto" w:fill="CCEEFF"/>
          </w:tcPr>
          <w:p>
            <w:pPr>
              <w:jc w:val="right"/>
              <w:ind w:right="1960"/>
              <w:spacing w:after="0"/>
              <w:rPr>
                <w:sz w:val="20"/>
                <w:szCs w:val="20"/>
                <w:color w:val="auto"/>
              </w:rPr>
            </w:pPr>
            <w:r>
              <w:rPr>
                <w:rFonts w:ascii="Arial" w:cs="Arial" w:eastAsia="Arial" w:hAnsi="Arial"/>
                <w:sz w:val="18"/>
                <w:szCs w:val="18"/>
                <w:color w:val="auto"/>
                <w:w w:val="88"/>
              </w:rPr>
              <w:t>42,909,809</w:t>
            </w:r>
          </w:p>
        </w:tc>
        <w:tc>
          <w:tcPr>
            <w:tcW w:w="10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7,695</w:t>
            </w:r>
          </w:p>
        </w:tc>
        <w:tc>
          <w:tcPr>
            <w:tcW w:w="27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3,006</w:t>
            </w:r>
          </w:p>
        </w:tc>
        <w:tc>
          <w:tcPr>
            <w:tcW w:w="3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300"/>
          </w:cols>
          <w:pgMar w:left="240" w:top="270" w:right="3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27, 2015</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2019-12-08T23:33:55Z</dcterms:created>
  <dcterms:modified xsi:type="dcterms:W3CDTF">2019-12-08T23:33:55Z</dcterms:modified>
</cp:coreProperties>
</file>