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41"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41"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41"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41"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February 13, 2014, TPG Specialty Lending, Inc.’s Board of Directors elected Justin Meagher to the position of Chief Compliance Officer replacing David Reintjes.</w:t>
      </w:r>
    </w:p>
    <w:p>
      <w:pPr>
        <w:spacing w:after="0" w:line="170" w:lineRule="exact"/>
        <w:rPr>
          <w:sz w:val="20"/>
          <w:szCs w:val="20"/>
          <w:color w:val="auto"/>
        </w:rPr>
      </w:pPr>
    </w:p>
    <w:p>
      <w:pPr>
        <w:ind w:right="680" w:firstLine="456"/>
        <w:spacing w:after="0" w:line="291" w:lineRule="auto"/>
        <w:rPr>
          <w:sz w:val="20"/>
          <w:szCs w:val="20"/>
          <w:color w:val="auto"/>
        </w:rPr>
      </w:pPr>
      <w:r>
        <w:rPr>
          <w:rFonts w:ascii="Arial" w:cs="Arial" w:eastAsia="Arial" w:hAnsi="Arial"/>
          <w:sz w:val="16"/>
          <w:szCs w:val="16"/>
          <w:color w:val="auto"/>
        </w:rPr>
        <w:t>Since 2013, Mr. Meagher has been a Principal and Deputy Chief Compliance Officer of TPG Special Situations Partners. From 2009 to 2013, Mr. Meagher held multiple senior legal and compliance positions at Lehman Brothers Holdings, Inc. following its bankruptcy filing. During 2008,</w:t>
      </w:r>
    </w:p>
    <w:p>
      <w:pPr>
        <w:ind w:right="20"/>
        <w:spacing w:after="0" w:line="255" w:lineRule="auto"/>
        <w:rPr>
          <w:sz w:val="20"/>
          <w:szCs w:val="20"/>
          <w:color w:val="auto"/>
        </w:rPr>
      </w:pPr>
      <w:r>
        <w:rPr>
          <w:rFonts w:ascii="Arial" w:cs="Arial" w:eastAsia="Arial" w:hAnsi="Arial"/>
          <w:sz w:val="18"/>
          <w:szCs w:val="18"/>
          <w:color w:val="auto"/>
        </w:rPr>
        <w:t>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ectPr>
          <w:pgSz w:w="11900" w:h="16838" w:orient="portrait"/>
          <w:cols w:equalWidth="0" w:num="1">
            <w:col w:w="11340"/>
          </w:cols>
          <w:pgMar w:left="240" w:top="27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46"/>
        </w:trPr>
        <w:tc>
          <w:tcPr>
            <w:tcW w:w="3720" w:type="dxa"/>
            <w:vAlign w:val="bottom"/>
          </w:tcPr>
          <w:p>
            <w:pPr>
              <w:spacing w:after="0"/>
              <w:rPr>
                <w:sz w:val="20"/>
                <w:szCs w:val="20"/>
                <w:color w:val="auto"/>
              </w:rPr>
            </w:pPr>
            <w:r>
              <w:rPr>
                <w:rFonts w:ascii="Arial" w:cs="Arial" w:eastAsia="Arial" w:hAnsi="Arial"/>
                <w:sz w:val="18"/>
                <w:szCs w:val="18"/>
                <w:color w:val="auto"/>
              </w:rPr>
              <w:t>Date: February 20, 2014</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Alan Kirshenbaum</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7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2019-12-08T00:02:05Z</dcterms:created>
  <dcterms:modified xsi:type="dcterms:W3CDTF">2019-12-08T00:02:05Z</dcterms:modified>
</cp:coreProperties>
</file>