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SCHEDULE 14A INFORMATION</w:t>
      </w:r>
    </w:p>
    <w:p>
      <w:pPr>
        <w:spacing w:after="0" w:line="23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3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TICC CAPITAL CORP.</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69"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368" w:right="479" w:bottom="221" w:gutter="0" w:footer="0" w:header="0"/>
        </w:sectPr>
      </w:pPr>
    </w:p>
    <w:bookmarkStart w:id="1" w:name="page2"/>
    <w:bookmarkEnd w:id="1"/>
    <w:p>
      <w:pPr>
        <w:ind w:left="439" w:hanging="439"/>
        <w:spacing w:after="0"/>
        <w:tabs>
          <w:tab w:leader="none" w:pos="439"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439" w:hanging="439"/>
        <w:spacing w:after="0"/>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-147320</wp:posOffset>
            </wp:positionV>
            <wp:extent cx="6663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426720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469265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25" w:right="1440" w:bottom="1440" w:gutter="0" w:footer="0" w:header="0"/>
        </w:sectPr>
      </w:pPr>
    </w:p>
    <w:bookmarkStart w:id="2" w:name="page3"/>
    <w:bookmarkEnd w:id="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together with the other participants named herein (collectively, “TSLX”), intends to file a preliminary proxy statement and an accompanying proxy card with the Securities and Exchange Commission to be used to solicit votes from the stockholders of TICC Capital Corp. (“TICC”) to:</w:t>
      </w:r>
    </w:p>
    <w:p>
      <w:pPr>
        <w:ind w:right="100" w:firstLine="8"/>
        <w:spacing w:after="0" w:line="255"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 TSLX’s director nominee at the 2016 annual meeting of TICC stockholders and (b) approve a proposal to terminate the Investment Advisory Agreement, dated as of July 1, 2011, by and between TICC and TICC Management, LLC, as contemplated by Section 15(a) of the Investment Company Act of 1940, as amended.</w:t>
      </w:r>
    </w:p>
    <w:p>
      <w:pPr>
        <w:spacing w:after="0" w:line="19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 response to a report issued by Institutional Shareholder Services Inc. (“ISS”) recommending that stockholders of Fifth Street Senior Floating Rate Corp. vote for the termination of the company’s investment advisory agreement with its external manager, Fifth Street Management LLC, at the upcoming annual meeting of stockholders, TSLX provided the following statement to several media outlets on April 1, 2016:</w:t>
      </w:r>
    </w:p>
    <w:p>
      <w:pPr>
        <w:spacing w:after="0" w:line="16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“TSLX welcomes the continued investor focus on BDCs who have consistently failed to deliver shareholder returns. ISS’ support for terminating the management agreement at Fifth Street Senior Floating Rate Corp. (NASDAQ: FSFR) is another indication of a step forward. We remain confident that investors will similarly support our effort to terminate the investment advisory agreement at TICC. We believe strongly in the long-term potential of BDCs and that the steps taken this year will improve the sector’s ability to capture this growth and deliver value to investors.”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$16 billion of assets under management as of December 31, 2015, and the broader TPG platform, a global private investment firm with over $74 billion of assets under management as of December 31, 2015. For more information, visit the Company’s website at www.tpgspecialtylending.com.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Information set forth herein includes forward-looking statements. These forward-looking statements include, but are not limited to, statements regarding TSLX’s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portfolio,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ectPr>
          <w:pgSz w:w="11900" w:h="16838" w:orient="portrait"/>
          <w:cols w:equalWidth="0" w:num="1">
            <w:col w:w="11400"/>
          </w:cols>
          <w:pgMar w:left="240" w:top="274" w:right="259" w:bottom="1440" w:gutter="0" w:footer="0" w:header="0"/>
        </w:sectPr>
      </w:pPr>
    </w:p>
    <w:bookmarkStart w:id="3" w:name="page4"/>
    <w:bookmarkEnd w:id="3"/>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information set forth herein is provided for informational purposes only and does not constitute an offer to purchase or the solicitation of an offer to sell any securities. TSLX intends to file a preliminary proxy statement with the SEC to be used to solicit votes at the 2016 annual meeting of stockholders of TICC in favor of (a) the election of its nominee to serve as a director of TICC and (b) TSLX’s proposal to terminate the Investment Advisory Agreement, dated as of July 1, 2011, by and between TICC and TICC Management, LLC, as contemplated by Section 15(a) of the Investment Company Act of 1940, as amended.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TSLX STRONGLY ADVISES ALL STOCKHOLDERS OF TICC TO READ THE TSLX PROXY STATEMENT AND ITS OTHER PROXY MATERIALS AS THEY BECOME AVAILABLE BECAUSE THEY WILL CONTAIN IMPORTANT INFORMATION. SUCH TSLX PROXY MATERIALS WILL BECOME AVAILABLE AT NO CHARGE ON THE SEC’S WEB SITE AT HTTP://WWW.SEC.GOV AND ON TSLX’S WEBSITE AT HTTP://WWW.TPGSPECIALTYLENDING.COM. IN ADDITION, TSLX WILL PROVIDE COPIES OF THE PROXY STATEMENT WITHOUT CHARGE UPON REQUEST. REQUESTS FOR COPIES SHOULD BE DIRECTED TO TSLX’S PROXY SOLICITOR AT TPG@MACKENZIEPARTNERS.COM.</w:t>
      </w:r>
    </w:p>
    <w:p>
      <w:pPr>
        <w:spacing w:after="0" w:line="19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directly beneficially owned 1,633,660 shares of common stock of TICC. As of the date hereof, Mr. Millet did not directly or indirectly beneficially own any shares of common stock of TICC.</w:t>
      </w:r>
    </w:p>
    <w:p>
      <w:pPr>
        <w:sectPr>
          <w:pgSz w:w="11900" w:h="16838" w:orient="portrait"/>
          <w:cols w:equalWidth="0" w:num="1">
            <w:col w:w="11380"/>
          </w:cols>
          <w:pgMar w:left="240" w:top="274" w:right="27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Lucy 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llu@tpg.com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Luke Barrett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lbarrett@tpg.com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Pat Tucker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tbj@abmac.com / pct@abmac.com</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2)"/>
      <w:numFmt w:val="decimal"/>
      <w:start w:val="1"/>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2019-12-20T23:50:48Z</dcterms:created>
  <dcterms:modified xsi:type="dcterms:W3CDTF">2019-12-20T23:50:48Z</dcterms:modified>
</cp:coreProperties>
</file>