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Steiglehner Thomas J.</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08/03/2016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TPG SPECIALTY LENDING,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jc w:val="right"/>
              <w:ind w:right="444"/>
              <w:spacing w:after="0"/>
              <w:rPr>
                <w:sz w:val="20"/>
                <w:szCs w:val="20"/>
                <w:color w:val="auto"/>
              </w:rPr>
            </w:pPr>
            <w:r>
              <w:rPr>
                <w:rFonts w:ascii="Arial" w:cs="Arial" w:eastAsia="Arial" w:hAnsi="Arial"/>
                <w:sz w:val="18"/>
                <w:szCs w:val="18"/>
                <w:color w:val="0000FF"/>
              </w:rPr>
              <w:t>2,072.54</w:t>
            </w:r>
          </w:p>
        </w:tc>
        <w:tc>
          <w:tcPr>
            <w:tcW w:w="1060" w:type="dxa"/>
            <w:vAlign w:val="bottom"/>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13,994.19</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w w:val="96"/>
              </w:rPr>
              <w:t>See Explanation of Responses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of Common Stock of TPG Specialty Lending, Inc. (the "Issuer"), including 13,994.19 shares of Common Stock of the Issuer indirectly beneficially owned by Mr. Steiglehner (through his limited partnership interest in TSL Equity Partners, L.P., which is a member of TSL Advisers).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Mr. Steiglehner is a Vice President of the Issuer and an employee of TSL Advisers, which is affiliated with TPG Group Holdings (SBS) Advisors, Inc., a Delaware corporation ("Group Advisors"), and Tarrant Capital Advisors, Inc., a Delaware corporation ("Tarrant Capital"). As of the date hereof, Group Advisors may be deemed to beneficially own 2,732,307 shares of Common Stock (the "TSL Stock") of the Issuer. As of the date hereof, Tarrant Capital may be deemed to beneficially own (i) 2,307,715 shares of the TSL Stock and (ii) 66 shares of Common Stock held by Tarrant Advisors, Inc., a Texas corporation.</w:t>
      </w:r>
    </w:p>
    <w:p>
      <w:pPr>
        <w:spacing w:after="0" w:line="31" w:lineRule="exact"/>
        <w:rPr>
          <w:rFonts w:ascii="Arial" w:cs="Arial" w:eastAsia="Arial" w:hAnsi="Arial"/>
          <w:sz w:val="14"/>
          <w:szCs w:val="14"/>
          <w:color w:val="008000"/>
        </w:rPr>
      </w:pPr>
    </w:p>
    <w:p>
      <w:pPr>
        <w:ind w:left="40" w:right="160" w:firstLine="9"/>
        <w:spacing w:after="0" w:line="285"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Mr. Steiglehner disclaims beneficial ownership of the shares of Common Stock that are or may be beneficially owned by Group Advisors or Tarrant Capital or any of their respective affiliates, except to the extent of his pecuniary interest therein. Pursuant to Rule 16a-1(a)(4) under the Securities Exchange Act of 1934, as amended (the "Exchange Act"), this filing shall not be deemed an admission that Mr. Steiglehner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Jennifer Gordon is signing on behalf of Craig Hamrah pursuant to the authorization and designation letter dated August 3, 2016, which is attached here as an exhibit.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08/08/2016</w:t>
            </w:r>
          </w:p>
        </w:tc>
        <w:tc>
          <w:tcPr>
            <w:tcW w:w="0" w:type="dxa"/>
            <w:vAlign w:val="bottom"/>
          </w:tcPr>
          <w:p>
            <w:pPr>
              <w:spacing w:after="0"/>
              <w:rPr>
                <w:sz w:val="1"/>
                <w:szCs w:val="1"/>
                <w:color w:val="auto"/>
              </w:rPr>
            </w:pPr>
          </w:p>
        </w:tc>
      </w:tr>
      <w:tr>
        <w:trPr>
          <w:trHeight w:val="88"/>
        </w:trPr>
        <w:tc>
          <w:tcPr>
            <w:tcW w:w="202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of Thomas J. Steiglehner (4)</w:t>
            </w:r>
          </w:p>
        </w:tc>
        <w:tc>
          <w:tcPr>
            <w:tcW w:w="1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t>August 3, 2016</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This letter confirms that David Stiepleman and Jennifer Gordon are authorized and designated to sign all securities-related filings under Sections 13 and 16 of the Securities Exchange Act of 1934, as amended, with the Securities and Exchange Commission, including Form ID Acknowledgements, on my behalf. This authorization and designation shall be valid until December 31, 2018.</w:t>
      </w:r>
    </w:p>
    <w:p>
      <w:pPr>
        <w:spacing w:after="0" w:line="13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Thomas Steiglehner</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Thomas Steiglehner</w:t>
      </w:r>
    </w:p>
    <w:sectPr>
      <w:pgSz w:w="11900" w:h="16838" w:orient="portrait"/>
      <w:cols w:equalWidth="0" w:num="1">
        <w:col w:w="11420"/>
      </w:cols>
      <w:pgMar w:left="240" w:top="14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11" Type="http://schemas.openxmlformats.org/officeDocument/2006/relationships/hyperlink" Target="http://www.sec.gov/cgi-bin/browse-edgar?action=getcompany&amp;CIK=0001681550"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2019-12-08T20:38:57Z</dcterms:created>
  <dcterms:modified xsi:type="dcterms:W3CDTF">2019-12-08T20:38:57Z</dcterms:modified>
</cp:coreProperties>
</file>