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333-269222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Sixth Street Specialty Lending, Inc. Prices Public Offering of Common Stock</w:t>
      </w:r>
    </w:p>
    <w:p>
      <w:pPr>
        <w:spacing w:after="0" w:line="121" w:lineRule="exact"/>
        <w:rPr>
          <w:sz w:val="24"/>
          <w:szCs w:val="24"/>
          <w:color w:val="auto"/>
        </w:rPr>
      </w:pPr>
    </w:p>
    <w:p>
      <w:pPr>
        <w:ind w:right="80"/>
        <w:spacing w:after="0" w:line="301" w:lineRule="auto"/>
        <w:rPr>
          <w:sz w:val="20"/>
          <w:szCs w:val="20"/>
          <w:color w:val="auto"/>
        </w:rPr>
      </w:pPr>
      <w:r>
        <w:rPr>
          <w:rFonts w:ascii="Arial" w:cs="Arial" w:eastAsia="Arial" w:hAnsi="Arial"/>
          <w:sz w:val="16"/>
          <w:szCs w:val="16"/>
          <w:color w:val="auto"/>
        </w:rPr>
        <w:t>NEW YORK—(BUSINESS WIRE)—May 11, 2023 –Sixth Street Specialty Lending, Inc. (NYSE:TSLX) (“TSLX” or the “Company”) announced today that it has priced a public offering of 4,500,000 shares of its common stock for total gross proceeds of approximately $79.2 million. In connection with the offering, the Company has granted the underwriters for the offering an option to purchase up to an additional 675,000 shares of its common stock. The offering is subject to customary closing conditions, and the shares are expected to be delivered on or about May 15, 2023.</w:t>
      </w:r>
    </w:p>
    <w:p>
      <w:pPr>
        <w:spacing w:after="0" w:line="157"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4" w:lineRule="exact"/>
        <w:rPr>
          <w:sz w:val="24"/>
          <w:szCs w:val="24"/>
          <w:color w:val="auto"/>
        </w:rPr>
      </w:pPr>
    </w:p>
    <w:p>
      <w:pPr>
        <w:ind w:right="680"/>
        <w:spacing w:after="0" w:line="308" w:lineRule="auto"/>
        <w:rPr>
          <w:sz w:val="20"/>
          <w:szCs w:val="20"/>
          <w:color w:val="auto"/>
        </w:rPr>
      </w:pPr>
      <w:r>
        <w:rPr>
          <w:rFonts w:ascii="Arial" w:cs="Arial" w:eastAsia="Arial" w:hAnsi="Arial"/>
          <w:sz w:val="17"/>
          <w:szCs w:val="17"/>
          <w:color w:val="auto"/>
        </w:rPr>
        <w:t xml:space="preserve">Wells Fargo Securities, Morgan Stanley, BofA Securities, RBC Capital Markets, Keefe, Bruyette &amp; Woods, </w:t>
      </w:r>
      <w:r>
        <w:rPr>
          <w:rFonts w:ascii="Arial" w:cs="Arial" w:eastAsia="Arial" w:hAnsi="Arial"/>
          <w:sz w:val="17"/>
          <w:szCs w:val="17"/>
          <w:i w:val="1"/>
          <w:iCs w:val="1"/>
          <w:color w:val="auto"/>
        </w:rPr>
        <w:t>A Stifel Company</w:t>
      </w:r>
      <w:r>
        <w:rPr>
          <w:rFonts w:ascii="Arial" w:cs="Arial" w:eastAsia="Arial" w:hAnsi="Arial"/>
          <w:sz w:val="17"/>
          <w:szCs w:val="17"/>
          <w:color w:val="auto"/>
        </w:rPr>
        <w:t>, Raymond James, Goldman Sachs &amp; Co. LLC and J.P. Morgan Securities LLC are acting as joint book-running managers for this offering.</w:t>
      </w:r>
    </w:p>
    <w:p>
      <w:pPr>
        <w:spacing w:after="0" w:line="142"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Company before investing. The preliminary prospectus supplement dated May 10, 2023 and the accompanying prospectus dated January 13, 2023, which have been filed with the Securities and Exchange Commission (the “SEC”), contain this and other information about the Company and should be read carefully before investing.</w:t>
      </w:r>
    </w:p>
    <w:p>
      <w:pPr>
        <w:spacing w:after="0" w:line="180" w:lineRule="exact"/>
        <w:rPr>
          <w:sz w:val="24"/>
          <w:szCs w:val="24"/>
          <w:color w:val="auto"/>
        </w:rPr>
      </w:pPr>
    </w:p>
    <w:p>
      <w:pPr>
        <w:jc w:val="both"/>
        <w:ind w:right="360"/>
        <w:spacing w:after="0" w:line="343" w:lineRule="auto"/>
        <w:rPr>
          <w:sz w:val="20"/>
          <w:szCs w:val="20"/>
          <w:color w:val="auto"/>
        </w:rPr>
      </w:pPr>
      <w:r>
        <w:rPr>
          <w:rFonts w:ascii="Arial" w:cs="Arial" w:eastAsia="Arial" w:hAnsi="Arial"/>
          <w:sz w:val="15"/>
          <w:szCs w:val="15"/>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24"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effective shelf registration statement relating to these securities is on file with the SEC. The offering may be made only by means of a preliminary prospectus supplement and an accompanying prospectus, copies of which may be obtained from: Wells Fargo Securities, Attention: Equity Syndicate Department, 500 West 33rd Street, New York, New York, 10001, at 800-645-3751 (option #5) or email a request to WFScustomerservice@wellsfargo.com.</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Sixth Street Specialty Lending, Inc.</w:t>
      </w:r>
    </w:p>
    <w:p>
      <w:pPr>
        <w:spacing w:after="0" w:line="121" w:lineRule="exact"/>
        <w:rPr>
          <w:sz w:val="24"/>
          <w:szCs w:val="24"/>
          <w:color w:val="auto"/>
        </w:rPr>
      </w:pPr>
    </w:p>
    <w:p>
      <w:pPr>
        <w:ind w:right="200"/>
        <w:spacing w:after="0" w:line="254" w:lineRule="auto"/>
        <w:rPr>
          <w:sz w:val="20"/>
          <w:szCs w:val="20"/>
          <w:color w:val="auto"/>
        </w:rPr>
      </w:pPr>
      <w:r>
        <w:rPr>
          <w:rFonts w:ascii="Arial" w:cs="Arial" w:eastAsia="Arial" w:hAnsi="Arial"/>
          <w:sz w:val="18"/>
          <w:szCs w:val="18"/>
          <w:color w:val="auto"/>
        </w:rPr>
        <w:t>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an SEC registered investment adviser. The Company leverages the deep investment, sector, and operating resources of Sixth Street, a global investment firm with over $65 billion in assets under management as of March 31, 2023.</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Source: Sixth Street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sectPr>
      <w:pgSz w:w="11900" w:h="16838" w:orient="portrait"/>
      <w:cols w:equalWidth="0" w:num="1">
        <w:col w:w="11000"/>
      </w:cols>
      <w:pgMar w:left="440" w:top="4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2023-05-11T06:24:46Z</dcterms:created>
  <dcterms:modified xsi:type="dcterms:W3CDTF">2023-05-11T06:24:46Z</dcterms:modified>
</cp:coreProperties>
</file>