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Fishman Michael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TPG Specialty Lending,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N/A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TPG CAPITAL, L.P.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301 COMMERCE ST. SUITE 3300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WORTH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Ronald Cami is signing on behalf of Mr. Fishman pursuant to an authorization and designation letter dated April 4, 2011, which is filed herewith as Exhibit A.</w:t>
      </w:r>
    </w:p>
    <w:p>
      <w:pPr>
        <w:spacing w:after="0" w:line="35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By: Ronald Cami, on behalf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Michael Fishman 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363220</wp:posOffset>
            </wp:positionH>
            <wp:positionV relativeFrom="page">
              <wp:posOffset>88900</wp:posOffset>
            </wp:positionV>
            <wp:extent cx="1517650" cy="7118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April 4,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450 Fifth Street, NW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DC 20549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right="159" w:firstLine="778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This letter confirms that Ronald Cami and John E. Viola are authorized and designated to sign all securities related filings with the Securities and Exchange Commission, including Forms 3, 4 and 5, on my behalf. This authorization and designation shall be valid for three years from the date of this letter.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/s/ Michael Fishman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3843655</wp:posOffset>
            </wp:positionH>
            <wp:positionV relativeFrom="paragraph">
              <wp:posOffset>-17780</wp:posOffset>
            </wp:positionV>
            <wp:extent cx="139509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Michael Fishman</w:t>
      </w:r>
    </w:p>
    <w:sectPr>
      <w:pgSz w:w="11900" w:h="16838" w:orient="portrait"/>
      <w:cols w:equalWidth="0" w:num="1">
        <w:col w:w="9879"/>
      </w:cols>
      <w:pgMar w:left="5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jpe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517378" TargetMode="External"/><Relationship Id="rId12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2019-12-18T01:46:41Z</dcterms:created>
  <dcterms:modified xsi:type="dcterms:W3CDTF">2019-12-18T01:46:41Z</dcterms:modified>
</cp:coreProperties>
</file>