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10, 2014,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10, 2014</w:t>
      </w:r>
    </w:p>
    <w:p>
      <w:pPr>
        <w:sectPr>
          <w:pgSz w:w="11900" w:h="16838" w:orient="portrait"/>
          <w:cols w:equalWidth="0" w:num="1">
            <w:col w:w="11300"/>
          </w:cols>
          <w:pgMar w:left="240" w:top="270" w:right="35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October 16,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Schedules Earnings Release and Conference Call To Discuss Its Third Quarter 2014 Financial Results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NEW YORK—(BUSINESS WIRE)—October 10, 2014—TPG Specialty Lending, Inc. (NYSE:TSLX) (“TSL”) announced today that it will release its third quarter 2014 earnings on Monday, November 3, 2014, after the market closes. TPG Specialty Lending, Inc. invites all interested persons to attend its webcast</w:t>
      </w:r>
    </w:p>
    <w:p>
      <w:pPr>
        <w:ind w:right="1920" w:firstLine="8"/>
        <w:spacing w:after="0" w:line="492" w:lineRule="auto"/>
        <w:tabs>
          <w:tab w:leader="none" w:pos="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conference call on Tuesday, November 4, 2014 at 8:00 a.m. (Eastern Time) to discuss its third fiscal quarter 2014 financial results. Conference Call Information:</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conference call will be broadcast live on the Investor Resources section of our website at http://www.tpgspecialtylending.com. Please visit the website to test your connection before the webcast.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Conference ID: </w:t>
      </w:r>
      <w:r>
        <w:rPr>
          <w:rFonts w:ascii="Arial" w:cs="Arial" w:eastAsia="Arial" w:hAnsi="Arial"/>
          <w:sz w:val="18"/>
          <w:szCs w:val="18"/>
          <w:b w:val="1"/>
          <w:bCs w:val="1"/>
          <w:color w:val="auto"/>
        </w:rPr>
        <w:t>19189777</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November 4th through November 18th through a webcast link located on the Investor Resources section of our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Conference ID: </w:t>
      </w:r>
      <w:r>
        <w:rPr>
          <w:rFonts w:ascii="Arial" w:cs="Arial" w:eastAsia="Arial" w:hAnsi="Arial"/>
          <w:sz w:val="18"/>
          <w:szCs w:val="18"/>
          <w:b w:val="1"/>
          <w:bCs w:val="1"/>
          <w:color w:val="auto"/>
        </w:rPr>
        <w:t>19189777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$10 billion of assets under management as of June 30, 2014, and the broader TPG platform, a leading global private investment firm with over $66 billion of assets under management. For more information, visit www.tpgspecialtylending.com.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TSL’s filings with the Securities and Exchange Commission, press releases, earnings releases and other financial information are available on its website at www.tpgspecialtylending.com.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2019-12-08T00:09:59Z</dcterms:created>
  <dcterms:modified xsi:type="dcterms:W3CDTF">2019-12-08T00:09:59Z</dcterms:modified>
</cp:coreProperties>
</file>