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84"/>
        <w:spacing w:after="0"/>
        <w:rPr>
          <w:sz w:val="20"/>
          <w:szCs w:val="20"/>
          <w:color w:val="auto"/>
        </w:rPr>
      </w:pPr>
      <w:r>
        <w:rPr>
          <w:rFonts w:ascii="Arial" w:cs="Arial" w:eastAsia="Arial" w:hAnsi="Arial"/>
          <w:sz w:val="22"/>
          <w:szCs w:val="22"/>
          <w:b w:val="1"/>
          <w:bCs w:val="1"/>
          <w:color w:val="auto"/>
        </w:rPr>
        <w:t>Date of Report (Date of earliest event reported): October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ind w:left="2924"/>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64"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198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gridSpan w:val="3"/>
          </w:tcPr>
          <w:p>
            <w:pPr>
              <w:jc w:val="center"/>
              <w:ind w:left="204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5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88"/>
              </w:rPr>
              <w:t>Symbol(s)</w:t>
            </w:r>
          </w:p>
        </w:tc>
        <w:tc>
          <w:tcPr>
            <w:tcW w:w="4500" w:type="dxa"/>
            <w:vAlign w:val="bottom"/>
            <w:gridSpan w:val="3"/>
          </w:tcPr>
          <w:p>
            <w:pPr>
              <w:jc w:val="center"/>
              <w:ind w:left="204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0"/>
              </w:rPr>
              <w:t>Common Stock, par value $</w:t>
            </w:r>
          </w:p>
        </w:tc>
        <w:tc>
          <w:tcPr>
            <w:tcW w:w="19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TSLX</w:t>
            </w:r>
          </w:p>
        </w:tc>
        <w:tc>
          <w:tcPr>
            <w:tcW w:w="4500" w:type="dxa"/>
            <w:vAlign w:val="bottom"/>
            <w:gridSpan w:val="3"/>
          </w:tcPr>
          <w:p>
            <w:pPr>
              <w:jc w:val="center"/>
              <w:ind w:left="2042"/>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09" w:right="7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 – 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2020, the registrant issued a press release, included herewith as Exhibit 99.1, and by this reference incorporated herein.</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14, 2020, the registrant announced that due to a technical error by its dividend reinvestment plan administrator, all shareholders will receive their dividend for the October 15, 2020 payment date in cash.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14, 2020</w:t>
        </w:r>
      </w:hyperlink>
    </w:p>
    <w:p>
      <w:pPr>
        <w:sectPr>
          <w:pgSz w:w="11900" w:h="16838" w:orient="portrait"/>
          <w:cols w:equalWidth="0" w:num="1">
            <w:col w:w="10940"/>
          </w:cols>
          <w:pgMar w:left="440" w:top="27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4277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 Street Specialty Lending, Inc. Provides Dividend Payment Notification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YORK—(BUSINESS WIRE)—October 14, 2020—Sixth Street Specialty Lending, Inc. (NYSE: TSLX) (“TSLX” or “the Company”) announced today that due to a technical error by its dividend reinvestment plan administrator, all shareholders will receive their dividend for the October 15, 2020 payment date in cash, rather than only those who have elected to “opt out” of the dividend investment plan. The record date for this dividend, which was September 15, 2020, and the payment date remain unchanged.</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expects this issue to be resolved by the administrator prior to future dividend payments. However, the Company encourages its shareholders to re-confirm their dividend election preferences with their broker or other applicable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approximately $47 billion of assets under management as of August 2020. For more information, visit the Company’s website at www.sixthstreetspecialtylending.com.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Sixth Street is a global investment firm with approximately $47 billion in assets under management as of August 2020.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 us to invest thematically across sectors, geographies and asset classes. Founded in 2009, Sixth Street has more than 275 team members including over 140 investment professionals operating from nine locations around the world. For more information, visit www.sixthstreet.com.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Media: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Patrick Clifford, 617-793-2004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2020-10-14T16:17:00Z</dcterms:created>
  <dcterms:modified xsi:type="dcterms:W3CDTF">2020-10-14T16:17:00Z</dcterms:modified>
</cp:coreProperties>
</file>