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3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6"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TICC CAPITAL CORP.</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8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4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-4426585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-3397885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-1030605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449" w:right="47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740410</wp:posOffset>
            </wp:positionH>
            <wp:positionV relativeFrom="page">
              <wp:posOffset>380365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t>On July 13, 2016, TPG Specialty Lending, Inc. issued the following press release:</w:t>
      </w:r>
    </w:p>
    <w:p>
      <w:pPr>
        <w:spacing w:after="0" w:line="11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TPG Specialty Lending, Inc. Letter Highlights TICC Capital Corp.’s Continued Failed Performance for Stockholders and Presents Clear Path to Real Change</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Outlines TICC’s Decade of Financial Failure Including Severe Stock Price Underperformance, Abysmal Total Returns, and Dramatic Decline in Net Asset Value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Reminds TICC Stockholders That They Have the Right to Terminate the External Adviser’s Contract AT NO COST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Urges TICC Stockholders to vote the GOLD Proxy Card to Terminate TICC’s External Adviser Contract and Elect T. Kelley Millet to the TICC Board</w:t>
      </w:r>
    </w:p>
    <w:p>
      <w:pPr>
        <w:spacing w:after="0" w:line="24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NEW YORK—(</w:t>
      </w:r>
      <w:r>
        <w:rPr>
          <w:rFonts w:ascii="Arial" w:cs="Arial" w:eastAsia="Arial" w:hAnsi="Arial"/>
          <w:sz w:val="17"/>
          <w:szCs w:val="17"/>
          <w:u w:val="single" w:color="auto"/>
          <w:color w:val="auto"/>
        </w:rPr>
        <w:t>BUSINESS WIRE</w:t>
      </w:r>
      <w:r>
        <w:rPr>
          <w:rFonts w:ascii="Arial" w:cs="Arial" w:eastAsia="Arial" w:hAnsi="Arial"/>
          <w:sz w:val="17"/>
          <w:szCs w:val="17"/>
          <w:color w:val="auto"/>
        </w:rPr>
        <w:t xml:space="preserve">)—TPG Specialty Lending, Inc. (“TSLX”; NYSE:TSLX), a specialty finance company focused on lending to middle-market companies, today issued a letter to TICC Capital Corp. (“TICC”) stockholders detailing the continued financial failure of TICC and its external adviser. The letter outlines a series of facts describing TICC’s underperforming stock price, abysmal total returns delivered by its external adviser, dramatic decline in net asset value per share and the external adviser’s receipt of more than $140 million in fees at the expense of stockholders. The letter also urges stockholders to protect their investment in TICC and vote by returning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FOR the termination of the investment advisory agreement between TICC and its external adviser and the election of TSLX’s highly-qualified and independent nominee, T. Kelley Millet, to TICC’s Board of Directors at TICC’s 2016 Annual Meeting, which is scheduled for September 2,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click here to view the full letter: </w:t>
      </w:r>
      <w:r>
        <w:rPr>
          <w:rFonts w:ascii="Arial" w:cs="Arial" w:eastAsia="Arial" w:hAnsi="Arial"/>
          <w:sz w:val="18"/>
          <w:szCs w:val="18"/>
          <w:u w:val="single" w:color="auto"/>
          <w:color w:val="auto"/>
        </w:rPr>
        <w:t>http://www.changeticcnow.com/content/uploads/2016/07/TSLX-Letter-to-TICC-Stockholders.pdf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proxy materials are also available through the SEC’s website and at </w:t>
      </w:r>
      <w:r>
        <w:rPr>
          <w:rFonts w:ascii="Arial" w:cs="Arial" w:eastAsia="Arial" w:hAnsi="Arial"/>
          <w:sz w:val="18"/>
          <w:szCs w:val="18"/>
          <w:u w:val="single" w:color="auto"/>
          <w:color w:val="auto"/>
        </w:rPr>
        <w:t>www.changeTICCnow.com</w:t>
      </w:r>
      <w:r>
        <w:rPr>
          <w:rFonts w:ascii="Arial" w:cs="Arial" w:eastAsia="Arial" w:hAnsi="Arial"/>
          <w:sz w:val="18"/>
          <w:szCs w:val="18"/>
          <w:color w:val="auto"/>
        </w:rPr>
        <w:t>.</w:t>
      </w:r>
    </w:p>
    <w:p>
      <w:pPr>
        <w:sectPr>
          <w:pgSz w:w="11900" w:h="16838" w:orient="portrait"/>
          <w:cols w:equalWidth="0" w:num="1">
            <w:col w:w="11300"/>
          </w:cols>
          <w:pgMar w:left="240" w:top="1165"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w:t>
      </w:r>
    </w:p>
    <w:p>
      <w:pPr>
        <w:spacing w:after="0" w:line="12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registered investment adviser. TSLX leverages the deep investment, sector, and operating resources of TPG Special Situations Partners, the dedicated special situations and credit platform of TPG, with approximately $16 billion of assets under management as of March 31, 2016, and the broader TPG platform, a global private investment firm with approximately $74 billion of assets under management as of March 31, 2016. For more information, visit the Company’s website at </w:t>
      </w:r>
      <w:r>
        <w:rPr>
          <w:rFonts w:ascii="Arial" w:cs="Arial" w:eastAsia="Arial" w:hAnsi="Arial"/>
          <w:sz w:val="16"/>
          <w:szCs w:val="16"/>
          <w:u w:val="single" w:color="auto"/>
          <w:color w:val="auto"/>
        </w:rPr>
        <w:t>www.tpgspecialtylending.com</w:t>
      </w:r>
      <w:r>
        <w:rPr>
          <w:rFonts w:ascii="Arial" w:cs="Arial" w:eastAsia="Arial" w:hAnsi="Arial"/>
          <w:sz w:val="16"/>
          <w:szCs w:val="16"/>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Information set forth herein may contain forward-looking statements, including, but not limited to, statements with regard to the expected future financial position, results of operations, cash flows, dividends, portfolio, financing plans, business strategy, budgets, capital expenditures, competitive positions, growth opportunities, plans and objectives of management of TICC Capital Corp. (“TICC”), statements with regard to the expected future financial position, results of operations, cash flows, dividends, portfolio, financing plans, business strategy, budgets, capital expenditures, competitive positions, growth opportunities, plans and objectives of management of TPG Specialty Lending, Inc. (“TSLX”), and statements with regard to TSLX’s proposed business combination transaction with TICC (including any financing required in connection with a possible transaction and the benefits, results, effects and timing of a possible transaction). Statements set forth herein concerning the business outlook or future economic performance, anticipated profitability, revenues, expenses, dividends or other financial items, and product or services line growth of TSLX, TICC and/or the combined businesses of TSLX and TICC, including, but not limited to, statements containing words such as “anticipate,” “approximate,” “believe,” “plan,” “estimate,” “expect,” “project,”</w:t>
      </w:r>
    </w:p>
    <w:p>
      <w:pPr>
        <w:spacing w:after="0" w:line="7"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“could,” “would,” “should,” “will,” “intend,” “may,” “potential,” “upside” and other similar expressions, together with other statements that are not historical facts, are forward-looking statements that are estimates reflecting the best judgment of TSLX based upon currently available information.</w:t>
      </w:r>
    </w:p>
    <w:p>
      <w:pPr>
        <w:spacing w:after="0" w:line="1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TSLX’s current expectations and include known and unknown risks, uncertainties and other factors, many of which TSLX is unable to predict or control, that may cause TSLX’s plans with respect to TICC or the actual results or performance of TICC, TSLX or TICC and TSLX on a combined basis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6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Risks and uncertainties related to a possible transaction include, among others, uncertainty as to whether TSLX will further pursue, enter into or consummate a transaction on the terms set forth in its proposal or on other terms, uncertainty as to whether TICC’s board of directors will engage in good faith, substantive discussions or negotiations with TSLX concerning its proposal or any other possible transaction, potential adverse reactions or changes to business relationships resulting from the announcement or completion of a transaction, uncertainties as to the timing of a transaction, adverse effects on TSLX’s stock price resulting from the announcement or consummation of a transaction or any failure to complete a transaction, competitive responses to the announcement or consummation of a transaction, the risk that regulatory or other approvals and any financing required in connection with the consummation of a transaction are not obtained or are obtained subject to terms and conditions that are not anticipated, costs and difficulties related to a potential integration of TICC’s businesses and operations with TSLX’s businesses and operations, the inability to obtain, or delays in obtaining, cost savings and synergies</w:t>
      </w:r>
    </w:p>
    <w:p>
      <w:pPr>
        <w:sectPr>
          <w:pgSz w:w="11900" w:h="16838" w:orient="portrait"/>
          <w:cols w:equalWidth="0" w:num="1">
            <w:col w:w="11420"/>
          </w:cols>
          <w:pgMar w:left="240" w:top="270" w:right="239" w:bottom="1440" w:gutter="0" w:footer="0" w:header="0"/>
        </w:sectPr>
      </w:pPr>
    </w:p>
    <w:bookmarkStart w:id="3" w:name="page4"/>
    <w:bookmarkEnd w:id="3"/>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a transaction, unexpected costs, liabilities, charges or expenses resulting from a transaction, litigation relating to a transaction, the inability to retain key personnel, and any changes in general economic and/or industry specific conditions.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connection with TSLX’s solicitation of proxies for the 2016 annual meeting of TICC stockholders in favor of (a) the election of TSLX’s nominee to serve as a director of TICC and (b) TSLX’s proposal to terminate the Investment Advisory Agreement, dated as of July 1, 2011, by and between TICC and TICC Management, LLC, as contemplated by Section 15(a) of the Investment Company Act of 1940, as amended, TSLX filed an amended definitive proxy statement in connection therewith on Schedule 14A with the SEC on July 11, 2016 (the “TSLX Proxy Statement”). TSLX has mailed a prior version of the TSLX Proxy Statement and accompanying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 stockholders of TICC on or about June 20, 2016. This communication is not a substitute for the TSLX Proxy Statement.</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TSLX STRONGLY ADVISES ALL STOCKHOLDERS OF TICC TO READ THE TSLX PROXY STATEMENT AND THE OTHER PROXY MATERIALS AS THEY BECOME AVAILABLE BECAUSE THEY CONTAIN IMPORTANT INFORMATION. SUCH TSLX PROXY MATERIALS ARE AND WILL BECOME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ON TSLX’S WEBSITE AT</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TSLX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participants in the solicitation are TSLX and T. Kelley Millet, and certain of TSLX’s directors and executive officers may also be deemed to be participants in the solicitation. As of the date hereof, TSLX directly beneficially owned 1,633,719 shares of common stock of TICC. As of the date hereof, Mr. Millet did not directly or indirectly beneficially own any shares of common stock of TICC.</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2016 annual meeting of TSLX stockholders, which</w:t>
      </w:r>
    </w:p>
    <w:p>
      <w:pPr>
        <w:sectPr>
          <w:pgSz w:w="11900" w:h="16838" w:orient="portrait"/>
          <w:cols w:equalWidth="0" w:num="1">
            <w:col w:w="11400"/>
          </w:cols>
          <w:pgMar w:left="240" w:top="274" w:right="259" w:bottom="1440" w:gutter="0" w:footer="0" w:header="0"/>
        </w:sectPr>
      </w:pPr>
    </w:p>
    <w:bookmarkStart w:id="4" w:name="page5"/>
    <w:bookmarkEnd w:id="4"/>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 filed with the SEC on April 8, 2016,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is available in the TSLX Proxy Statement and other relevant materials to be filed with the SEC (if and when available).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document shall not constitute an offer to sell, buy or exchange or the solicitation of an offer to sell, buy or exchange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800-322-2885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tpg@mackenziepartners.com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Luke Barrett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Johnson or Pat Tucker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pct@abmac.com</w:t>
      </w:r>
    </w:p>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2019-12-20T23:17:52Z</dcterms:created>
  <dcterms:modified xsi:type="dcterms:W3CDTF">2019-12-20T23:17:52Z</dcterms:modified>
</cp:coreProperties>
</file>