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2882900</wp:posOffset>
            </wp:positionH>
            <wp:positionV relativeFrom="page">
              <wp:posOffset>157480</wp:posOffset>
            </wp:positionV>
            <wp:extent cx="179133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91335" cy="548640"/>
                    </a:xfrm>
                    <a:prstGeom prst="rect">
                      <a:avLst/>
                    </a:prstGeom>
                    <a:noFill/>
                  </pic:spPr>
                </pic:pic>
              </a:graphicData>
            </a:graphic>
          </wp:anchor>
        </w:drawing>
        <w:t>March 17, 2023</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440"/>
        <w:spacing w:after="0"/>
        <w:tabs>
          <w:tab w:leader="none" w:pos="10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Sixth Street Specialty Lending, Inc.</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Rule 17g-1(g) Fidelity Bond Filing</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 xml:space="preserve">On behalf of Sixth Street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enclosed herewith for filing, pursuant to Rule 17g-1(g) under the Investment Company Act of 1940, are the following:</w:t>
      </w:r>
    </w:p>
    <w:p>
      <w:pPr>
        <w:spacing w:after="0" w:line="76" w:lineRule="exact"/>
        <w:rPr>
          <w:sz w:val="24"/>
          <w:szCs w:val="24"/>
          <w:color w:val="auto"/>
        </w:rPr>
      </w:pPr>
    </w:p>
    <w:p>
      <w:pPr>
        <w:ind w:left="960" w:hanging="532"/>
        <w:spacing w:after="0"/>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copy of the fidelity bond covering the Company, which includes a statement as to the period for which premiums have been paid; and</w:t>
      </w:r>
    </w:p>
    <w:p>
      <w:pPr>
        <w:spacing w:after="0" w:line="153" w:lineRule="exact"/>
        <w:rPr>
          <w:rFonts w:ascii="Arial" w:cs="Arial" w:eastAsia="Arial" w:hAnsi="Arial"/>
          <w:sz w:val="16"/>
          <w:szCs w:val="16"/>
          <w:color w:val="auto"/>
        </w:rPr>
      </w:pPr>
    </w:p>
    <w:p>
      <w:pPr>
        <w:ind w:left="96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Certificate of the Secretary of the Company containing the resolutions of the Board of Directors approving the amount, type, form and coverage of the fidelity bond and a statement as to the period for which premiums have been paid.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questions regarding this submission, please do not hesitate to call me at (212) 405-8488.</w:t>
      </w:r>
    </w:p>
    <w:p>
      <w:pPr>
        <w:spacing w:after="0" w:line="252"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Sixth Street Specialty Lending, Inc.</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 Anton Brett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Anton Brett</w:t>
      </w:r>
    </w:p>
    <w:p>
      <w:pPr>
        <w:spacing w:after="0" w:line="23"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Chief Compliance Officer and Secretary</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Enclosures</w:t>
      </w:r>
    </w:p>
    <w:p>
      <w:pPr>
        <w:sectPr>
          <w:pgSz w:w="11900" w:h="16838" w:orient="portrait"/>
          <w:cols w:equalWidth="0" w:num="1">
            <w:col w:w="10760"/>
          </w:cols>
          <w:pgMar w:left="440" w:top="1313" w:right="69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SECRETARY</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The undersigned, Ian Simmonds, Chief Financial Officer, Vice President and Secretary of Sixth Street Specialty Lending,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does hereby certify that:</w:t>
      </w:r>
    </w:p>
    <w:p>
      <w:pPr>
        <w:spacing w:after="0" w:line="76" w:lineRule="exact"/>
        <w:rPr>
          <w:sz w:val="20"/>
          <w:szCs w:val="20"/>
          <w:color w:val="auto"/>
        </w:rPr>
      </w:pPr>
    </w:p>
    <w:p>
      <w:pPr>
        <w:jc w:val="both"/>
        <w:ind w:left="96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This certificate is being delivered to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xml:space="preserve">) in connection with the filing of the Company’s fidelity bond (the </w:t>
      </w:r>
      <w:r>
        <w:rPr>
          <w:rFonts w:ascii="Arial" w:cs="Arial" w:eastAsia="Arial" w:hAnsi="Arial"/>
          <w:sz w:val="18"/>
          <w:szCs w:val="18"/>
          <w:b w:val="1"/>
          <w:bCs w:val="1"/>
          <w:i w:val="1"/>
          <w:iCs w:val="1"/>
          <w:color w:val="auto"/>
        </w:rPr>
        <w:t>“Bond”</w:t>
      </w:r>
      <w:r>
        <w:rPr>
          <w:rFonts w:ascii="Arial" w:cs="Arial" w:eastAsia="Arial" w:hAnsi="Arial"/>
          <w:sz w:val="18"/>
          <w:szCs w:val="18"/>
          <w:color w:val="auto"/>
        </w:rPr>
        <w:t>) pursuant to Rule 17g-1 of the Investment Company Act of 1940, as amended, and the SEC is entitled to rely on this certificate for purposes of the filing.</w:t>
      </w:r>
    </w:p>
    <w:p>
      <w:pPr>
        <w:spacing w:after="0" w:line="89" w:lineRule="exact"/>
        <w:rPr>
          <w:rFonts w:ascii="Arial" w:cs="Arial" w:eastAsia="Arial" w:hAnsi="Arial"/>
          <w:sz w:val="18"/>
          <w:szCs w:val="18"/>
          <w:color w:val="auto"/>
        </w:rPr>
      </w:pPr>
    </w:p>
    <w:p>
      <w:pPr>
        <w:ind w:left="960" w:right="54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Company, and has custody of the corporate records of the Company and is a proper officer to make this certification.</w:t>
      </w:r>
    </w:p>
    <w:p>
      <w:pPr>
        <w:spacing w:after="0" w:line="75" w:lineRule="exact"/>
        <w:rPr>
          <w:rFonts w:ascii="Arial" w:cs="Arial" w:eastAsia="Arial" w:hAnsi="Arial"/>
          <w:sz w:val="18"/>
          <w:szCs w:val="18"/>
          <w:color w:val="auto"/>
        </w:rPr>
      </w:pPr>
    </w:p>
    <w:p>
      <w:pPr>
        <w:ind w:left="960" w:right="120" w:hanging="532"/>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is a copy of the resolutions approved by the Board of Directors of the Company, including a majority of the Board of the Directors who are not “interested persons” of the Company, approving the amount, type, form and coverage of the Bond.</w:t>
      </w:r>
    </w:p>
    <w:p>
      <w:pPr>
        <w:spacing w:after="0" w:line="29" w:lineRule="exact"/>
        <w:rPr>
          <w:rFonts w:ascii="Arial" w:cs="Arial" w:eastAsia="Arial" w:hAnsi="Arial"/>
          <w:sz w:val="16"/>
          <w:szCs w:val="16"/>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March 8, 2023 to March 8,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17th day of March, 2023.</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Anton Brett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Compliance Officer and Secretary</w:t>
      </w:r>
    </w:p>
    <w:p>
      <w:pPr>
        <w:sectPr>
          <w:pgSz w:w="11900" w:h="16838" w:orient="portrait"/>
          <w:cols w:equalWidth="0" w:num="1">
            <w:col w:w="10960"/>
          </w:cols>
          <w:pgMar w:left="440" w:top="270" w:right="4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Excerpt from the minutes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of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Sixth Street Specialty Lending, Inc. held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February 16,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Approval of the Fidelity Bond</w:t>
      </w:r>
    </w:p>
    <w:p>
      <w:pPr>
        <w:spacing w:after="0" w:line="225"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17(g) of the Investment Company Act of 1940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“1940 Act”</w:t>
      </w:r>
      <w:r>
        <w:rPr>
          <w:rFonts w:ascii="Arial" w:cs="Arial" w:eastAsia="Arial" w:hAnsi="Arial"/>
          <w:sz w:val="18"/>
          <w:szCs w:val="18"/>
          <w:color w:val="auto"/>
        </w:rPr>
        <w:t>) and Rule 17g-1(a) thereunder require a business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t>
      </w:r>
      <w:r>
        <w:rPr>
          <w:rFonts w:ascii="Arial" w:cs="Arial" w:eastAsia="Arial" w:hAnsi="Arial"/>
          <w:sz w:val="18"/>
          <w:szCs w:val="18"/>
          <w:b w:val="1"/>
          <w:bCs w:val="1"/>
          <w:i w:val="1"/>
          <w:iCs w:val="1"/>
          <w:color w:val="auto"/>
        </w:rPr>
        <w:t>“BDC”</w:t>
      </w:r>
      <w:r>
        <w:rPr>
          <w:rFonts w:ascii="Arial" w:cs="Arial" w:eastAsia="Arial" w:hAnsi="Arial"/>
          <w:sz w:val="18"/>
          <w:szCs w:val="18"/>
          <w:color w:val="auto"/>
        </w:rPr>
        <w:t xml:space="preserve">), such as the Company, to 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Arial" w:cs="Arial" w:eastAsia="Arial" w:hAnsi="Arial"/>
          <w:sz w:val="18"/>
          <w:szCs w:val="18"/>
          <w:b w:val="1"/>
          <w:bCs w:val="1"/>
          <w:i w:val="1"/>
          <w:iCs w:val="1"/>
          <w:color w:val="auto"/>
        </w:rPr>
        <w:t>“covered person”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187" w:lineRule="exact"/>
        <w:rPr>
          <w:sz w:val="20"/>
          <w:szCs w:val="20"/>
          <w:color w:val="auto"/>
        </w:rPr>
      </w:pPr>
    </w:p>
    <w:p>
      <w:pPr>
        <w:jc w:val="both"/>
        <w:ind w:firstLine="449"/>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Rule 17g-1 specifies that the bond may be in the form of (i) an individual bond for each covered person, or a schedule or blanket bond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covering such persons, (ii) a blanket bond which names the Company as the only insured (a </w:t>
      </w:r>
      <w:r>
        <w:rPr>
          <w:rFonts w:ascii="Arial" w:cs="Arial" w:eastAsia="Arial" w:hAnsi="Arial"/>
          <w:sz w:val="18"/>
          <w:szCs w:val="18"/>
          <w:b w:val="1"/>
          <w:bCs w:val="1"/>
          <w:i w:val="1"/>
          <w:iCs w:val="1"/>
          <w:color w:val="auto"/>
        </w:rPr>
        <w:t>“single insured bond”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(iii) a bond which names the Company and one or more other parties as insureds (a </w:t>
      </w:r>
      <w:r>
        <w:rPr>
          <w:rFonts w:ascii="Arial" w:cs="Arial" w:eastAsia="Arial" w:hAnsi="Arial"/>
          <w:sz w:val="18"/>
          <w:szCs w:val="18"/>
          <w:b w:val="1"/>
          <w:bCs w:val="1"/>
          <w:i w:val="1"/>
          <w:iCs w:val="1"/>
          <w:color w:val="auto"/>
        </w:rPr>
        <w:t>“joint insured bond”</w:t>
      </w:r>
      <w:r>
        <w:rPr>
          <w:rFonts w:ascii="Arial" w:cs="Arial" w:eastAsia="Arial" w:hAnsi="Arial"/>
          <w:sz w:val="18"/>
          <w:szCs w:val="18"/>
          <w:color w:val="auto"/>
        </w:rPr>
        <w:t xml:space="preserve">), as permitted by Rule 17g-1; </w:t>
      </w:r>
      <w:r>
        <w:rPr>
          <w:rFonts w:ascii="Arial" w:cs="Arial" w:eastAsia="Arial" w:hAnsi="Arial"/>
          <w:sz w:val="18"/>
          <w:szCs w:val="18"/>
          <w:u w:val="single" w:color="auto"/>
          <w:color w:val="auto"/>
        </w:rPr>
        <w:t>and</w:t>
      </w:r>
    </w:p>
    <w:p>
      <w:pPr>
        <w:spacing w:after="0" w:line="176"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Rule 17g-1 requires that a majority of the Board of Directors who are not “interested persons” of the Company as defined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Section 2(a)(19) of 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w:t>
      </w:r>
      <w:r>
        <w:rPr>
          <w:rFonts w:ascii="Arial" w:cs="Arial" w:eastAsia="Arial" w:hAnsi="Arial"/>
          <w:sz w:val="17"/>
          <w:szCs w:val="17"/>
          <w:u w:val="single" w:color="auto"/>
          <w:color w:val="auto"/>
        </w:rPr>
        <w:t>and</w:t>
      </w:r>
    </w:p>
    <w:p>
      <w:pPr>
        <w:spacing w:after="0" w:line="168" w:lineRule="exact"/>
        <w:rPr>
          <w:sz w:val="20"/>
          <w:szCs w:val="20"/>
          <w:color w:val="auto"/>
        </w:rPr>
      </w:pPr>
    </w:p>
    <w:p>
      <w:pPr>
        <w:jc w:val="both"/>
        <w:ind w:firstLine="449"/>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under Rule 17g-1, the Company is required to make certain filings with the SEC and give certain notices to each member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Directors in connection with the bond, and designate an officer who shall make such filings and give such notices; </w:t>
      </w:r>
      <w:r>
        <w:rPr>
          <w:rFonts w:ascii="Arial" w:cs="Arial" w:eastAsia="Arial" w:hAnsi="Arial"/>
          <w:sz w:val="18"/>
          <w:szCs w:val="18"/>
          <w:u w:val="single" w:color="auto"/>
          <w:color w:val="auto"/>
        </w:rPr>
        <w:t>and</w:t>
      </w:r>
    </w:p>
    <w:p>
      <w:pPr>
        <w:spacing w:after="0" w:line="162" w:lineRule="exact"/>
        <w:rPr>
          <w:sz w:val="20"/>
          <w:szCs w:val="20"/>
          <w:color w:val="auto"/>
        </w:rPr>
      </w:pPr>
    </w:p>
    <w:p>
      <w:pPr>
        <w:jc w:val="both"/>
        <w:ind w:firstLine="449"/>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is presently a party to a single insured bond which may consist of one or more individual bonds or policies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“Current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Fidelity Bond”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and</w:t>
      </w:r>
    </w:p>
    <w:p>
      <w:pPr>
        <w:spacing w:after="0" w:line="162" w:lineRule="exact"/>
        <w:rPr>
          <w:sz w:val="20"/>
          <w:szCs w:val="20"/>
          <w:color w:val="auto"/>
        </w:rPr>
      </w:pPr>
    </w:p>
    <w:p>
      <w:pPr>
        <w:jc w:val="both"/>
        <w:ind w:firstLine="449"/>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intends to enter into a new single insured bond upon expiration of the Current Fidelity Bond, which may consist of one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more individual bonds or policies (the </w:t>
      </w:r>
      <w:r>
        <w:rPr>
          <w:rFonts w:ascii="Arial" w:cs="Arial" w:eastAsia="Arial" w:hAnsi="Arial"/>
          <w:sz w:val="18"/>
          <w:szCs w:val="18"/>
          <w:b w:val="1"/>
          <w:bCs w:val="1"/>
          <w:i w:val="1"/>
          <w:iCs w:val="1"/>
          <w:color w:val="auto"/>
        </w:rPr>
        <w:t>“New Fidelity Bond”</w:t>
      </w:r>
      <w:r>
        <w:rPr>
          <w:rFonts w:ascii="Arial" w:cs="Arial" w:eastAsia="Arial" w:hAnsi="Arial"/>
          <w:sz w:val="18"/>
          <w:szCs w:val="18"/>
          <w:color w:val="auto"/>
        </w:rPr>
        <w:t>);</w:t>
      </w:r>
    </w:p>
    <w:p>
      <w:pPr>
        <w:spacing w:after="0" w:line="162" w:lineRule="exact"/>
        <w:rPr>
          <w:sz w:val="20"/>
          <w:szCs w:val="20"/>
          <w:color w:val="auto"/>
        </w:rPr>
      </w:pPr>
    </w:p>
    <w:p>
      <w:pPr>
        <w:jc w:val="both"/>
        <w:ind w:firstLine="449"/>
        <w:spacing w:after="0" w:line="289" w:lineRule="auto"/>
        <w:rPr>
          <w:sz w:val="20"/>
          <w:szCs w:val="20"/>
          <w:color w:val="auto"/>
        </w:rPr>
      </w:pPr>
      <w:r>
        <w:rPr>
          <w:rFonts w:ascii="Arial" w:cs="Arial" w:eastAsia="Arial" w:hAnsi="Arial"/>
          <w:sz w:val="16"/>
          <w:szCs w:val="16"/>
          <w:b w:val="1"/>
          <w:bCs w:val="1"/>
          <w:color w:val="auto"/>
        </w:rPr>
        <w:t>NOW THEREFORE BE IT RESOLVED</w:t>
      </w:r>
      <w:r>
        <w:rPr>
          <w:rFonts w:ascii="Arial" w:cs="Arial" w:eastAsia="Arial" w:hAnsi="Arial"/>
          <w:sz w:val="16"/>
          <w:szCs w:val="16"/>
          <w:color w:val="auto"/>
        </w:rPr>
        <w:t>, that having considered the expected aggregate value of the securities and funds of the Company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of the Current Fidelity Bond, covering the Officers and employees of the Company and insuring the Company against loss from fraudulent or dishonest acts, including larceny and embezzlement, issued by Marsh, having an aggregate coverage of $10,000,000 (the </w:t>
      </w:r>
      <w:r>
        <w:rPr>
          <w:rFonts w:ascii="Arial" w:cs="Arial" w:eastAsia="Arial" w:hAnsi="Arial"/>
          <w:sz w:val="16"/>
          <w:szCs w:val="16"/>
          <w:b w:val="1"/>
          <w:bCs w:val="1"/>
          <w:i w:val="1"/>
          <w:iCs w:val="1"/>
          <w:color w:val="auto"/>
        </w:rPr>
        <w:t>“Fidelity Bond”</w:t>
      </w:r>
      <w:r>
        <w:rPr>
          <w:rFonts w:ascii="Arial" w:cs="Arial" w:eastAsia="Arial" w:hAnsi="Arial"/>
          <w:sz w:val="16"/>
          <w:szCs w:val="16"/>
          <w:color w:val="auto"/>
        </w:rPr>
        <w:t xml:space="preserve">), is reasonable, and the Current Fidelity Bond be, and hereby is, approved, ratified and confirmed by the Board of Directors of the Company, including a majority of the Directors that are not “interested persons” of the Company under the 1940 Act (the </w:t>
      </w:r>
      <w:r>
        <w:rPr>
          <w:rFonts w:ascii="Arial" w:cs="Arial" w:eastAsia="Arial" w:hAnsi="Arial"/>
          <w:sz w:val="16"/>
          <w:szCs w:val="16"/>
          <w:b w:val="1"/>
          <w:bCs w:val="1"/>
          <w:i w:val="1"/>
          <w:iCs w:val="1"/>
          <w:color w:val="auto"/>
        </w:rPr>
        <w:t>“Independent Directors”</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w:t>
      </w:r>
    </w:p>
    <w:p>
      <w:pPr>
        <w:spacing w:after="0" w:line="166" w:lineRule="exact"/>
        <w:rPr>
          <w:sz w:val="20"/>
          <w:szCs w:val="20"/>
          <w:color w:val="auto"/>
        </w:rPr>
      </w:pPr>
    </w:p>
    <w:p>
      <w:pPr>
        <w:jc w:val="both"/>
        <w:ind w:firstLine="449"/>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negotiation, execution and delivery of the New Fidelity Bond by any Authorized Officer of the Company, on</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the same terms and with the same coverage as the Current</w:t>
      </w:r>
    </w:p>
    <w:p>
      <w:pPr>
        <w:sectPr>
          <w:pgSz w:w="11900" w:h="16838" w:orient="portrait"/>
          <w:cols w:equalWidth="0" w:num="1">
            <w:col w:w="11240"/>
          </w:cols>
          <w:pgMar w:left="320" w:top="270" w:right="33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Fidelity Bond and with annual premiums of up to 110% of the Current Fidelity Bond, be and hereby is approved by the Board of Directors of the Company, including a majority of the Independent Directors; </w:t>
      </w:r>
      <w:r>
        <w:rPr>
          <w:rFonts w:ascii="Arial" w:cs="Arial" w:eastAsia="Arial" w:hAnsi="Arial"/>
          <w:sz w:val="18"/>
          <w:szCs w:val="18"/>
          <w:u w:val="single" w:color="auto"/>
          <w:color w:val="auto"/>
        </w:rPr>
        <w:t>and</w:t>
      </w:r>
    </w:p>
    <w:p>
      <w:pPr>
        <w:spacing w:after="0" w:line="166" w:lineRule="exact"/>
        <w:rPr>
          <w:sz w:val="20"/>
          <w:szCs w:val="20"/>
          <w:color w:val="auto"/>
        </w:rPr>
      </w:pPr>
    </w:p>
    <w:p>
      <w:pPr>
        <w:ind w:firstLine="449"/>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Authorized Officers of the Company be, and hereby are, authorized to take all appropriate actions, with the advice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legal counsel to the Company, to provide and maintain the Fidelity Bond on behalf of the Company; </w:t>
      </w:r>
      <w:r>
        <w:rPr>
          <w:rFonts w:ascii="Arial" w:cs="Arial" w:eastAsia="Arial" w:hAnsi="Arial"/>
          <w:sz w:val="18"/>
          <w:szCs w:val="18"/>
          <w:u w:val="single" w:color="auto"/>
          <w:color w:val="auto"/>
        </w:rPr>
        <w:t>and</w:t>
      </w:r>
    </w:p>
    <w:p>
      <w:pPr>
        <w:spacing w:after="0" w:line="162" w:lineRule="exact"/>
        <w:rPr>
          <w:sz w:val="20"/>
          <w:szCs w:val="20"/>
          <w:color w:val="auto"/>
        </w:rPr>
      </w:pPr>
    </w:p>
    <w:p>
      <w:pPr>
        <w:ind w:firstLine="449"/>
        <w:spacing w:after="0" w:line="312"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Chief Compliance Officer of the Company be, and hereby is, designated as the party responsible for making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necessary filings and giving the notices with respect to such bond required by paragraph (g) of Rule 17g-1 under the 1940 Act; </w:t>
      </w:r>
      <w:r>
        <w:rPr>
          <w:rFonts w:ascii="Arial" w:cs="Arial" w:eastAsia="Arial" w:hAnsi="Arial"/>
          <w:sz w:val="17"/>
          <w:szCs w:val="17"/>
          <w:u w:val="single" w:color="auto"/>
          <w:color w:val="auto"/>
        </w:rPr>
        <w:t>and</w:t>
      </w:r>
    </w:p>
    <w:p>
      <w:pPr>
        <w:spacing w:after="0" w:line="140" w:lineRule="exact"/>
        <w:rPr>
          <w:sz w:val="20"/>
          <w:szCs w:val="20"/>
          <w:color w:val="auto"/>
        </w:rPr>
      </w:pPr>
    </w:p>
    <w:p>
      <w:pPr>
        <w:ind w:firstLine="449"/>
        <w:spacing w:after="0" w:line="312"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for purposes of the foregoing resolutions, the Authorized Officers of the Company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“Authorized Officers”</w:t>
      </w:r>
      <w:r>
        <w:rPr>
          <w:rFonts w:ascii="Arial" w:cs="Arial" w:eastAsia="Arial" w:hAnsi="Arial"/>
          <w:sz w:val="17"/>
          <w:szCs w:val="17"/>
          <w:color w:val="auto"/>
        </w:rPr>
        <w:t>)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the Chief Executive Officer, the President, the Chief Financial Officer, the Chief Compliance Officer and any Vice President of the Company.</w:t>
      </w:r>
    </w:p>
    <w:p>
      <w:pPr>
        <w:sectPr>
          <w:pgSz w:w="11900" w:h="16838" w:orient="portrait"/>
          <w:cols w:equalWidth="0" w:num="1">
            <w:col w:w="11240"/>
          </w:cols>
          <w:pgMar w:left="320" w:top="274" w:right="339" w:bottom="1440" w:gutter="0" w:footer="0" w:header="0"/>
        </w:sectPr>
      </w:pPr>
    </w:p>
    <w:bookmarkStart w:id="4" w:name="page5"/>
    <w:bookmarkEnd w:id="4"/>
    <w:p>
      <w:pPr>
        <w:jc w:val="right"/>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PREMIUM BILL</w:t>
      </w:r>
    </w:p>
    <w:p>
      <w:pPr>
        <w:spacing w:after="0" w:line="225"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Date: March 8, 2023</w:t>
      </w:r>
    </w:p>
    <w:p>
      <w:pPr>
        <w:sectPr>
          <w:pgSz w:w="11900" w:h="16838" w:orient="portrait"/>
          <w:cols w:equalWidth="0" w:num="1">
            <w:col w:w="11260"/>
          </w:cols>
          <w:pgMar w:left="320" w:top="274" w:right="31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Insured:</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SIXTH STREET SPECIALTY LENDING, INC.</w:t>
      </w:r>
    </w:p>
    <w:p>
      <w:pPr>
        <w:spacing w:after="0" w:line="200" w:lineRule="exact"/>
        <w:rPr>
          <w:sz w:val="20"/>
          <w:szCs w:val="20"/>
          <w:color w:val="auto"/>
        </w:rPr>
      </w:pPr>
    </w:p>
    <w:p>
      <w:pPr>
        <w:sectPr>
          <w:pgSz w:w="11900" w:h="16838" w:orient="portrait"/>
          <w:cols w:equalWidth="0" w:num="2">
            <w:col w:w="600" w:space="420"/>
            <w:col w:w="10240"/>
          </w:cols>
          <w:pgMar w:left="320" w:top="274" w:right="319"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Producer:</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MARSH USA,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1166 AVE OF THE AMERICAS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10036-0000</w:t>
      </w:r>
    </w:p>
    <w:p>
      <w:pPr>
        <w:spacing w:after="0" w:line="200" w:lineRule="exact"/>
        <w:rPr>
          <w:sz w:val="20"/>
          <w:szCs w:val="20"/>
          <w:color w:val="auto"/>
        </w:rPr>
      </w:pPr>
    </w:p>
    <w:p>
      <w:pPr>
        <w:sectPr>
          <w:pgSz w:w="11900" w:h="16838" w:orient="portrait"/>
          <w:cols w:equalWidth="0" w:num="2">
            <w:col w:w="700" w:space="320"/>
            <w:col w:w="10240"/>
          </w:cols>
          <w:pgMar w:left="320" w:top="274" w:right="3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Federal Insurance Company</w:t>
      </w:r>
    </w:p>
    <w:p>
      <w:pPr>
        <w:spacing w:after="0" w:line="200" w:lineRule="exact"/>
        <w:rPr>
          <w:sz w:val="20"/>
          <w:szCs w:val="20"/>
          <w:color w:val="auto"/>
        </w:rPr>
      </w:pPr>
    </w:p>
    <w:p>
      <w:pPr>
        <w:sectPr>
          <w:pgSz w:w="11900" w:h="16838" w:orient="portrait"/>
          <w:cols w:equalWidth="0" w:num="2">
            <w:col w:w="760" w:space="260"/>
            <w:col w:w="10240"/>
          </w:cols>
          <w:pgMar w:left="320" w:top="274" w:right="3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THIS BILLING IS TO BE ATTACHED TO AND FORM A PART OF THE POLICY REFERENCED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Policy Number: J05941568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Policy Period: 03-08-2023 to 03-08-2024</w:t>
      </w:r>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NOTE: PLEASE RETURN THIS BILL WITH REMITTANCE AND NOTE HEREON ANY CHANGES. BILL WILL BE RECEIPTED AND RETURNED TO YOU PROMPTLY UPON REQUEST.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PLEASE REMIT TO PRODUCER INDICATED ABOVE. PLEASE REFER TO J05941568</w:t>
      </w:r>
    </w:p>
    <w:p>
      <w:pPr>
        <w:spacing w:after="0" w:line="246" w:lineRule="exact"/>
        <w:rPr>
          <w:sz w:val="20"/>
          <w:szCs w:val="20"/>
          <w:color w:val="auto"/>
        </w:rPr>
      </w:pPr>
    </w:p>
    <w:tbl>
      <w:tblPr>
        <w:tblLayout w:type="fixed"/>
        <w:tblInd w:w="50" w:type="dxa"/>
        <w:tblCellMar>
          <w:top w:w="0" w:type="dxa"/>
          <w:left w:w="0" w:type="dxa"/>
          <w:bottom w:w="0" w:type="dxa"/>
          <w:right w:w="0" w:type="dxa"/>
        </w:tblCellMar>
      </w:tblPr>
      <w:tr>
        <w:trPr>
          <w:trHeight w:val="248"/>
        </w:trPr>
        <w:tc>
          <w:tcPr>
            <w:tcW w:w="392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b w:val="1"/>
                <w:bCs w:val="1"/>
                <w:color w:val="auto"/>
              </w:rPr>
              <w:t>Product</w:t>
            </w:r>
          </w:p>
        </w:tc>
        <w:tc>
          <w:tcPr>
            <w:tcW w:w="460" w:type="dxa"/>
            <w:vAlign w:val="bottom"/>
            <w:tcBorders>
              <w:top w:val="single" w:sz="8" w:color="auto"/>
              <w:right w:val="single" w:sz="8" w:color="auto"/>
            </w:tcBorders>
          </w:tcPr>
          <w:p>
            <w:pPr>
              <w:spacing w:after="0"/>
              <w:rPr>
                <w:sz w:val="21"/>
                <w:szCs w:val="21"/>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Effective Date</w:t>
            </w:r>
          </w:p>
        </w:tc>
        <w:tc>
          <w:tcPr>
            <w:tcW w:w="1900" w:type="dxa"/>
            <w:vAlign w:val="bottom"/>
            <w:tcBorders>
              <w:top w:val="single" w:sz="8" w:color="auto"/>
            </w:tcBorders>
          </w:tcPr>
          <w:p>
            <w:pPr>
              <w:spacing w:after="0"/>
              <w:rPr>
                <w:sz w:val="21"/>
                <w:szCs w:val="21"/>
                <w:color w:val="auto"/>
              </w:rPr>
            </w:pPr>
          </w:p>
        </w:tc>
        <w:tc>
          <w:tcPr>
            <w:tcW w:w="236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Premium</w:t>
            </w:r>
          </w:p>
        </w:tc>
      </w:tr>
      <w:tr>
        <w:trPr>
          <w:trHeight w:val="90"/>
        </w:trPr>
        <w:tc>
          <w:tcPr>
            <w:tcW w:w="392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r>
      <w:tr>
        <w:trPr>
          <w:trHeight w:val="210"/>
        </w:trPr>
        <w:tc>
          <w:tcPr>
            <w:tcW w:w="3920" w:type="dxa"/>
            <w:vAlign w:val="bottom"/>
            <w:tcBorders>
              <w:left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Financial Institution Bond for Asset Managers</w:t>
            </w:r>
          </w:p>
        </w:tc>
        <w:tc>
          <w:tcPr>
            <w:tcW w:w="46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03-08-2023</w:t>
            </w:r>
          </w:p>
        </w:tc>
        <w:tc>
          <w:tcPr>
            <w:tcW w:w="4260" w:type="dxa"/>
            <w:vAlign w:val="bottom"/>
            <w:tcBorders>
              <w:bottom w:val="single" w:sz="8" w:color="auto"/>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$13,059.00</w:t>
            </w:r>
          </w:p>
        </w:tc>
      </w:tr>
      <w:tr>
        <w:trPr>
          <w:trHeight w:val="115"/>
        </w:trPr>
        <w:tc>
          <w:tcPr>
            <w:tcW w:w="3920" w:type="dxa"/>
            <w:vAlign w:val="bottom"/>
          </w:tcPr>
          <w:p>
            <w:pPr>
              <w:spacing w:after="0"/>
              <w:rPr>
                <w:sz w:val="10"/>
                <w:szCs w:val="10"/>
                <w:color w:val="auto"/>
              </w:rPr>
            </w:pPr>
          </w:p>
        </w:tc>
        <w:tc>
          <w:tcPr>
            <w:tcW w:w="3040" w:type="dxa"/>
            <w:vAlign w:val="bottom"/>
            <w:tcBorders>
              <w:bottom w:val="single" w:sz="8" w:color="auto"/>
            </w:tcBorders>
            <w:gridSpan w:val="2"/>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r>
      <w:tr>
        <w:trPr>
          <w:trHeight w:val="210"/>
        </w:trPr>
        <w:tc>
          <w:tcPr>
            <w:tcW w:w="3920" w:type="dxa"/>
            <w:vAlign w:val="bottom"/>
            <w:tcBorders>
              <w:right w:val="single" w:sz="8" w:color="auto"/>
            </w:tcBorders>
          </w:tcPr>
          <w:p>
            <w:pPr>
              <w:spacing w:after="0"/>
              <w:rPr>
                <w:sz w:val="18"/>
                <w:szCs w:val="18"/>
                <w:color w:val="auto"/>
              </w:rPr>
            </w:pPr>
          </w:p>
        </w:tc>
        <w:tc>
          <w:tcPr>
            <w:tcW w:w="30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TOTAL POLICY PREMIUM</w:t>
            </w:r>
          </w:p>
        </w:tc>
        <w:tc>
          <w:tcPr>
            <w:tcW w:w="19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$13,059.00</w:t>
            </w: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WHEN REMITTING PLEASE INDICATE POLICY OR CERTIFICATE NUMBER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Form 26-10-0426 (Ed. 2/98)</w:t>
      </w:r>
    </w:p>
    <w:p>
      <w:pPr>
        <w:sectPr>
          <w:pgSz w:w="11900" w:h="16838" w:orient="portrait"/>
          <w:cols w:equalWidth="0" w:num="1">
            <w:col w:w="11260"/>
          </w:cols>
          <w:pgMar w:left="320" w:top="274" w:right="319" w:bottom="1440" w:gutter="0" w:footer="0" w:header="0"/>
          <w:type w:val="continuous"/>
        </w:sectPr>
      </w:pPr>
    </w:p>
    <w:bookmarkStart w:id="5" w:name="page6"/>
    <w:bookmarkEnd w:id="5"/>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148715" cy="2311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6"/>
          <w:szCs w:val="16"/>
          <w:b w:val="1"/>
          <w:bCs w:val="1"/>
          <w:color w:val="auto"/>
        </w:rPr>
        <w:t>Chubb Group of Insurance Companies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202B Hall’s Mill Road</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Whitehouse Station, NJ 08889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3"/>
          <w:szCs w:val="23"/>
          <w:b w:val="1"/>
          <w:bCs w:val="1"/>
          <w:color w:val="auto"/>
        </w:rPr>
        <w:t>Financial Institution Bond</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For Asset Managers</w:t>
      </w:r>
    </w:p>
    <w:p>
      <w:pPr>
        <w:spacing w:after="0" w:line="526" w:lineRule="exact"/>
        <w:rPr>
          <w:sz w:val="20"/>
          <w:szCs w:val="20"/>
          <w:color w:val="auto"/>
        </w:rPr>
      </w:pPr>
    </w:p>
    <w:p>
      <w:pPr>
        <w:sectPr>
          <w:pgSz w:w="11900" w:h="16838" w:orient="portrait"/>
          <w:cols w:equalWidth="0" w:num="2">
            <w:col w:w="7680" w:space="720"/>
            <w:col w:w="2840"/>
          </w:cols>
          <w:pgMar w:left="320" w:top="333" w:right="339" w:bottom="1440" w:gutter="0" w:footer="0" w:header="0"/>
        </w:sectPr>
      </w:pPr>
    </w:p>
    <w:p>
      <w:pPr>
        <w:ind w:left="100"/>
        <w:spacing w:after="0"/>
        <w:rPr>
          <w:sz w:val="20"/>
          <w:szCs w:val="20"/>
          <w:color w:val="auto"/>
        </w:rPr>
      </w:pPr>
      <w:r>
        <w:rPr>
          <w:rFonts w:ascii="Arial" w:cs="Arial" w:eastAsia="Arial" w:hAnsi="Arial"/>
          <w:sz w:val="18"/>
          <w:szCs w:val="18"/>
          <w:b w:val="1"/>
          <w:bCs w:val="1"/>
          <w:color w:val="auto"/>
        </w:rPr>
        <w:t>DECLARATIONS</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Name of </w:t>
      </w:r>
      <w:r>
        <w:rPr>
          <w:rFonts w:ascii="Arial" w:cs="Arial" w:eastAsia="Arial" w:hAnsi="Arial"/>
          <w:sz w:val="18"/>
          <w:szCs w:val="18"/>
          <w:b w:val="1"/>
          <w:bCs w:val="1"/>
          <w:color w:val="auto"/>
        </w:rPr>
        <w:t>Assured:</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SIXTH STREET SPECIALTY LENDING, INC.</w:t>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Address of </w:t>
      </w:r>
      <w:r>
        <w:rPr>
          <w:rFonts w:ascii="Arial" w:cs="Arial" w:eastAsia="Arial" w:hAnsi="Arial"/>
          <w:sz w:val="18"/>
          <w:szCs w:val="18"/>
          <w:b w:val="1"/>
          <w:bCs w:val="1"/>
          <w:color w:val="auto"/>
        </w:rPr>
        <w:t>Assured:</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2100 Mckinney Ave, Ste 1500</w:t>
      </w:r>
    </w:p>
    <w:p>
      <w:pPr>
        <w:spacing w:after="0" w:line="7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FEDERAL INSURANCE COMPANY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Incorporated under the laws of Indiana, a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insurance company, herein called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One American Square 202 N Illinois Street,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Suite 2600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 46282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Bond Number: J05941568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100330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380"/>
          </w:cols>
          <w:pgMar w:left="320" w:top="333" w:right="339" w:bottom="1440" w:gutter="0" w:footer="0" w:header="0"/>
          <w:type w:val="continuous"/>
        </w:sectPr>
      </w:pPr>
    </w:p>
    <w:p>
      <w:pPr>
        <w:spacing w:after="0" w:line="20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Bond Period:</w:t>
            </w:r>
          </w:p>
        </w:tc>
        <w:tc>
          <w:tcPr>
            <w:tcW w:w="540" w:type="dxa"/>
            <w:vAlign w:val="bottom"/>
          </w:tcPr>
          <w:p>
            <w:pPr>
              <w:ind w:left="20"/>
              <w:spacing w:after="0"/>
              <w:rPr>
                <w:sz w:val="20"/>
                <w:szCs w:val="20"/>
                <w:color w:val="auto"/>
              </w:rPr>
            </w:pPr>
            <w:r>
              <w:rPr>
                <w:rFonts w:ascii="Arial" w:cs="Arial" w:eastAsia="Arial" w:hAnsi="Arial"/>
                <w:sz w:val="18"/>
                <w:szCs w:val="18"/>
                <w:color w:val="auto"/>
              </w:rPr>
              <w:t>From:</w:t>
            </w:r>
          </w:p>
        </w:tc>
        <w:tc>
          <w:tcPr>
            <w:tcW w:w="3360" w:type="dxa"/>
            <w:vAlign w:val="bottom"/>
          </w:tcPr>
          <w:p>
            <w:pPr>
              <w:jc w:val="right"/>
              <w:ind w:right="2290"/>
              <w:spacing w:after="0"/>
              <w:rPr>
                <w:sz w:val="20"/>
                <w:szCs w:val="20"/>
                <w:color w:val="auto"/>
              </w:rPr>
            </w:pPr>
            <w:r>
              <w:rPr>
                <w:rFonts w:ascii="Arial" w:cs="Arial" w:eastAsia="Arial" w:hAnsi="Arial"/>
                <w:sz w:val="18"/>
                <w:szCs w:val="18"/>
                <w:color w:val="auto"/>
              </w:rPr>
              <w:t>03-08-2023</w:t>
            </w:r>
          </w:p>
        </w:tc>
        <w:tc>
          <w:tcPr>
            <w:tcW w:w="20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2"/>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To:</w:t>
            </w:r>
          </w:p>
        </w:tc>
        <w:tc>
          <w:tcPr>
            <w:tcW w:w="3360" w:type="dxa"/>
            <w:vAlign w:val="bottom"/>
          </w:tcPr>
          <w:p>
            <w:pPr>
              <w:jc w:val="right"/>
              <w:ind w:right="2290"/>
              <w:spacing w:after="0"/>
              <w:rPr>
                <w:sz w:val="20"/>
                <w:szCs w:val="20"/>
                <w:color w:val="auto"/>
              </w:rPr>
            </w:pPr>
            <w:r>
              <w:rPr>
                <w:rFonts w:ascii="Arial" w:cs="Arial" w:eastAsia="Arial" w:hAnsi="Arial"/>
                <w:sz w:val="18"/>
                <w:szCs w:val="18"/>
                <w:color w:val="auto"/>
              </w:rPr>
              <w:t>03-08-2024</w:t>
            </w:r>
          </w:p>
        </w:tc>
        <w:tc>
          <w:tcPr>
            <w:tcW w:w="20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w w:val="93"/>
              </w:rPr>
              <w:t xml:space="preserve">At 12:01 A.M. local time at the Address of </w:t>
            </w:r>
            <w:r>
              <w:rPr>
                <w:rFonts w:ascii="Arial" w:cs="Arial" w:eastAsia="Arial" w:hAnsi="Arial"/>
                <w:sz w:val="18"/>
                <w:szCs w:val="18"/>
                <w:b w:val="1"/>
                <w:bCs w:val="1"/>
                <w:color w:val="auto"/>
                <w:w w:val="93"/>
              </w:rPr>
              <w:t>Assured</w:t>
            </w:r>
            <w:r>
              <w:rPr>
                <w:rFonts w:ascii="Arial" w:cs="Arial" w:eastAsia="Arial" w:hAnsi="Arial"/>
                <w:sz w:val="18"/>
                <w:szCs w:val="18"/>
                <w:color w:val="auto"/>
                <w:w w:val="93"/>
              </w:rPr>
              <w:t>.</w:t>
            </w:r>
          </w:p>
        </w:tc>
        <w:tc>
          <w:tcPr>
            <w:tcW w:w="20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3040" w:type="dxa"/>
            <w:vAlign w:val="bottom"/>
            <w:gridSpan w:val="4"/>
          </w:tcPr>
          <w:p>
            <w:pPr>
              <w:spacing w:after="0"/>
              <w:rPr>
                <w:sz w:val="20"/>
                <w:szCs w:val="20"/>
                <w:color w:val="auto"/>
              </w:rPr>
            </w:pPr>
            <w:r>
              <w:rPr>
                <w:rFonts w:ascii="Arial" w:cs="Arial" w:eastAsia="Arial" w:hAnsi="Arial"/>
                <w:sz w:val="18"/>
                <w:szCs w:val="18"/>
                <w:color w:val="auto"/>
              </w:rPr>
              <w:t>ITEM 2.  Aggregate Limit Of Liability:</w:t>
            </w:r>
          </w:p>
        </w:tc>
        <w:tc>
          <w:tcPr>
            <w:tcW w:w="3360" w:type="dxa"/>
            <w:vAlign w:val="bottom"/>
          </w:tcPr>
          <w:p>
            <w:pPr>
              <w:jc w:val="right"/>
              <w:ind w:right="2290"/>
              <w:spacing w:after="0"/>
              <w:rPr>
                <w:sz w:val="20"/>
                <w:szCs w:val="20"/>
                <w:color w:val="auto"/>
              </w:rPr>
            </w:pPr>
            <w:r>
              <w:rPr>
                <w:rFonts w:ascii="Arial" w:cs="Arial" w:eastAsia="Arial" w:hAnsi="Arial"/>
                <w:sz w:val="18"/>
                <w:szCs w:val="18"/>
                <w:color w:val="auto"/>
                <w:w w:val="95"/>
              </w:rPr>
              <w:t>$10,000,000</w:t>
            </w:r>
          </w:p>
        </w:tc>
        <w:tc>
          <w:tcPr>
            <w:tcW w:w="20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32"/>
        </w:trPr>
        <w:tc>
          <w:tcPr>
            <w:tcW w:w="6400" w:type="dxa"/>
            <w:vAlign w:val="bottom"/>
            <w:gridSpan w:val="5"/>
          </w:tcPr>
          <w:p>
            <w:pPr>
              <w:spacing w:after="0"/>
              <w:rPr>
                <w:sz w:val="20"/>
                <w:szCs w:val="20"/>
                <w:color w:val="auto"/>
              </w:rPr>
            </w:pPr>
            <w:r>
              <w:rPr>
                <w:rFonts w:ascii="Arial" w:cs="Arial" w:eastAsia="Arial" w:hAnsi="Arial"/>
                <w:sz w:val="18"/>
                <w:szCs w:val="18"/>
                <w:color w:val="auto"/>
              </w:rPr>
              <w:t>ITEM 3.  Single Loss Limits Of Liability – Deductible Amounts:</w:t>
            </w:r>
          </w:p>
        </w:tc>
        <w:tc>
          <w:tcPr>
            <w:tcW w:w="20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00" w:type="dxa"/>
            <w:vAlign w:val="bottom"/>
            <w:gridSpan w:val="2"/>
          </w:tcPr>
          <w:p>
            <w:pPr>
              <w:ind w:left="360"/>
              <w:spacing w:after="0"/>
              <w:rPr>
                <w:sz w:val="20"/>
                <w:szCs w:val="20"/>
                <w:color w:val="auto"/>
              </w:rPr>
            </w:pPr>
            <w:r>
              <w:rPr>
                <w:rFonts w:ascii="Arial" w:cs="Arial" w:eastAsia="Arial" w:hAnsi="Arial"/>
                <w:sz w:val="18"/>
                <w:szCs w:val="18"/>
                <w:b w:val="1"/>
                <w:bCs w:val="1"/>
                <w:color w:val="auto"/>
              </w:rPr>
              <w:t>Insuring Clause</w:t>
            </w:r>
          </w:p>
        </w:tc>
        <w:tc>
          <w:tcPr>
            <w:tcW w:w="2020" w:type="dxa"/>
            <w:vAlign w:val="bottom"/>
          </w:tcPr>
          <w:p>
            <w:pPr>
              <w:ind w:left="80"/>
              <w:spacing w:after="0"/>
              <w:rPr>
                <w:sz w:val="20"/>
                <w:szCs w:val="20"/>
                <w:color w:val="auto"/>
              </w:rPr>
            </w:pPr>
            <w:r>
              <w:rPr>
                <w:rFonts w:ascii="Arial" w:cs="Arial" w:eastAsia="Arial" w:hAnsi="Arial"/>
                <w:sz w:val="18"/>
                <w:szCs w:val="18"/>
                <w:b w:val="1"/>
                <w:bCs w:val="1"/>
                <w:color w:val="auto"/>
              </w:rPr>
              <w:t>Single Loss Limit Of</w:t>
            </w:r>
          </w:p>
        </w:tc>
        <w:tc>
          <w:tcPr>
            <w:tcW w:w="1780" w:type="dxa"/>
            <w:vAlign w:val="bottom"/>
          </w:tcPr>
          <w:p>
            <w:pPr>
              <w:ind w:left="280"/>
              <w:spacing w:after="0"/>
              <w:rPr>
                <w:sz w:val="20"/>
                <w:szCs w:val="20"/>
                <w:color w:val="auto"/>
              </w:rPr>
            </w:pPr>
            <w:r>
              <w:rPr>
                <w:rFonts w:ascii="Arial" w:cs="Arial" w:eastAsia="Arial" w:hAnsi="Arial"/>
                <w:sz w:val="18"/>
                <w:szCs w:val="18"/>
                <w:b w:val="1"/>
                <w:bCs w:val="1"/>
                <w:color w:val="auto"/>
                <w:w w:val="89"/>
              </w:rPr>
              <w:t>Deductible Amount</w:t>
            </w:r>
          </w:p>
        </w:tc>
      </w:tr>
      <w:tr>
        <w:trPr>
          <w:trHeight w:val="234"/>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20" w:type="dxa"/>
            <w:vAlign w:val="bottom"/>
          </w:tcPr>
          <w:p>
            <w:pPr>
              <w:ind w:left="540"/>
              <w:spacing w:after="0"/>
              <w:rPr>
                <w:sz w:val="20"/>
                <w:szCs w:val="20"/>
                <w:color w:val="auto"/>
              </w:rPr>
            </w:pPr>
            <w:r>
              <w:rPr>
                <w:rFonts w:ascii="Arial" w:cs="Arial" w:eastAsia="Arial" w:hAnsi="Arial"/>
                <w:sz w:val="18"/>
                <w:szCs w:val="18"/>
                <w:b w:val="1"/>
                <w:bCs w:val="1"/>
                <w:color w:val="auto"/>
              </w:rPr>
              <w:t>Liability</w:t>
            </w:r>
          </w:p>
        </w:tc>
        <w:tc>
          <w:tcPr>
            <w:tcW w:w="1780" w:type="dxa"/>
            <w:vAlign w:val="bottom"/>
          </w:tcPr>
          <w:p>
            <w:pPr>
              <w:spacing w:after="0"/>
              <w:rPr>
                <w:sz w:val="20"/>
                <w:szCs w:val="20"/>
                <w:color w:val="auto"/>
              </w:rPr>
            </w:pPr>
          </w:p>
        </w:tc>
      </w:tr>
      <w:tr>
        <w:trPr>
          <w:trHeight w:val="284"/>
        </w:trPr>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Dishonesty</w:t>
            </w:r>
          </w:p>
        </w:tc>
        <w:tc>
          <w:tcPr>
            <w:tcW w:w="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70"/>
        </w:trPr>
        <w:tc>
          <w:tcPr>
            <w:tcW w:w="1020" w:type="dxa"/>
            <w:vAlign w:val="bottom"/>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A.</w:t>
            </w:r>
          </w:p>
        </w:tc>
        <w:tc>
          <w:tcPr>
            <w:tcW w:w="1160" w:type="dxa"/>
            <w:vAlign w:val="bottom"/>
          </w:tcPr>
          <w:p>
            <w:pPr>
              <w:ind w:left="60"/>
              <w:spacing w:after="0"/>
              <w:rPr>
                <w:sz w:val="20"/>
                <w:szCs w:val="20"/>
                <w:color w:val="auto"/>
              </w:rPr>
            </w:pPr>
            <w:r>
              <w:rPr>
                <w:rFonts w:ascii="Arial" w:cs="Arial" w:eastAsia="Arial" w:hAnsi="Arial"/>
                <w:sz w:val="18"/>
                <w:szCs w:val="18"/>
                <w:color w:val="auto"/>
              </w:rPr>
              <w:t>Employee</w:t>
            </w:r>
          </w:p>
        </w:tc>
        <w:tc>
          <w:tcPr>
            <w:tcW w:w="5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color w:val="auto"/>
                <w:w w:val="88"/>
              </w:rPr>
              <w:t>$5,000,000</w:t>
            </w:r>
          </w:p>
        </w:tc>
        <w:tc>
          <w:tcPr>
            <w:tcW w:w="1780" w:type="dxa"/>
            <w:vAlign w:val="bottom"/>
          </w:tcPr>
          <w:p>
            <w:pPr>
              <w:ind w:left="280"/>
              <w:spacing w:after="0"/>
              <w:rPr>
                <w:sz w:val="20"/>
                <w:szCs w:val="20"/>
                <w:color w:val="auto"/>
              </w:rPr>
            </w:pPr>
            <w:r>
              <w:rPr>
                <w:rFonts w:ascii="Arial" w:cs="Arial" w:eastAsia="Arial" w:hAnsi="Arial"/>
                <w:sz w:val="18"/>
                <w:szCs w:val="18"/>
                <w:color w:val="auto"/>
              </w:rPr>
              <w:t>$75,000</w:t>
            </w:r>
          </w:p>
        </w:tc>
      </w:tr>
      <w:tr>
        <w:trPr>
          <w:trHeight w:val="270"/>
        </w:trPr>
        <w:tc>
          <w:tcPr>
            <w:tcW w:w="1020" w:type="dxa"/>
            <w:vAlign w:val="bottom"/>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B.</w:t>
            </w:r>
          </w:p>
        </w:tc>
        <w:tc>
          <w:tcPr>
            <w:tcW w:w="1160" w:type="dxa"/>
            <w:vAlign w:val="bottom"/>
          </w:tcPr>
          <w:p>
            <w:pPr>
              <w:ind w:left="60"/>
              <w:spacing w:after="0"/>
              <w:rPr>
                <w:sz w:val="20"/>
                <w:szCs w:val="20"/>
                <w:color w:val="auto"/>
              </w:rPr>
            </w:pPr>
            <w:r>
              <w:rPr>
                <w:rFonts w:ascii="Arial" w:cs="Arial" w:eastAsia="Arial" w:hAnsi="Arial"/>
                <w:sz w:val="18"/>
                <w:szCs w:val="18"/>
                <w:color w:val="auto"/>
                <w:w w:val="95"/>
              </w:rPr>
              <w:t>Trade or Loan</w:t>
            </w:r>
          </w:p>
        </w:tc>
        <w:tc>
          <w:tcPr>
            <w:tcW w:w="5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color w:val="auto"/>
                <w:w w:val="88"/>
              </w:rPr>
              <w:t>$5,000,000</w:t>
            </w:r>
          </w:p>
        </w:tc>
        <w:tc>
          <w:tcPr>
            <w:tcW w:w="1780" w:type="dxa"/>
            <w:vAlign w:val="bottom"/>
          </w:tcPr>
          <w:p>
            <w:pPr>
              <w:ind w:left="280"/>
              <w:spacing w:after="0"/>
              <w:rPr>
                <w:sz w:val="20"/>
                <w:szCs w:val="20"/>
                <w:color w:val="auto"/>
              </w:rPr>
            </w:pPr>
            <w:r>
              <w:rPr>
                <w:rFonts w:ascii="Arial" w:cs="Arial" w:eastAsia="Arial" w:hAnsi="Arial"/>
                <w:sz w:val="18"/>
                <w:szCs w:val="18"/>
                <w:color w:val="auto"/>
              </w:rPr>
              <w:t>$75,000</w:t>
            </w:r>
          </w:p>
        </w:tc>
      </w:tr>
      <w:tr>
        <w:trPr>
          <w:trHeight w:val="270"/>
        </w:trPr>
        <w:tc>
          <w:tcPr>
            <w:tcW w:w="1020" w:type="dxa"/>
            <w:vAlign w:val="bottom"/>
          </w:tcPr>
          <w:p>
            <w:pPr>
              <w:spacing w:after="0"/>
              <w:rPr>
                <w:sz w:val="23"/>
                <w:szCs w:val="23"/>
                <w:color w:val="auto"/>
              </w:rPr>
            </w:pPr>
          </w:p>
        </w:tc>
        <w:tc>
          <w:tcPr>
            <w:tcW w:w="5380" w:type="dxa"/>
            <w:vAlign w:val="bottom"/>
            <w:gridSpan w:val="4"/>
          </w:tcPr>
          <w:p>
            <w:pPr>
              <w:ind w:left="80"/>
              <w:spacing w:after="0"/>
              <w:rPr>
                <w:sz w:val="20"/>
                <w:szCs w:val="20"/>
                <w:color w:val="auto"/>
              </w:rPr>
            </w:pPr>
            <w:r>
              <w:rPr>
                <w:rFonts w:ascii="Arial" w:cs="Arial" w:eastAsia="Arial" w:hAnsi="Arial"/>
                <w:sz w:val="18"/>
                <w:szCs w:val="18"/>
                <w:color w:val="auto"/>
              </w:rPr>
              <w:t>C.  ERISA Fraud or Dishonesty</w:t>
            </w:r>
          </w:p>
        </w:tc>
        <w:tc>
          <w:tcPr>
            <w:tcW w:w="2020" w:type="dxa"/>
            <w:vAlign w:val="bottom"/>
          </w:tcPr>
          <w:p>
            <w:pPr>
              <w:jc w:val="center"/>
              <w:ind w:right="170"/>
              <w:spacing w:after="0"/>
              <w:rPr>
                <w:sz w:val="20"/>
                <w:szCs w:val="20"/>
                <w:color w:val="auto"/>
              </w:rPr>
            </w:pPr>
            <w:r>
              <w:rPr>
                <w:rFonts w:ascii="Arial" w:cs="Arial" w:eastAsia="Arial" w:hAnsi="Arial"/>
                <w:sz w:val="18"/>
                <w:szCs w:val="18"/>
                <w:color w:val="auto"/>
                <w:w w:val="88"/>
              </w:rPr>
              <w:t>$5,000,000</w:t>
            </w:r>
          </w:p>
        </w:tc>
        <w:tc>
          <w:tcPr>
            <w:tcW w:w="1780" w:type="dxa"/>
            <w:vAlign w:val="bottom"/>
          </w:tcPr>
          <w:p>
            <w:pPr>
              <w:ind w:left="280"/>
              <w:spacing w:after="0"/>
              <w:rPr>
                <w:sz w:val="20"/>
                <w:szCs w:val="20"/>
                <w:color w:val="auto"/>
              </w:rPr>
            </w:pPr>
            <w:r>
              <w:rPr>
                <w:rFonts w:ascii="Arial" w:cs="Arial" w:eastAsia="Arial" w:hAnsi="Arial"/>
                <w:sz w:val="18"/>
                <w:szCs w:val="18"/>
                <w:color w:val="auto"/>
              </w:rPr>
              <w:t>$0</w:t>
            </w:r>
          </w:p>
        </w:tc>
      </w:tr>
      <w:tr>
        <w:trPr>
          <w:trHeight w:val="270"/>
        </w:trPr>
        <w:tc>
          <w:tcPr>
            <w:tcW w:w="1020" w:type="dxa"/>
            <w:vAlign w:val="bottom"/>
          </w:tcPr>
          <w:p>
            <w:pPr>
              <w:spacing w:after="0"/>
              <w:rPr>
                <w:sz w:val="23"/>
                <w:szCs w:val="23"/>
                <w:color w:val="auto"/>
              </w:rPr>
            </w:pPr>
          </w:p>
        </w:tc>
        <w:tc>
          <w:tcPr>
            <w:tcW w:w="2020" w:type="dxa"/>
            <w:vAlign w:val="bottom"/>
            <w:gridSpan w:val="3"/>
          </w:tcPr>
          <w:p>
            <w:pPr>
              <w:ind w:left="80"/>
              <w:spacing w:after="0"/>
              <w:rPr>
                <w:sz w:val="20"/>
                <w:szCs w:val="20"/>
                <w:color w:val="auto"/>
              </w:rPr>
            </w:pPr>
            <w:r>
              <w:rPr>
                <w:rFonts w:ascii="Arial" w:cs="Arial" w:eastAsia="Arial" w:hAnsi="Arial"/>
                <w:sz w:val="18"/>
                <w:szCs w:val="18"/>
                <w:color w:val="auto"/>
              </w:rPr>
              <w:t>D.  Customer’s Capital</w:t>
            </w:r>
          </w:p>
        </w:tc>
        <w:tc>
          <w:tcPr>
            <w:tcW w:w="3360" w:type="dxa"/>
            <w:vAlign w:val="bottom"/>
          </w:tcPr>
          <w:p>
            <w:pPr>
              <w:spacing w:after="0"/>
              <w:rPr>
                <w:sz w:val="23"/>
                <w:szCs w:val="23"/>
                <w:color w:val="auto"/>
              </w:rPr>
            </w:pPr>
          </w:p>
        </w:tc>
        <w:tc>
          <w:tcPr>
            <w:tcW w:w="2020" w:type="dxa"/>
            <w:vAlign w:val="bottom"/>
          </w:tcPr>
          <w:p>
            <w:pPr>
              <w:ind w:left="500"/>
              <w:spacing w:after="0"/>
              <w:rPr>
                <w:sz w:val="20"/>
                <w:szCs w:val="20"/>
                <w:color w:val="auto"/>
              </w:rPr>
            </w:pPr>
            <w:r>
              <w:rPr>
                <w:rFonts w:ascii="Arial" w:cs="Arial" w:eastAsia="Arial" w:hAnsi="Arial"/>
                <w:sz w:val="18"/>
                <w:szCs w:val="18"/>
                <w:color w:val="auto"/>
              </w:rPr>
              <w:t>NOT COVERED</w:t>
            </w:r>
          </w:p>
        </w:tc>
        <w:tc>
          <w:tcPr>
            <w:tcW w:w="1780" w:type="dxa"/>
            <w:vAlign w:val="bottom"/>
          </w:tcPr>
          <w:p>
            <w:pPr>
              <w:ind w:left="280"/>
              <w:spacing w:after="0"/>
              <w:rPr>
                <w:sz w:val="20"/>
                <w:szCs w:val="20"/>
                <w:color w:val="auto"/>
              </w:rPr>
            </w:pPr>
            <w:r>
              <w:rPr>
                <w:rFonts w:ascii="Arial" w:cs="Arial" w:eastAsia="Arial" w:hAnsi="Arial"/>
                <w:sz w:val="18"/>
                <w:szCs w:val="18"/>
                <w:color w:val="auto"/>
              </w:rPr>
              <w:t>NOT COVERED</w:t>
            </w:r>
          </w:p>
        </w:tc>
      </w:tr>
      <w:tr>
        <w:trPr>
          <w:trHeight w:val="270"/>
        </w:trPr>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On Premises</w:t>
            </w:r>
          </w:p>
        </w:tc>
        <w:tc>
          <w:tcPr>
            <w:tcW w:w="5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color w:val="auto"/>
                <w:w w:val="88"/>
              </w:rPr>
              <w:t>$5,000,000</w:t>
            </w:r>
          </w:p>
        </w:tc>
        <w:tc>
          <w:tcPr>
            <w:tcW w:w="1780" w:type="dxa"/>
            <w:vAlign w:val="bottom"/>
          </w:tcPr>
          <w:p>
            <w:pPr>
              <w:ind w:left="280"/>
              <w:spacing w:after="0"/>
              <w:rPr>
                <w:sz w:val="20"/>
                <w:szCs w:val="20"/>
                <w:color w:val="auto"/>
              </w:rPr>
            </w:pPr>
            <w:r>
              <w:rPr>
                <w:rFonts w:ascii="Arial" w:cs="Arial" w:eastAsia="Arial" w:hAnsi="Arial"/>
                <w:sz w:val="18"/>
                <w:szCs w:val="18"/>
                <w:color w:val="auto"/>
              </w:rPr>
              <w:t>$75,000</w:t>
            </w:r>
          </w:p>
        </w:tc>
      </w:tr>
      <w:tr>
        <w:trPr>
          <w:trHeight w:val="270"/>
        </w:trPr>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In Transit</w:t>
            </w:r>
          </w:p>
        </w:tc>
        <w:tc>
          <w:tcPr>
            <w:tcW w:w="5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color w:val="auto"/>
                <w:w w:val="88"/>
              </w:rPr>
              <w:t>$5,000,000</w:t>
            </w:r>
          </w:p>
        </w:tc>
        <w:tc>
          <w:tcPr>
            <w:tcW w:w="1780" w:type="dxa"/>
            <w:vAlign w:val="bottom"/>
          </w:tcPr>
          <w:p>
            <w:pPr>
              <w:ind w:left="280"/>
              <w:spacing w:after="0"/>
              <w:rPr>
                <w:sz w:val="20"/>
                <w:szCs w:val="20"/>
                <w:color w:val="auto"/>
              </w:rPr>
            </w:pPr>
            <w:r>
              <w:rPr>
                <w:rFonts w:ascii="Arial" w:cs="Arial" w:eastAsia="Arial" w:hAnsi="Arial"/>
                <w:sz w:val="18"/>
                <w:szCs w:val="18"/>
                <w:color w:val="auto"/>
              </w:rPr>
              <w:t>$75,000</w:t>
            </w:r>
          </w:p>
        </w:tc>
      </w:tr>
      <w:tr>
        <w:trPr>
          <w:trHeight w:val="270"/>
        </w:trPr>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020" w:type="dxa"/>
            <w:vAlign w:val="bottom"/>
            <w:gridSpan w:val="3"/>
          </w:tcPr>
          <w:p>
            <w:pPr>
              <w:ind w:left="80"/>
              <w:spacing w:after="0"/>
              <w:rPr>
                <w:sz w:val="20"/>
                <w:szCs w:val="20"/>
                <w:color w:val="auto"/>
              </w:rPr>
            </w:pPr>
            <w:r>
              <w:rPr>
                <w:rFonts w:ascii="Arial" w:cs="Arial" w:eastAsia="Arial" w:hAnsi="Arial"/>
                <w:sz w:val="18"/>
                <w:szCs w:val="18"/>
                <w:color w:val="auto"/>
              </w:rPr>
              <w:t>Forgery Or Alteration</w:t>
            </w:r>
          </w:p>
        </w:tc>
        <w:tc>
          <w:tcPr>
            <w:tcW w:w="3360" w:type="dxa"/>
            <w:vAlign w:val="bottom"/>
          </w:tcPr>
          <w:p>
            <w:pPr>
              <w:spacing w:after="0"/>
              <w:rPr>
                <w:sz w:val="23"/>
                <w:szCs w:val="23"/>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color w:val="auto"/>
                <w:w w:val="88"/>
              </w:rPr>
              <w:t>$5,000,000</w:t>
            </w:r>
          </w:p>
        </w:tc>
        <w:tc>
          <w:tcPr>
            <w:tcW w:w="1780" w:type="dxa"/>
            <w:vAlign w:val="bottom"/>
          </w:tcPr>
          <w:p>
            <w:pPr>
              <w:ind w:left="280"/>
              <w:spacing w:after="0"/>
              <w:rPr>
                <w:sz w:val="20"/>
                <w:szCs w:val="20"/>
                <w:color w:val="auto"/>
              </w:rPr>
            </w:pPr>
            <w:r>
              <w:rPr>
                <w:rFonts w:ascii="Arial" w:cs="Arial" w:eastAsia="Arial" w:hAnsi="Arial"/>
                <w:sz w:val="18"/>
                <w:szCs w:val="18"/>
                <w:color w:val="auto"/>
              </w:rPr>
              <w:t>$75,000</w:t>
            </w:r>
          </w:p>
        </w:tc>
      </w:tr>
      <w:tr>
        <w:trPr>
          <w:trHeight w:val="270"/>
        </w:trPr>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6"/>
              </w:rPr>
              <w:t>Extended Forgery</w:t>
            </w:r>
          </w:p>
        </w:tc>
        <w:tc>
          <w:tcPr>
            <w:tcW w:w="5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2020" w:type="dxa"/>
            <w:vAlign w:val="bottom"/>
          </w:tcPr>
          <w:p>
            <w:pPr>
              <w:ind w:left="500"/>
              <w:spacing w:after="0"/>
              <w:rPr>
                <w:sz w:val="20"/>
                <w:szCs w:val="20"/>
                <w:color w:val="auto"/>
              </w:rPr>
            </w:pPr>
            <w:r>
              <w:rPr>
                <w:rFonts w:ascii="Arial" w:cs="Arial" w:eastAsia="Arial" w:hAnsi="Arial"/>
                <w:sz w:val="18"/>
                <w:szCs w:val="18"/>
                <w:color w:val="auto"/>
              </w:rPr>
              <w:t>NOT COVERED</w:t>
            </w:r>
          </w:p>
        </w:tc>
        <w:tc>
          <w:tcPr>
            <w:tcW w:w="1780" w:type="dxa"/>
            <w:vAlign w:val="bottom"/>
          </w:tcPr>
          <w:p>
            <w:pPr>
              <w:ind w:left="280"/>
              <w:spacing w:after="0"/>
              <w:rPr>
                <w:sz w:val="20"/>
                <w:szCs w:val="20"/>
                <w:color w:val="auto"/>
              </w:rPr>
            </w:pPr>
            <w:r>
              <w:rPr>
                <w:rFonts w:ascii="Arial" w:cs="Arial" w:eastAsia="Arial" w:hAnsi="Arial"/>
                <w:sz w:val="18"/>
                <w:szCs w:val="18"/>
                <w:color w:val="auto"/>
              </w:rPr>
              <w:t>NOT COVERED</w:t>
            </w:r>
          </w:p>
        </w:tc>
      </w:tr>
      <w:tr>
        <w:trPr>
          <w:trHeight w:val="270"/>
        </w:trPr>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3"/>
              </w:rPr>
              <w:t>Counterfeit Money</w:t>
            </w:r>
          </w:p>
        </w:tc>
        <w:tc>
          <w:tcPr>
            <w:tcW w:w="5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color w:val="auto"/>
                <w:w w:val="88"/>
              </w:rPr>
              <w:t>$5,000,000</w:t>
            </w:r>
          </w:p>
        </w:tc>
        <w:tc>
          <w:tcPr>
            <w:tcW w:w="1780" w:type="dxa"/>
            <w:vAlign w:val="bottom"/>
          </w:tcPr>
          <w:p>
            <w:pPr>
              <w:ind w:left="280"/>
              <w:spacing w:after="0"/>
              <w:rPr>
                <w:sz w:val="20"/>
                <w:szCs w:val="20"/>
                <w:color w:val="auto"/>
              </w:rPr>
            </w:pPr>
            <w:r>
              <w:rPr>
                <w:rFonts w:ascii="Arial" w:cs="Arial" w:eastAsia="Arial" w:hAnsi="Arial"/>
                <w:sz w:val="18"/>
                <w:szCs w:val="18"/>
                <w:color w:val="auto"/>
              </w:rPr>
              <w:t>$75,000</w:t>
            </w:r>
          </w:p>
        </w:tc>
      </w:tr>
      <w:tr>
        <w:trPr>
          <w:trHeight w:val="270"/>
        </w:trPr>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5380" w:type="dxa"/>
            <w:vAlign w:val="bottom"/>
            <w:gridSpan w:val="4"/>
          </w:tcPr>
          <w:p>
            <w:pPr>
              <w:ind w:left="80"/>
              <w:spacing w:after="0"/>
              <w:rPr>
                <w:sz w:val="20"/>
                <w:szCs w:val="20"/>
                <w:color w:val="auto"/>
              </w:rPr>
            </w:pPr>
            <w:r>
              <w:rPr>
                <w:rFonts w:ascii="Arial" w:cs="Arial" w:eastAsia="Arial" w:hAnsi="Arial"/>
                <w:sz w:val="18"/>
                <w:szCs w:val="18"/>
                <w:color w:val="auto"/>
              </w:rPr>
              <w:t>Electronic and Computer Crime</w:t>
            </w:r>
          </w:p>
        </w:tc>
        <w:tc>
          <w:tcPr>
            <w:tcW w:w="202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70"/>
        </w:trPr>
        <w:tc>
          <w:tcPr>
            <w:tcW w:w="1020" w:type="dxa"/>
            <w:vAlign w:val="bottom"/>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A.</w:t>
            </w:r>
          </w:p>
        </w:tc>
        <w:tc>
          <w:tcPr>
            <w:tcW w:w="5060" w:type="dxa"/>
            <w:vAlign w:val="bottom"/>
            <w:gridSpan w:val="3"/>
          </w:tcPr>
          <w:p>
            <w:pPr>
              <w:ind w:left="60"/>
              <w:spacing w:after="0"/>
              <w:rPr>
                <w:sz w:val="20"/>
                <w:szCs w:val="20"/>
                <w:color w:val="auto"/>
              </w:rPr>
            </w:pPr>
            <w:r>
              <w:rPr>
                <w:rFonts w:ascii="Arial" w:cs="Arial" w:eastAsia="Arial" w:hAnsi="Arial"/>
                <w:sz w:val="18"/>
                <w:szCs w:val="18"/>
                <w:color w:val="auto"/>
              </w:rPr>
              <w:t>Computer System Fraud</w:t>
            </w:r>
          </w:p>
        </w:tc>
        <w:tc>
          <w:tcPr>
            <w:tcW w:w="2020" w:type="dxa"/>
            <w:vAlign w:val="bottom"/>
          </w:tcPr>
          <w:p>
            <w:pPr>
              <w:jc w:val="center"/>
              <w:ind w:right="170"/>
              <w:spacing w:after="0"/>
              <w:rPr>
                <w:sz w:val="20"/>
                <w:szCs w:val="20"/>
                <w:color w:val="auto"/>
              </w:rPr>
            </w:pPr>
            <w:r>
              <w:rPr>
                <w:rFonts w:ascii="Arial" w:cs="Arial" w:eastAsia="Arial" w:hAnsi="Arial"/>
                <w:sz w:val="18"/>
                <w:szCs w:val="18"/>
                <w:color w:val="auto"/>
                <w:w w:val="88"/>
              </w:rPr>
              <w:t>$5,000,000</w:t>
            </w:r>
          </w:p>
        </w:tc>
        <w:tc>
          <w:tcPr>
            <w:tcW w:w="1780" w:type="dxa"/>
            <w:vAlign w:val="bottom"/>
          </w:tcPr>
          <w:p>
            <w:pPr>
              <w:ind w:left="280"/>
              <w:spacing w:after="0"/>
              <w:rPr>
                <w:sz w:val="20"/>
                <w:szCs w:val="20"/>
                <w:color w:val="auto"/>
              </w:rPr>
            </w:pPr>
            <w:r>
              <w:rPr>
                <w:rFonts w:ascii="Arial" w:cs="Arial" w:eastAsia="Arial" w:hAnsi="Arial"/>
                <w:sz w:val="18"/>
                <w:szCs w:val="18"/>
                <w:color w:val="auto"/>
              </w:rPr>
              <w:t>$75,000</w:t>
            </w:r>
          </w:p>
        </w:tc>
      </w:tr>
      <w:tr>
        <w:trPr>
          <w:trHeight w:val="270"/>
        </w:trPr>
        <w:tc>
          <w:tcPr>
            <w:tcW w:w="1020" w:type="dxa"/>
            <w:vAlign w:val="bottom"/>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B.</w:t>
            </w:r>
          </w:p>
        </w:tc>
        <w:tc>
          <w:tcPr>
            <w:tcW w:w="5060" w:type="dxa"/>
            <w:vAlign w:val="bottom"/>
            <w:gridSpan w:val="3"/>
          </w:tcPr>
          <w:p>
            <w:pPr>
              <w:ind w:left="60"/>
              <w:spacing w:after="0"/>
              <w:rPr>
                <w:sz w:val="20"/>
                <w:szCs w:val="20"/>
                <w:color w:val="auto"/>
              </w:rPr>
            </w:pPr>
            <w:r>
              <w:rPr>
                <w:rFonts w:ascii="Arial" w:cs="Arial" w:eastAsia="Arial" w:hAnsi="Arial"/>
                <w:sz w:val="18"/>
                <w:szCs w:val="18"/>
                <w:color w:val="auto"/>
                <w:w w:val="91"/>
              </w:rPr>
              <w:t>Customer’s Funds Transfer andSocial Engineering Fraud</w:t>
            </w:r>
          </w:p>
        </w:tc>
        <w:tc>
          <w:tcPr>
            <w:tcW w:w="2020" w:type="dxa"/>
            <w:vAlign w:val="bottom"/>
          </w:tcPr>
          <w:p>
            <w:pPr>
              <w:jc w:val="center"/>
              <w:ind w:right="170"/>
              <w:spacing w:after="0"/>
              <w:rPr>
                <w:sz w:val="20"/>
                <w:szCs w:val="20"/>
                <w:color w:val="auto"/>
              </w:rPr>
            </w:pPr>
            <w:r>
              <w:rPr>
                <w:rFonts w:ascii="Arial" w:cs="Arial" w:eastAsia="Arial" w:hAnsi="Arial"/>
                <w:sz w:val="18"/>
                <w:szCs w:val="18"/>
                <w:color w:val="auto"/>
                <w:w w:val="88"/>
              </w:rPr>
              <w:t>$5,000,000</w:t>
            </w:r>
          </w:p>
        </w:tc>
        <w:tc>
          <w:tcPr>
            <w:tcW w:w="1780" w:type="dxa"/>
            <w:vAlign w:val="bottom"/>
          </w:tcPr>
          <w:p>
            <w:pPr>
              <w:ind w:left="280"/>
              <w:spacing w:after="0"/>
              <w:rPr>
                <w:sz w:val="20"/>
                <w:szCs w:val="20"/>
                <w:color w:val="auto"/>
              </w:rPr>
            </w:pPr>
            <w:r>
              <w:rPr>
                <w:rFonts w:ascii="Arial" w:cs="Arial" w:eastAsia="Arial" w:hAnsi="Arial"/>
                <w:sz w:val="18"/>
                <w:szCs w:val="18"/>
                <w:color w:val="auto"/>
              </w:rPr>
              <w:t>$75,000</w:t>
            </w:r>
          </w:p>
        </w:tc>
      </w:tr>
      <w:tr>
        <w:trPr>
          <w:trHeight w:val="270"/>
        </w:trPr>
        <w:tc>
          <w:tcPr>
            <w:tcW w:w="1020" w:type="dxa"/>
            <w:vAlign w:val="bottom"/>
          </w:tcPr>
          <w:p>
            <w:pPr>
              <w:spacing w:after="0"/>
              <w:rPr>
                <w:sz w:val="23"/>
                <w:szCs w:val="23"/>
                <w:color w:val="auto"/>
              </w:rPr>
            </w:pPr>
          </w:p>
        </w:tc>
        <w:tc>
          <w:tcPr>
            <w:tcW w:w="5380" w:type="dxa"/>
            <w:vAlign w:val="bottom"/>
            <w:gridSpan w:val="4"/>
          </w:tcPr>
          <w:p>
            <w:pPr>
              <w:ind w:left="80"/>
              <w:spacing w:after="0"/>
              <w:rPr>
                <w:sz w:val="20"/>
                <w:szCs w:val="20"/>
                <w:color w:val="auto"/>
              </w:rPr>
            </w:pPr>
            <w:r>
              <w:rPr>
                <w:rFonts w:ascii="Arial" w:cs="Arial" w:eastAsia="Arial" w:hAnsi="Arial"/>
                <w:sz w:val="18"/>
                <w:szCs w:val="18"/>
                <w:color w:val="auto"/>
                <w:w w:val="91"/>
              </w:rPr>
              <w:t>C.  Assured’s Funds Transfer and SocialEngineering Fraud</w:t>
            </w:r>
          </w:p>
        </w:tc>
        <w:tc>
          <w:tcPr>
            <w:tcW w:w="2020" w:type="dxa"/>
            <w:vAlign w:val="bottom"/>
          </w:tcPr>
          <w:p>
            <w:pPr>
              <w:ind w:left="500"/>
              <w:spacing w:after="0"/>
              <w:rPr>
                <w:sz w:val="20"/>
                <w:szCs w:val="20"/>
                <w:color w:val="auto"/>
              </w:rPr>
            </w:pPr>
            <w:r>
              <w:rPr>
                <w:rFonts w:ascii="Arial" w:cs="Arial" w:eastAsia="Arial" w:hAnsi="Arial"/>
                <w:sz w:val="18"/>
                <w:szCs w:val="18"/>
                <w:color w:val="auto"/>
              </w:rPr>
              <w:t>NOT COVERED</w:t>
            </w:r>
          </w:p>
        </w:tc>
        <w:tc>
          <w:tcPr>
            <w:tcW w:w="1780" w:type="dxa"/>
            <w:vAlign w:val="bottom"/>
          </w:tcPr>
          <w:p>
            <w:pPr>
              <w:ind w:left="280"/>
              <w:spacing w:after="0"/>
              <w:rPr>
                <w:sz w:val="20"/>
                <w:szCs w:val="20"/>
                <w:color w:val="auto"/>
              </w:rPr>
            </w:pPr>
            <w:r>
              <w:rPr>
                <w:rFonts w:ascii="Arial" w:cs="Arial" w:eastAsia="Arial" w:hAnsi="Arial"/>
                <w:sz w:val="18"/>
                <w:szCs w:val="18"/>
                <w:color w:val="auto"/>
              </w:rPr>
              <w:t>NOT COVERED</w:t>
            </w:r>
          </w:p>
        </w:tc>
      </w:tr>
      <w:tr>
        <w:trPr>
          <w:trHeight w:val="270"/>
        </w:trPr>
        <w:tc>
          <w:tcPr>
            <w:tcW w:w="1020" w:type="dxa"/>
            <w:vAlign w:val="bottom"/>
          </w:tcPr>
          <w:p>
            <w:pPr>
              <w:spacing w:after="0"/>
              <w:rPr>
                <w:sz w:val="23"/>
                <w:szCs w:val="23"/>
                <w:color w:val="auto"/>
              </w:rPr>
            </w:pPr>
          </w:p>
        </w:tc>
        <w:tc>
          <w:tcPr>
            <w:tcW w:w="5380" w:type="dxa"/>
            <w:vAlign w:val="bottom"/>
            <w:gridSpan w:val="4"/>
          </w:tcPr>
          <w:p>
            <w:pPr>
              <w:ind w:left="80"/>
              <w:spacing w:after="0"/>
              <w:rPr>
                <w:sz w:val="20"/>
                <w:szCs w:val="20"/>
                <w:color w:val="auto"/>
              </w:rPr>
            </w:pPr>
            <w:r>
              <w:rPr>
                <w:rFonts w:ascii="Arial" w:cs="Arial" w:eastAsia="Arial" w:hAnsi="Arial"/>
                <w:sz w:val="18"/>
                <w:szCs w:val="18"/>
                <w:color w:val="auto"/>
              </w:rPr>
              <w:t>D.  Computer Investigations Expense</w:t>
            </w:r>
          </w:p>
        </w:tc>
        <w:tc>
          <w:tcPr>
            <w:tcW w:w="2020" w:type="dxa"/>
            <w:vAlign w:val="bottom"/>
          </w:tcPr>
          <w:p>
            <w:pPr>
              <w:ind w:left="500"/>
              <w:spacing w:after="0"/>
              <w:rPr>
                <w:sz w:val="20"/>
                <w:szCs w:val="20"/>
                <w:color w:val="auto"/>
              </w:rPr>
            </w:pPr>
            <w:r>
              <w:rPr>
                <w:rFonts w:ascii="Arial" w:cs="Arial" w:eastAsia="Arial" w:hAnsi="Arial"/>
                <w:sz w:val="18"/>
                <w:szCs w:val="18"/>
                <w:color w:val="auto"/>
              </w:rPr>
              <w:t>NOT COVERED</w:t>
            </w:r>
          </w:p>
        </w:tc>
        <w:tc>
          <w:tcPr>
            <w:tcW w:w="1780" w:type="dxa"/>
            <w:vAlign w:val="bottom"/>
          </w:tcPr>
          <w:p>
            <w:pPr>
              <w:ind w:left="280"/>
              <w:spacing w:after="0"/>
              <w:rPr>
                <w:sz w:val="20"/>
                <w:szCs w:val="20"/>
                <w:color w:val="auto"/>
              </w:rPr>
            </w:pPr>
            <w:r>
              <w:rPr>
                <w:rFonts w:ascii="Arial" w:cs="Arial" w:eastAsia="Arial" w:hAnsi="Arial"/>
                <w:sz w:val="18"/>
                <w:szCs w:val="18"/>
                <w:color w:val="auto"/>
              </w:rPr>
              <w:t>NOT COVERED</w:t>
            </w:r>
          </w:p>
        </w:tc>
      </w:tr>
      <w:tr>
        <w:trPr>
          <w:trHeight w:val="270"/>
        </w:trPr>
        <w:tc>
          <w:tcPr>
            <w:tcW w:w="1020" w:type="dxa"/>
            <w:vAlign w:val="bottom"/>
          </w:tcPr>
          <w:p>
            <w:pPr>
              <w:spacing w:after="0"/>
              <w:rPr>
                <w:sz w:val="23"/>
                <w:szCs w:val="23"/>
                <w:color w:val="auto"/>
              </w:rPr>
            </w:pPr>
          </w:p>
        </w:tc>
        <w:tc>
          <w:tcPr>
            <w:tcW w:w="2020" w:type="dxa"/>
            <w:vAlign w:val="bottom"/>
            <w:gridSpan w:val="3"/>
          </w:tcPr>
          <w:p>
            <w:pPr>
              <w:ind w:left="80"/>
              <w:spacing w:after="0"/>
              <w:rPr>
                <w:sz w:val="20"/>
                <w:szCs w:val="20"/>
                <w:color w:val="auto"/>
              </w:rPr>
            </w:pPr>
            <w:r>
              <w:rPr>
                <w:rFonts w:ascii="Arial" w:cs="Arial" w:eastAsia="Arial" w:hAnsi="Arial"/>
                <w:sz w:val="18"/>
                <w:szCs w:val="18"/>
                <w:color w:val="auto"/>
              </w:rPr>
              <w:t>E.  Computer Extortion</w:t>
            </w:r>
          </w:p>
        </w:tc>
        <w:tc>
          <w:tcPr>
            <w:tcW w:w="3360" w:type="dxa"/>
            <w:vAlign w:val="bottom"/>
          </w:tcPr>
          <w:p>
            <w:pPr>
              <w:spacing w:after="0"/>
              <w:rPr>
                <w:sz w:val="23"/>
                <w:szCs w:val="23"/>
                <w:color w:val="auto"/>
              </w:rPr>
            </w:pPr>
          </w:p>
        </w:tc>
        <w:tc>
          <w:tcPr>
            <w:tcW w:w="2020" w:type="dxa"/>
            <w:vAlign w:val="bottom"/>
          </w:tcPr>
          <w:p>
            <w:pPr>
              <w:ind w:left="500"/>
              <w:spacing w:after="0"/>
              <w:rPr>
                <w:sz w:val="20"/>
                <w:szCs w:val="20"/>
                <w:color w:val="auto"/>
              </w:rPr>
            </w:pPr>
            <w:r>
              <w:rPr>
                <w:rFonts w:ascii="Arial" w:cs="Arial" w:eastAsia="Arial" w:hAnsi="Arial"/>
                <w:sz w:val="18"/>
                <w:szCs w:val="18"/>
                <w:color w:val="auto"/>
              </w:rPr>
              <w:t>NOT COVERED</w:t>
            </w:r>
          </w:p>
        </w:tc>
        <w:tc>
          <w:tcPr>
            <w:tcW w:w="1780" w:type="dxa"/>
            <w:vAlign w:val="bottom"/>
          </w:tcPr>
          <w:p>
            <w:pPr>
              <w:ind w:left="280"/>
              <w:spacing w:after="0"/>
              <w:rPr>
                <w:sz w:val="20"/>
                <w:szCs w:val="20"/>
                <w:color w:val="auto"/>
              </w:rPr>
            </w:pPr>
            <w:r>
              <w:rPr>
                <w:rFonts w:ascii="Arial" w:cs="Arial" w:eastAsia="Arial" w:hAnsi="Arial"/>
                <w:sz w:val="18"/>
                <w:szCs w:val="18"/>
                <w:color w:val="auto"/>
              </w:rPr>
              <w:t>NOT COVERED</w:t>
            </w:r>
          </w:p>
        </w:tc>
      </w:tr>
      <w:tr>
        <w:trPr>
          <w:trHeight w:val="270"/>
        </w:trPr>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Claims Expense</w:t>
            </w:r>
          </w:p>
        </w:tc>
        <w:tc>
          <w:tcPr>
            <w:tcW w:w="5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color w:val="auto"/>
                <w:w w:val="92"/>
              </w:rPr>
              <w:t>$50,000</w:t>
            </w:r>
          </w:p>
        </w:tc>
        <w:tc>
          <w:tcPr>
            <w:tcW w:w="1780" w:type="dxa"/>
            <w:vAlign w:val="bottom"/>
          </w:tcPr>
          <w:p>
            <w:pPr>
              <w:ind w:left="280"/>
              <w:spacing w:after="0"/>
              <w:rPr>
                <w:sz w:val="20"/>
                <w:szCs w:val="20"/>
                <w:color w:val="auto"/>
              </w:rPr>
            </w:pPr>
            <w:r>
              <w:rPr>
                <w:rFonts w:ascii="Arial" w:cs="Arial" w:eastAsia="Arial" w:hAnsi="Arial"/>
                <w:sz w:val="18"/>
                <w:szCs w:val="18"/>
                <w:color w:val="auto"/>
              </w:rPr>
              <w:t>$5,000</w:t>
            </w:r>
          </w:p>
        </w:tc>
      </w:tr>
    </w:tbl>
    <w:p>
      <w:pPr>
        <w:spacing w:after="0" w:line="31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Organizations To Be Notified Of Termination:</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NOT APPLICABLE</w:t>
      </w:r>
    </w:p>
    <w:p>
      <w:pPr>
        <w:spacing w:after="0" w:line="162"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PF-51253D (02/19)</w:t>
      </w:r>
      <w:r>
        <w:rPr>
          <w:sz w:val="20"/>
          <w:szCs w:val="20"/>
          <w:color w:val="auto"/>
        </w:rPr>
        <w:tab/>
      </w:r>
      <w:r>
        <w:rPr>
          <w:rFonts w:ascii="Arial" w:cs="Arial" w:eastAsia="Arial" w:hAnsi="Arial"/>
          <w:sz w:val="14"/>
          <w:szCs w:val="14"/>
          <w:color w:val="auto"/>
        </w:rPr>
        <w:t>Page 1 of 2</w:t>
      </w:r>
    </w:p>
    <w:p>
      <w:pPr>
        <w:sectPr>
          <w:pgSz w:w="11900" w:h="16838" w:orient="portrait"/>
          <w:cols w:equalWidth="0" w:num="1">
            <w:col w:w="11240"/>
          </w:cols>
          <w:pgMar w:left="320" w:top="333" w:right="339" w:bottom="1440" w:gutter="0" w:footer="0" w:header="0"/>
          <w:type w:val="continuous"/>
        </w:sectPr>
      </w:pPr>
    </w:p>
    <w:bookmarkStart w:id="6" w:name="page7"/>
    <w:bookmarkEnd w:id="6"/>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1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WITNESS WHEREOF, the Company has caused this Bond to be signed by its Authorized Officers, but it shall not be valid unless also signed by a duly authorized representative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443230</wp:posOffset>
            </wp:positionV>
            <wp:extent cx="1663065"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63065" cy="4629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443230</wp:posOffset>
            </wp:positionV>
            <wp:extent cx="1697355" cy="720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9735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160655</wp:posOffset>
            </wp:positionV>
            <wp:extent cx="1234440" cy="42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March 15, 2023</w:t>
            </w:r>
          </w:p>
        </w:tc>
        <w:tc>
          <w:tcPr>
            <w:tcW w:w="5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4"/>
        </w:trPr>
        <w:tc>
          <w:tcPr>
            <w:tcW w:w="5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560" w:type="dxa"/>
            <w:vAlign w:val="bottom"/>
          </w:tcPr>
          <w:p>
            <w:pPr>
              <w:spacing w:after="0"/>
              <w:rPr>
                <w:sz w:val="19"/>
                <w:szCs w:val="19"/>
                <w:color w:val="auto"/>
              </w:rPr>
            </w:pPr>
          </w:p>
        </w:tc>
        <w:tc>
          <w:tcPr>
            <w:tcW w:w="5380" w:type="dxa"/>
            <w:vAlign w:val="bottom"/>
            <w:tcBorders>
              <w:top w:val="single" w:sz="8" w:color="auto"/>
            </w:tcBorders>
          </w:tcPr>
          <w:p>
            <w:pPr>
              <w:ind w:left="1780"/>
              <w:spacing w:after="0"/>
              <w:rPr>
                <w:sz w:val="20"/>
                <w:szCs w:val="20"/>
                <w:color w:val="auto"/>
              </w:rPr>
            </w:pPr>
            <w:r>
              <w:rPr>
                <w:rFonts w:ascii="Arial" w:cs="Arial" w:eastAsia="Arial" w:hAnsi="Arial"/>
                <w:sz w:val="18"/>
                <w:szCs w:val="18"/>
                <w:color w:val="auto"/>
              </w:rPr>
              <w:t>Authorized Representative</w:t>
            </w:r>
          </w:p>
        </w:tc>
        <w:tc>
          <w:tcPr>
            <w:tcW w:w="20" w:type="dxa"/>
            <w:vAlign w:val="bottom"/>
          </w:tcPr>
          <w:p>
            <w:pPr>
              <w:spacing w:after="0"/>
              <w:rPr>
                <w:sz w:val="19"/>
                <w:szCs w:val="19"/>
                <w:color w:val="auto"/>
              </w:rPr>
            </w:pPr>
          </w:p>
        </w:tc>
      </w:tr>
      <w:tr>
        <w:trPr>
          <w:trHeight w:val="331"/>
        </w:trPr>
        <w:tc>
          <w:tcPr>
            <w:tcW w:w="5860" w:type="dxa"/>
            <w:vAlign w:val="bottom"/>
            <w:gridSpan w:val="2"/>
          </w:tcPr>
          <w:p>
            <w:pPr>
              <w:spacing w:after="0"/>
              <w:rPr>
                <w:sz w:val="20"/>
                <w:szCs w:val="20"/>
                <w:color w:val="auto"/>
              </w:rPr>
            </w:pPr>
            <w:r>
              <w:rPr>
                <w:rFonts w:ascii="Arial" w:cs="Arial" w:eastAsia="Arial" w:hAnsi="Arial"/>
                <w:sz w:val="16"/>
                <w:szCs w:val="16"/>
                <w:color w:val="auto"/>
              </w:rPr>
              <w:t>PF-51253D (02/19)</w:t>
            </w:r>
          </w:p>
        </w:tc>
        <w:tc>
          <w:tcPr>
            <w:tcW w:w="5400" w:type="dxa"/>
            <w:vAlign w:val="bottom"/>
            <w:gridSpan w:val="2"/>
          </w:tcPr>
          <w:p>
            <w:pPr>
              <w:ind w:left="4640"/>
              <w:spacing w:after="0"/>
              <w:rPr>
                <w:sz w:val="20"/>
                <w:szCs w:val="20"/>
                <w:color w:val="auto"/>
              </w:rPr>
            </w:pPr>
            <w:r>
              <w:rPr>
                <w:rFonts w:ascii="Arial" w:cs="Arial" w:eastAsia="Arial" w:hAnsi="Arial"/>
                <w:sz w:val="16"/>
                <w:szCs w:val="16"/>
                <w:color w:val="auto"/>
                <w:w w:val="90"/>
              </w:rPr>
              <w:t>Page 2 of 2</w:t>
            </w:r>
          </w:p>
        </w:tc>
      </w:tr>
    </w:tbl>
    <w:p>
      <w:pPr>
        <w:sectPr>
          <w:pgSz w:w="11900" w:h="16838" w:orient="portrait"/>
          <w:cols w:equalWidth="0" w:num="1">
            <w:col w:w="11240"/>
          </w:cols>
          <w:pgMar w:left="320" w:top="26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POLICYHOLDER DISCLOSURE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TERRORISM INSURANCE COVERAGE (for</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policies with no terrorism exclusion or sublimit)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Insuring Company: Federal Insurance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w:t>
      </w:r>
    </w:p>
    <w:p>
      <w:pPr>
        <w:spacing w:after="0" w:line="21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You are hereby notified that, under the Terrorism Risk Insurance Act (the “Act”), this policy makes available to you insurance for losses arising out of certain acts of terrorism. Terrorism is defined as any act certified by the Secretary of the Treasury of the United States, to be an act of terrorism; to be a violent act or an act that is dangerous to human life, property or infrastructure; to have resulted in damage within the United States, or outside the United States in the case of an air carrier or vessel or the premises of a United States Mission; and to have been committed by an individual or individuals as part of an effort to coerce the civilian population of the United States or to influence the policy or affect the conduct of the United States Government by coercion.</w:t>
      </w:r>
    </w:p>
    <w:p>
      <w:pPr>
        <w:spacing w:after="0" w:line="3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should know that the insurance provided by your policy for losses caused by acts of terrorism is partially reimbursed by the United States under the formula set forth in the Act. Under this formula, the United States pays 85% of covered terrorism losses that exceed the statutorily established deductible to be paid by the insurance company providing the coverage. Beginning in 2016, the Federal share will be reduced by 1% per year until it reaches 80%, where it will remain.</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However, if aggregate insured losses attributable to terrorist acts certified under the Act exceed $100 billion in a calendar year, the Treasury shall not make any payment for any portion of the amount of such losses that exceeds $100 billion.</w:t>
      </w:r>
    </w:p>
    <w:p>
      <w:pPr>
        <w:spacing w:after="0" w:line="107"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10-02-1281 (03/15)</w:t>
      </w:r>
      <w:r>
        <w:rPr>
          <w:sz w:val="20"/>
          <w:szCs w:val="20"/>
          <w:color w:val="auto"/>
        </w:rPr>
        <w:tab/>
      </w:r>
      <w:r>
        <w:rPr>
          <w:rFonts w:ascii="Arial" w:cs="Arial" w:eastAsia="Arial" w:hAnsi="Arial"/>
          <w:sz w:val="14"/>
          <w:szCs w:val="14"/>
          <w:color w:val="auto"/>
        </w:rPr>
        <w:t>Page 1 of 2</w:t>
      </w:r>
    </w:p>
    <w:p>
      <w:pPr>
        <w:sectPr>
          <w:pgSz w:w="11900" w:h="16838" w:orient="portrait"/>
          <w:cols w:equalWidth="0" w:num="1">
            <w:col w:w="11240"/>
          </w:cols>
          <w:pgMar w:left="320" w:top="270" w:right="339" w:bottom="1440" w:gutter="0" w:footer="0" w:header="0"/>
        </w:sectPr>
      </w:pPr>
    </w:p>
    <w:bookmarkStart w:id="8" w:name="page9"/>
    <w:bookmarkEnd w:id="8"/>
    <w:p>
      <w:pPr>
        <w:ind w:right="3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aggregate insured losses attributable to terrorist acts certified under the Act exceed $100 billion in a calendar year and we have met our insurer deductible under the Act, we shall not be liable for the payment of any portion of the amount of such losses that exceeds $100 billion, and in such case insured losses up to that amount are subject to pro rata allocation in accordance with procedures established by the Secretary of the Treasury.</w:t>
      </w:r>
    </w:p>
    <w:p>
      <w:pPr>
        <w:spacing w:after="0" w:line="257" w:lineRule="exact"/>
        <w:rPr>
          <w:sz w:val="20"/>
          <w:szCs w:val="20"/>
          <w:color w:val="auto"/>
        </w:rPr>
      </w:pPr>
    </w:p>
    <w:p>
      <w:pPr>
        <w:ind w:right="3520"/>
        <w:spacing w:after="0" w:line="402" w:lineRule="auto"/>
        <w:rPr>
          <w:sz w:val="20"/>
          <w:szCs w:val="20"/>
          <w:color w:val="auto"/>
        </w:rPr>
      </w:pPr>
      <w:r>
        <w:rPr>
          <w:rFonts w:ascii="Arial" w:cs="Arial" w:eastAsia="Arial" w:hAnsi="Arial"/>
          <w:sz w:val="18"/>
          <w:szCs w:val="18"/>
          <w:color w:val="auto"/>
        </w:rPr>
        <w:t xml:space="preserve">The portion of your policy’s annual premium that is attributable to insurance for such acts of terrorism is: $ </w:t>
      </w:r>
      <w:r>
        <w:rPr>
          <w:rFonts w:ascii="Arial" w:cs="Arial" w:eastAsia="Arial" w:hAnsi="Arial"/>
          <w:sz w:val="18"/>
          <w:szCs w:val="18"/>
          <w:b w:val="1"/>
          <w:bCs w:val="1"/>
          <w:color w:val="auto"/>
        </w:rPr>
        <w:t>-0-.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about this notice, please contact your agent or broker.</w:t>
      </w:r>
    </w:p>
    <w:p>
      <w:pPr>
        <w:spacing w:after="0" w:line="162"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10-02-1281 (03/15)</w:t>
      </w:r>
      <w:r>
        <w:rPr>
          <w:sz w:val="20"/>
          <w:szCs w:val="20"/>
          <w:color w:val="auto"/>
        </w:rPr>
        <w:tab/>
      </w:r>
      <w:r>
        <w:rPr>
          <w:rFonts w:ascii="Arial" w:cs="Arial" w:eastAsia="Arial" w:hAnsi="Arial"/>
          <w:sz w:val="14"/>
          <w:szCs w:val="14"/>
          <w:color w:val="auto"/>
        </w:rPr>
        <w:t>Page 2 of 2</w:t>
      </w:r>
    </w:p>
    <w:p>
      <w:pPr>
        <w:sectPr>
          <w:pgSz w:w="11900" w:h="16838" w:orient="portrait"/>
          <w:cols w:equalWidth="0" w:num="1">
            <w:col w:w="11240"/>
          </w:cols>
          <w:pgMar w:left="320" w:top="274" w:right="339" w:bottom="1440" w:gutter="0" w:footer="0" w:header="0"/>
        </w:sectPr>
      </w:pPr>
    </w:p>
    <w:bookmarkStart w:id="9" w:name="page10"/>
    <w:bookmarkEnd w:id="9"/>
    <w:p>
      <w:pPr>
        <w:ind w:left="684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182880</wp:posOffset>
            </wp:positionV>
            <wp:extent cx="1148715" cy="231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140"/>
                    </a:xfrm>
                    <a:prstGeom prst="rect">
                      <a:avLst/>
                    </a:prstGeom>
                    <a:noFill/>
                  </pic:spPr>
                </pic:pic>
              </a:graphicData>
            </a:graphic>
          </wp:anchor>
        </w:drawing>
        <w:t>Notice of Loss Control Services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Insuring Company: Federal Insurance Company</w:t>
      </w:r>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 xml:space="preserve">As a Chubb policyholder, you have loss prevention information and/or services available to you, as listed in this Notice. You may order any brochure by email to </w:t>
      </w:r>
      <w:r>
        <w:rPr>
          <w:rFonts w:ascii="Arial" w:cs="Arial" w:eastAsia="Arial" w:hAnsi="Arial"/>
          <w:sz w:val="16"/>
          <w:szCs w:val="16"/>
          <w:u w:val="single" w:color="auto"/>
          <w:color w:val="0000FF"/>
        </w:rPr>
        <w:t>formsordering@chubb.com</w:t>
      </w:r>
      <w:r>
        <w:rPr>
          <w:rFonts w:ascii="Arial" w:cs="Arial" w:eastAsia="Arial" w:hAnsi="Arial"/>
          <w:sz w:val="16"/>
          <w:szCs w:val="16"/>
          <w:color w:val="auto"/>
        </w:rPr>
        <w:t xml:space="preserve"> and to view our full suite of loss prevention brochures/services go to </w:t>
      </w:r>
      <w:r>
        <w:rPr>
          <w:rFonts w:ascii="Arial" w:cs="Arial" w:eastAsia="Arial" w:hAnsi="Arial"/>
          <w:sz w:val="16"/>
          <w:szCs w:val="16"/>
          <w:u w:val="single" w:color="auto"/>
          <w:color w:val="0000FF"/>
        </w:rPr>
        <w:t>www.chubb.com/us/fl-lossprevention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Errors and Omissions Liability Loss Prevention Services</w:t>
      </w:r>
    </w:p>
    <w:p>
      <w:pPr>
        <w:spacing w:after="0" w:line="131"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Professional Liability</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What is E&amp;O Liability Insurance Booklet? -#14-01-0157</w:t>
      </w:r>
    </w:p>
    <w:p>
      <w:pPr>
        <w:spacing w:after="0" w:line="2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w:t>
      </w:r>
    </w:p>
    <w:p>
      <w:pPr>
        <w:spacing w:after="0" w:line="29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services provided are advisory in nature. While this program is offered as a resource in developing or maintaining a loss prevention program, you should consult competent legal counsel to design and implement your own program. No liability is assumed by reason of the services, access or information provided. All services are subject to change without notice.</w:t>
      </w:r>
    </w:p>
    <w:p>
      <w:pPr>
        <w:spacing w:after="0" w:line="121"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14-02-23032 (05/2018)</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240"/>
          </w:cols>
          <w:pgMar w:left="320" w:top="684" w:right="339" w:bottom="1440" w:gutter="0" w:footer="0" w:header="0"/>
        </w:sectPr>
      </w:pPr>
    </w:p>
    <w:bookmarkStart w:id="10" w:name="page11"/>
    <w:bookmarkEnd w:id="10"/>
    <w:p>
      <w:pPr>
        <w:ind w:left="864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1148715" cy="231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48715" cy="23177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Insuring Company: Federal Insurance Company</w:t>
      </w:r>
    </w:p>
    <w:p>
      <w:pPr>
        <w:spacing w:after="0" w:line="33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Enclosed is your commercial insurance policy from Chubb. The bill that corresponds with this policy has been mailed separately. When you receive the bill, please pay the amount due by the date indicated. Payment should be made directly to Chubb. As always, prompt payment will keep your coverage in place.</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you have any questions about the attached policy or need assistance with additional insurance, contact your agent or broker. For questions about billing, call our Premium Accounting Service Center at 1-800-372-4822. Thank you for insuring through Chubb.</w:t>
      </w:r>
    </w:p>
    <w:p>
      <w:pPr>
        <w:spacing w:after="0" w:line="107"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99-10-0460B (08/19)</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240"/>
          </w:cols>
          <w:pgMar w:left="320" w:top="265"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48715" cy="231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775"/>
                    </a:xfrm>
                    <a:prstGeom prst="rect">
                      <a:avLst/>
                    </a:prstGeom>
                    <a:noFill/>
                  </pic:spPr>
                </pic:pic>
              </a:graphicData>
            </a:graphic>
          </wp:anchor>
        </w:drawing>
        <w:t>Chubb Producer Compensation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Practices &amp; Policies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Chubb believes that policyholders should have access to information about Chubb’s practices and policies related to the payment of compensation to brokers and independent agents. You can obtain that information by accessing our website at </w:t>
      </w:r>
      <w:r>
        <w:rPr>
          <w:rFonts w:ascii="Arial" w:cs="Arial" w:eastAsia="Arial" w:hAnsi="Arial"/>
          <w:sz w:val="18"/>
          <w:szCs w:val="18"/>
          <w:u w:val="single" w:color="auto"/>
          <w:color w:val="0000FF"/>
        </w:rPr>
        <w:t>http://www.chubbproducercompensation.com</w:t>
      </w:r>
      <w:r>
        <w:rPr>
          <w:rFonts w:ascii="Arial" w:cs="Arial" w:eastAsia="Arial" w:hAnsi="Arial"/>
          <w:sz w:val="18"/>
          <w:szCs w:val="18"/>
          <w:color w:val="auto"/>
        </w:rPr>
        <w:t xml:space="preserve"> or by calling the following toll-free telephone number: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1-866-512-2862.</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ALL-20887a (09/19)</w:t>
      </w:r>
    </w:p>
    <w:p>
      <w:pPr>
        <w:sectPr>
          <w:pgSz w:w="11900" w:h="16838" w:orient="portrait"/>
          <w:cols w:equalWidth="0" w:num="1">
            <w:col w:w="11220"/>
          </w:cols>
          <w:pgMar w:left="320" w:top="1215" w:right="359" w:bottom="1440" w:gutter="0" w:footer="0" w:header="0"/>
        </w:sectPr>
      </w:pPr>
    </w:p>
    <w:bookmarkStart w:id="12" w:name="page13"/>
    <w:bookmarkEnd w:id="12"/>
    <w:p>
      <w:pPr>
        <w:ind w:left="798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Trade or Economic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48715" cy="231775"/>
                    </a:xfrm>
                    <a:prstGeom prst="rect">
                      <a:avLst/>
                    </a:prstGeom>
                    <a:noFill/>
                  </pic:spPr>
                </pic:pic>
              </a:graphicData>
            </a:graphic>
          </wp:anchor>
        </w:drawing>
      </w:r>
    </w:p>
    <w:p>
      <w:pPr>
        <w:spacing w:after="0" w:line="18" w:lineRule="exact"/>
        <w:rPr>
          <w:sz w:val="20"/>
          <w:szCs w:val="20"/>
          <w:color w:val="auto"/>
        </w:rPr>
      </w:pPr>
    </w:p>
    <w:p>
      <w:pPr>
        <w:ind w:left="8000"/>
        <w:spacing w:after="0"/>
        <w:rPr>
          <w:sz w:val="20"/>
          <w:szCs w:val="20"/>
          <w:color w:val="auto"/>
        </w:rPr>
      </w:pPr>
      <w:r>
        <w:rPr>
          <w:rFonts w:ascii="Arial" w:cs="Arial" w:eastAsia="Arial" w:hAnsi="Arial"/>
          <w:sz w:val="25"/>
          <w:szCs w:val="25"/>
          <w:b w:val="1"/>
          <w:bCs w:val="1"/>
          <w:color w:val="auto"/>
        </w:rPr>
        <w:t>Sanctions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 OR ECONOMIC SANCTIONS NOTICE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insurance does not apply to the extent that trade or economic sanctions or other laws or regulations prohibit us from providing insurance, including, but not limited to, the payment of claims. All other terms and conditions of the policy remain unchanged.</w:t>
      </w:r>
    </w:p>
    <w:p>
      <w:pPr>
        <w:spacing w:after="0" w:line="107"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ALL-21101 (09/19)</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240"/>
          </w:cols>
          <w:pgMar w:left="320" w:top="265" w:right="339" w:bottom="1440" w:gutter="0" w:footer="0" w:header="0"/>
        </w:sectPr>
      </w:pPr>
    </w:p>
    <w:bookmarkStart w:id="13" w:name="page14"/>
    <w:bookmarkEnd w:id="13"/>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48715" cy="231775"/>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FFFFFF"/>
        </w:rPr>
        <w:t>Social Engineering Tips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4718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FFFFFF"/>
        </w:rPr>
        <w:t>Please read!</w:t>
      </w:r>
    </w:p>
    <w:p>
      <w:pPr>
        <w:spacing w:after="0" w:line="213"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HAVE YOU BEEN TRICKED INTO WIRE FRAUD? TAKE IMMEDIATE 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you believe you have transferred funds to a criminal posing as a legitimate business associate, you should act quickly:</w:t>
      </w:r>
    </w:p>
    <w:p>
      <w:pPr>
        <w:spacing w:after="0" w:line="12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Immediately contact the originating bank and </w:t>
      </w:r>
      <w:r>
        <w:rPr>
          <w:rFonts w:ascii="Arial" w:cs="Arial" w:eastAsia="Arial" w:hAnsi="Arial"/>
          <w:sz w:val="18"/>
          <w:szCs w:val="18"/>
          <w:b w:val="1"/>
          <w:bCs w:val="1"/>
          <w:color w:val="auto"/>
        </w:rPr>
        <w:t>request a recall of the wire transfer</w:t>
      </w:r>
      <w:r>
        <w:rPr>
          <w:rFonts w:ascii="Arial" w:cs="Arial" w:eastAsia="Arial" w:hAnsi="Arial"/>
          <w:sz w:val="18"/>
          <w:szCs w:val="18"/>
          <w:color w:val="auto"/>
        </w:rPr>
        <w:t xml:space="preserve"> and confirm that recall in writing.</w:t>
      </w:r>
    </w:p>
    <w:p>
      <w:pPr>
        <w:spacing w:after="0" w:line="130" w:lineRule="exact"/>
        <w:rPr>
          <w:rFonts w:ascii="Arial" w:cs="Arial" w:eastAsia="Arial" w:hAnsi="Arial"/>
          <w:sz w:val="18"/>
          <w:szCs w:val="18"/>
          <w:color w:val="auto"/>
        </w:rPr>
      </w:pPr>
    </w:p>
    <w:p>
      <w:pPr>
        <w:ind w:left="460" w:right="40" w:hanging="452"/>
        <w:spacing w:after="0" w:line="282"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Immediately file a </w:t>
      </w:r>
      <w:r>
        <w:rPr>
          <w:rFonts w:ascii="Arial" w:cs="Arial" w:eastAsia="Arial" w:hAnsi="Arial"/>
          <w:sz w:val="18"/>
          <w:szCs w:val="18"/>
          <w:b w:val="1"/>
          <w:bCs w:val="1"/>
          <w:color w:val="auto"/>
        </w:rPr>
        <w:t>complaint with the FBI</w:t>
      </w:r>
      <w:r>
        <w:rPr>
          <w:rFonts w:ascii="Arial" w:cs="Arial" w:eastAsia="Arial" w:hAnsi="Arial"/>
          <w:sz w:val="18"/>
          <w:szCs w:val="18"/>
          <w:color w:val="auto"/>
        </w:rPr>
        <w:t xml:space="preserve"> at </w:t>
      </w:r>
      <w:r>
        <w:rPr>
          <w:rFonts w:ascii="Arial" w:cs="Arial" w:eastAsia="Arial" w:hAnsi="Arial"/>
          <w:sz w:val="18"/>
          <w:szCs w:val="18"/>
          <w:u w:val="single" w:color="auto"/>
          <w:color w:val="auto"/>
        </w:rPr>
        <w:t>www.ic3.gov</w:t>
      </w:r>
      <w:r>
        <w:rPr>
          <w:rFonts w:ascii="Arial" w:cs="Arial" w:eastAsia="Arial" w:hAnsi="Arial"/>
          <w:sz w:val="18"/>
          <w:szCs w:val="18"/>
          <w:color w:val="auto"/>
        </w:rPr>
        <w:t>. This reporting triggers the FBI’s Recovery Asset Team and the FBI’s assistance seeking return of the wire transfer.</w:t>
      </w:r>
    </w:p>
    <w:p>
      <w:pPr>
        <w:spacing w:after="0" w:line="67" w:lineRule="exact"/>
        <w:rPr>
          <w:rFonts w:ascii="Arial" w:cs="Arial" w:eastAsia="Arial" w:hAnsi="Arial"/>
          <w:sz w:val="18"/>
          <w:szCs w:val="18"/>
          <w:color w:val="auto"/>
        </w:rPr>
      </w:pPr>
    </w:p>
    <w:p>
      <w:pPr>
        <w:ind w:left="460" w:right="400" w:hanging="452"/>
        <w:spacing w:after="0" w:line="312"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Preserve </w:t>
      </w:r>
      <w:r>
        <w:rPr>
          <w:rFonts w:ascii="Arial" w:cs="Arial" w:eastAsia="Arial" w:hAnsi="Arial"/>
          <w:sz w:val="17"/>
          <w:szCs w:val="17"/>
          <w:b w:val="1"/>
          <w:bCs w:val="1"/>
          <w:color w:val="auto"/>
        </w:rPr>
        <w:t>records of the incident</w:t>
      </w:r>
      <w:r>
        <w:rPr>
          <w:rFonts w:ascii="Arial" w:cs="Arial" w:eastAsia="Arial" w:hAnsi="Arial"/>
          <w:sz w:val="17"/>
          <w:szCs w:val="17"/>
          <w:color w:val="auto"/>
        </w:rPr>
        <w:t xml:space="preserve">, including emails sent and received </w:t>
      </w:r>
      <w:r>
        <w:rPr>
          <w:rFonts w:ascii="Arial" w:cs="Arial" w:eastAsia="Arial" w:hAnsi="Arial"/>
          <w:sz w:val="17"/>
          <w:szCs w:val="17"/>
          <w:i w:val="1"/>
          <w:iCs w:val="1"/>
          <w:color w:val="auto"/>
        </w:rPr>
        <w:t>in their original electronic state</w:t>
      </w:r>
      <w:r>
        <w:rPr>
          <w:rFonts w:ascii="Arial" w:cs="Arial" w:eastAsia="Arial" w:hAnsi="Arial"/>
          <w:sz w:val="17"/>
          <w:szCs w:val="17"/>
          <w:color w:val="auto"/>
        </w:rPr>
        <w:t>. Correspondence and forensic information contained in these electronic files help investigators shed light on the perpetrator(s), and parties responsible for the incident.</w:t>
      </w:r>
    </w:p>
    <w:p>
      <w:pPr>
        <w:spacing w:after="0" w:line="45" w:lineRule="exact"/>
        <w:rPr>
          <w:rFonts w:ascii="Arial" w:cs="Arial" w:eastAsia="Arial" w:hAnsi="Arial"/>
          <w:sz w:val="17"/>
          <w:szCs w:val="17"/>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Once the above steps are complete, </w:t>
      </w:r>
      <w:r>
        <w:rPr>
          <w:rFonts w:ascii="Arial" w:cs="Arial" w:eastAsia="Arial" w:hAnsi="Arial"/>
          <w:sz w:val="18"/>
          <w:szCs w:val="18"/>
          <w:b w:val="1"/>
          <w:bCs w:val="1"/>
          <w:color w:val="auto"/>
        </w:rPr>
        <w:t>contact Chubb</w:t>
      </w:r>
      <w:r>
        <w:rPr>
          <w:rFonts w:ascii="Arial" w:cs="Arial" w:eastAsia="Arial" w:hAnsi="Arial"/>
          <w:sz w:val="18"/>
          <w:szCs w:val="18"/>
          <w:color w:val="auto"/>
        </w:rPr>
        <w:t xml:space="preserve"> per the instructions in your policy.</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While neither recalling the wire transfer nor reporting to the FBI guarantees the return of your funds, these steps maximize the opportunity to mitigate your loss, assist the FBI in tracing the funds and help establish any insurance claim.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Simple Steps to Prevent Fraudulently Induced Wire Transfers</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 xml:space="preserve">Email communication is efficient, but it is not a secure method of communication. Regardless of your familiarity with a contact, that contact’s </w:t>
      </w:r>
      <w:r>
        <w:rPr>
          <w:rFonts w:ascii="Arial" w:cs="Arial" w:eastAsia="Arial" w:hAnsi="Arial"/>
          <w:sz w:val="18"/>
          <w:szCs w:val="18"/>
          <w:b w:val="1"/>
          <w:bCs w:val="1"/>
          <w:color w:val="auto"/>
        </w:rPr>
        <w:t>email may</w:t>
      </w:r>
      <w:r>
        <w:rPr>
          <w:rFonts w:ascii="Arial" w:cs="Arial" w:eastAsia="Arial" w:hAnsi="Arial"/>
          <w:sz w:val="18"/>
          <w:szCs w:val="18"/>
          <w:color w:val="auto"/>
        </w:rPr>
        <w:t xml:space="preserve"> </w:t>
      </w:r>
      <w:r>
        <w:rPr>
          <w:rFonts w:ascii="Arial" w:cs="Arial" w:eastAsia="Arial" w:hAnsi="Arial"/>
          <w:sz w:val="18"/>
          <w:szCs w:val="18"/>
          <w:b w:val="1"/>
          <w:bCs w:val="1"/>
          <w:color w:val="auto"/>
        </w:rPr>
        <w:t>be intercepted, altered and fabricated</w:t>
      </w:r>
      <w:r>
        <w:rPr>
          <w:rFonts w:ascii="Arial" w:cs="Arial" w:eastAsia="Arial" w:hAnsi="Arial"/>
          <w:sz w:val="18"/>
          <w:szCs w:val="18"/>
          <w:color w:val="auto"/>
        </w:rPr>
        <w:t>. You may reduce the chances of fraud by following these best practices:</w:t>
      </w:r>
    </w:p>
    <w:p>
      <w:pPr>
        <w:spacing w:after="0" w:line="67" w:lineRule="exact"/>
        <w:rPr>
          <w:sz w:val="20"/>
          <w:szCs w:val="20"/>
          <w:color w:val="auto"/>
        </w:rPr>
      </w:pPr>
    </w:p>
    <w:p>
      <w:pPr>
        <w:ind w:left="460" w:right="40" w:hanging="452"/>
        <w:spacing w:after="0" w:line="26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Verify Email Requests by Telephone</w:t>
      </w:r>
      <w:r>
        <w:rPr>
          <w:rFonts w:ascii="Arial" w:cs="Arial" w:eastAsia="Arial" w:hAnsi="Arial"/>
          <w:sz w:val="18"/>
          <w:szCs w:val="18"/>
          <w:color w:val="auto"/>
        </w:rPr>
        <w:t>: Require those responsible for paying invoices or changing bank routing information to verify payment details</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 phone, rather than by email or documents sent electronically. Making a phone call to a known, pre-existing telephone number remains the single best protection against fraud.</w:t>
      </w:r>
    </w:p>
    <w:p>
      <w:pPr>
        <w:spacing w:after="0" w:line="81" w:lineRule="exact"/>
        <w:rPr>
          <w:rFonts w:ascii="Arial" w:cs="Arial" w:eastAsia="Arial" w:hAnsi="Arial"/>
          <w:sz w:val="18"/>
          <w:szCs w:val="18"/>
          <w:color w:val="auto"/>
        </w:rPr>
      </w:pPr>
    </w:p>
    <w:p>
      <w:pPr>
        <w:ind w:left="460" w:right="320" w:hanging="452"/>
        <w:spacing w:after="0" w:line="26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Segregate Wire Transfer Responsibilities</w:t>
      </w:r>
      <w:r>
        <w:rPr>
          <w:rFonts w:ascii="Arial" w:cs="Arial" w:eastAsia="Arial" w:hAnsi="Arial"/>
          <w:sz w:val="18"/>
          <w:szCs w:val="18"/>
          <w:color w:val="auto"/>
        </w:rPr>
        <w:t>: Establish a standing policy that requires at least three people to review and approve wire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requests, pay an invoice or change a business partner’s bank account information. Such requests should be entered by the initiator of the wire and verified by two independent signatories.</w:t>
      </w:r>
    </w:p>
    <w:p>
      <w:pPr>
        <w:spacing w:after="0" w:line="81" w:lineRule="exact"/>
        <w:rPr>
          <w:rFonts w:ascii="Arial" w:cs="Arial" w:eastAsia="Arial" w:hAnsi="Arial"/>
          <w:sz w:val="18"/>
          <w:szCs w:val="18"/>
          <w:color w:val="auto"/>
        </w:rPr>
      </w:pPr>
    </w:p>
    <w:p>
      <w:pPr>
        <w:jc w:val="both"/>
        <w:ind w:left="460" w:right="460" w:hanging="452"/>
        <w:spacing w:after="0" w:line="347"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Turn on MFA for Cloud Email</w:t>
      </w:r>
      <w:r>
        <w:rPr>
          <w:rFonts w:ascii="Arial" w:cs="Arial" w:eastAsia="Arial" w:hAnsi="Arial"/>
          <w:sz w:val="16"/>
          <w:szCs w:val="16"/>
          <w:color w:val="auto"/>
        </w:rPr>
        <w:t>: Multifactor Authentication is available from all major email providers. It provides a layer of security to email</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beyond a user’s account name and password, making it harder for criminals to impersonate you, your executives and your employees.</w:t>
      </w:r>
    </w:p>
    <w:p>
      <w:pPr>
        <w:spacing w:after="0" w:line="1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This document is for information only. It is offered as a resource to be used together with your professional insurance advisers in maintaining a loss prevention program. No liability is assumed by reason of the information this document contains.</w:t>
      </w:r>
    </w:p>
    <w:p>
      <w:pPr>
        <w:spacing w:after="0" w:line="107"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ALL-317454 (03/21)</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240"/>
          </w:cols>
          <w:pgMar w:left="320" w:top="265" w:right="339" w:bottom="1440" w:gutter="0" w:footer="0" w:header="0"/>
        </w:sectPr>
      </w:pPr>
    </w:p>
    <w:bookmarkStart w:id="14" w:name="page15"/>
    <w:bookmarkEnd w:id="14"/>
    <w:p>
      <w:pPr>
        <w:ind w:left="82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183515</wp:posOffset>
            </wp:positionV>
            <wp:extent cx="1148715" cy="231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775"/>
                    </a:xfrm>
                    <a:prstGeom prst="rect">
                      <a:avLst/>
                    </a:prstGeom>
                    <a:noFill/>
                  </pic:spPr>
                </pic:pic>
              </a:graphicData>
            </a:graphic>
          </wp:anchor>
        </w:drawing>
        <w:t>Texas Notice</w:t>
      </w:r>
    </w:p>
    <w:p>
      <w:pPr>
        <w:spacing w:after="0" w:line="34"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Information and Complaints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Have a complaint or need help?</w:t>
      </w:r>
    </w:p>
    <w:p>
      <w:pPr>
        <w:spacing w:after="0" w:line="12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you have a problem with a claim or your premium, call your insurance company or HMO first. If you can’t work out the issue, the Texas Department of Insurance may be able to help.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Even if you file a complaint with the Texas Department of Insurance, you should also file a complaint or appeal through your insurance company or HMO.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you don’t, you may lose your right to appeal.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Chubb</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get information or file a complaint with your insurance company or HMO:</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Call: Chubb at 1-800-352-4462</w:t>
      </w:r>
    </w:p>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ChubbUSCustomerServices@chubb.com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Mail: Chubb Customer Services, PO Box 1000, Philadelphia, PA 19106-3703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Texas Department of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get help with an insurance question or file a complaint with the state: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Call with a question: 1-800-252-3439</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File a complaint: www.tdi.texas.gov</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ConsumerProtection@tdi.texas.gov</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Mail: MC 111-1A, P.O. Box 149091, Austin, TX 78714-9091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¿Tiene una queja o necesita ayuda?</w:t>
      </w:r>
    </w:p>
    <w:p>
      <w:pPr>
        <w:spacing w:after="0" w:line="12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Si tiene un problema con una reclamación o con su prima de seguro, llame primero a su compañía de seguros o HMO. Si no puede resolver el problema, es posible que el Departamento de Seguros de Texas (Texas Department of Insurance, por su nombre en inglés) pueda ayudar.</w:t>
      </w:r>
    </w:p>
    <w:p>
      <w:pPr>
        <w:spacing w:after="0" w:line="14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Aun si usted presenta una queja ante el Departamento de Seguros de Texas, también debe presentar una queja a través del proceso de quejas o de apelaciones de su compañía de seguros o HMO. Si no lo hace, podría perder su derecho para apelar.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Chubb</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Para obtener información o para presentar una queja ante su compañía de seguros 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HMO:</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Llame a: Chubb al 1-800-352-4462</w:t>
      </w:r>
    </w:p>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Correo electrónico: ChubbUSCustomerServices@chubb.com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Dirección postal: Chubb Customer Services, PO Box 1000, Philadelphia, PA 19106-3703</w:t>
      </w:r>
    </w:p>
    <w:p>
      <w:pPr>
        <w:spacing w:after="0" w:line="162"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ALL-4Y30g (05/20)</w:t>
      </w:r>
      <w:r>
        <w:rPr>
          <w:sz w:val="20"/>
          <w:szCs w:val="20"/>
          <w:color w:val="auto"/>
        </w:rPr>
        <w:tab/>
      </w:r>
      <w:r>
        <w:rPr>
          <w:rFonts w:ascii="Arial" w:cs="Arial" w:eastAsia="Arial" w:hAnsi="Arial"/>
          <w:sz w:val="14"/>
          <w:szCs w:val="14"/>
          <w:color w:val="auto"/>
        </w:rPr>
        <w:t>Page 1 of 2</w:t>
      </w:r>
    </w:p>
    <w:p>
      <w:pPr>
        <w:sectPr>
          <w:pgSz w:w="11900" w:h="16838" w:orient="portrait"/>
          <w:cols w:equalWidth="0" w:num="1">
            <w:col w:w="11240"/>
          </w:cols>
          <w:pgMar w:left="320" w:top="684" w:right="339" w:bottom="1440" w:gutter="0" w:footer="0" w:header="0"/>
        </w:sectPr>
      </w:pPr>
    </w:p>
    <w:bookmarkStart w:id="15" w:name="page16"/>
    <w:bookmarkEnd w:id="15"/>
    <w:p>
      <w:pPr>
        <w:ind w:left="82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183515</wp:posOffset>
            </wp:positionV>
            <wp:extent cx="1148715" cy="231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775"/>
                    </a:xfrm>
                    <a:prstGeom prst="rect">
                      <a:avLst/>
                    </a:prstGeom>
                    <a:noFill/>
                  </pic:spPr>
                </pic:pic>
              </a:graphicData>
            </a:graphic>
          </wp:anchor>
        </w:drawing>
        <w:t>Texas Notice</w:t>
      </w:r>
    </w:p>
    <w:p>
      <w:pPr>
        <w:spacing w:after="0" w:line="34"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Information and Complaints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 Departamento de Seguros de Texas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Para obtener ayuda con una pregunta relacionada con los seguros o para presentar una queja ante el estado:</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Llame con sus preguntas al: 1-800-252-3439</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Presente una queja en: www.tdi.texas.gov</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Correo electrónico: ConsumerProtection@tdi.texas.gov</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Dirección postal: MC 111-1A, P.O. Box 149091, Austin, TX 78714-9091</w:t>
      </w:r>
    </w:p>
    <w:p>
      <w:pPr>
        <w:spacing w:after="0" w:line="162"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ALL-4Y30g (05/20)</w:t>
      </w:r>
      <w:r>
        <w:rPr>
          <w:sz w:val="20"/>
          <w:szCs w:val="20"/>
          <w:color w:val="auto"/>
        </w:rPr>
        <w:tab/>
      </w:r>
      <w:r>
        <w:rPr>
          <w:rFonts w:ascii="Arial" w:cs="Arial" w:eastAsia="Arial" w:hAnsi="Arial"/>
          <w:sz w:val="14"/>
          <w:szCs w:val="14"/>
          <w:color w:val="auto"/>
        </w:rPr>
        <w:t>Page 2 of 2</w:t>
      </w:r>
    </w:p>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48715" cy="2317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775"/>
                    </a:xfrm>
                    <a:prstGeom prst="rect">
                      <a:avLst/>
                    </a:prstGeom>
                    <a:noFill/>
                  </pic:spPr>
                </pic:pic>
              </a:graphicData>
            </a:graphic>
          </wp:anchor>
        </w:drawing>
        <w:t>Policyholder Information Notice</w:t>
      </w:r>
    </w:p>
    <w:p>
      <w:pPr>
        <w:spacing w:after="0" w:line="200" w:lineRule="exact"/>
        <w:rPr>
          <w:sz w:val="20"/>
          <w:szCs w:val="20"/>
          <w:color w:val="auto"/>
        </w:rPr>
      </w:pPr>
    </w:p>
    <w:p>
      <w:pPr>
        <w:spacing w:after="0" w:line="241" w:lineRule="exact"/>
        <w:rPr>
          <w:sz w:val="20"/>
          <w:szCs w:val="20"/>
          <w:color w:val="auto"/>
        </w:rPr>
      </w:pPr>
    </w:p>
    <w:p>
      <w:pPr>
        <w:ind w:left="1920"/>
        <w:spacing w:after="0"/>
        <w:tabs>
          <w:tab w:leader="none" w:pos="7600" w:val="left"/>
        </w:tabs>
        <w:rPr>
          <w:sz w:val="20"/>
          <w:szCs w:val="20"/>
          <w:color w:val="auto"/>
        </w:rPr>
      </w:pPr>
      <w:r>
        <w:rPr>
          <w:rFonts w:ascii="Arial" w:cs="Arial" w:eastAsia="Arial" w:hAnsi="Arial"/>
          <w:sz w:val="18"/>
          <w:szCs w:val="18"/>
          <w:b w:val="1"/>
          <w:bCs w:val="1"/>
          <w:i w:val="1"/>
          <w:iCs w:val="1"/>
          <w:color w:val="auto"/>
        </w:rPr>
        <w:t>IMPORTANT NOTICE</w:t>
      </w:r>
      <w:r>
        <w:rPr>
          <w:sz w:val="20"/>
          <w:szCs w:val="20"/>
          <w:color w:val="auto"/>
        </w:rPr>
        <w:tab/>
      </w:r>
      <w:r>
        <w:rPr>
          <w:rFonts w:ascii="Arial" w:cs="Arial" w:eastAsia="Arial" w:hAnsi="Arial"/>
          <w:sz w:val="17"/>
          <w:szCs w:val="17"/>
          <w:b w:val="1"/>
          <w:bCs w:val="1"/>
          <w:i w:val="1"/>
          <w:iCs w:val="1"/>
          <w:color w:val="auto"/>
        </w:rPr>
        <w:t>AVISO IMPORTANTE</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To obtain information or make a complaint: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may call Chubb’s toll-free telephone number for information or to make a complaint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Para obtener información o para someter una queja:</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Usted puede llamar al número de teléfono gratis de Chubb’s para información o para someter una queja al</w:t>
      </w:r>
    </w:p>
    <w:p>
      <w:pPr>
        <w:spacing w:after="0" w:line="170" w:lineRule="exact"/>
        <w:rPr>
          <w:sz w:val="20"/>
          <w:szCs w:val="20"/>
          <w:color w:val="auto"/>
        </w:rPr>
      </w:pPr>
    </w:p>
    <w:p>
      <w:pPr>
        <w:sectPr>
          <w:pgSz w:w="11900" w:h="16838" w:orient="portrait"/>
          <w:cols w:equalWidth="0" w:num="2">
            <w:col w:w="5620" w:space="120"/>
            <w:col w:w="5500"/>
          </w:cols>
          <w:pgMar w:left="320" w:top="1003" w:right="339" w:bottom="1440" w:gutter="0" w:footer="0" w:header="0"/>
          <w:type w:val="continuous"/>
        </w:sectPr>
      </w:pPr>
    </w:p>
    <w:p>
      <w:pPr>
        <w:ind w:left="2140"/>
        <w:spacing w:after="0"/>
        <w:tabs>
          <w:tab w:leader="none" w:pos="7800" w:val="left"/>
        </w:tabs>
        <w:rPr>
          <w:sz w:val="20"/>
          <w:szCs w:val="20"/>
          <w:color w:val="auto"/>
        </w:rPr>
      </w:pPr>
      <w:r>
        <w:rPr>
          <w:rFonts w:ascii="Arial" w:cs="Arial" w:eastAsia="Arial" w:hAnsi="Arial"/>
          <w:sz w:val="18"/>
          <w:szCs w:val="18"/>
          <w:b w:val="1"/>
          <w:bCs w:val="1"/>
          <w:i w:val="1"/>
          <w:iCs w:val="1"/>
          <w:color w:val="auto"/>
        </w:rPr>
        <w:t>1-800-36-CHUBB</w:t>
      </w:r>
      <w:r>
        <w:rPr>
          <w:sz w:val="20"/>
          <w:szCs w:val="20"/>
          <w:color w:val="auto"/>
        </w:rPr>
        <w:tab/>
      </w:r>
      <w:r>
        <w:rPr>
          <w:rFonts w:ascii="Arial" w:cs="Arial" w:eastAsia="Arial" w:hAnsi="Arial"/>
          <w:sz w:val="16"/>
          <w:szCs w:val="16"/>
          <w:b w:val="1"/>
          <w:bCs w:val="1"/>
          <w:i w:val="1"/>
          <w:iCs w:val="1"/>
          <w:color w:val="auto"/>
        </w:rPr>
        <w:t>1-800-36-CHUBB</w:t>
      </w:r>
    </w:p>
    <w:p>
      <w:pPr>
        <w:sectPr>
          <w:pgSz w:w="11900" w:h="16838" w:orient="portrait"/>
          <w:cols w:equalWidth="0" w:num="1">
            <w:col w:w="11240"/>
          </w:cols>
          <w:pgMar w:left="320" w:top="1003"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may contact the Texas Department of Insurance to obtain the information on companies, coverages, rights or complaints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Puede comunicarse con el Departamento de Seguros de Texas para obtener información acerca de compañias coberturas, derechos o quejas al</w:t>
      </w:r>
    </w:p>
    <w:p>
      <w:pPr>
        <w:spacing w:after="0" w:line="124" w:lineRule="exact"/>
        <w:rPr>
          <w:sz w:val="20"/>
          <w:szCs w:val="20"/>
          <w:color w:val="auto"/>
        </w:rPr>
      </w:pPr>
    </w:p>
    <w:p>
      <w:pPr>
        <w:sectPr>
          <w:pgSz w:w="11900" w:h="16838" w:orient="portrait"/>
          <w:cols w:equalWidth="0" w:num="2">
            <w:col w:w="5620" w:space="120"/>
            <w:col w:w="5500"/>
          </w:cols>
          <w:pgMar w:left="320" w:top="1003"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438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(512) 676-6000 or (800) 578-4677</w:t>
            </w:r>
          </w:p>
        </w:tc>
        <w:tc>
          <w:tcPr>
            <w:tcW w:w="1340" w:type="dxa"/>
            <w:vAlign w:val="bottom"/>
          </w:tcPr>
          <w:p>
            <w:pPr>
              <w:spacing w:after="0"/>
              <w:rPr>
                <w:sz w:val="20"/>
                <w:szCs w:val="20"/>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(512) 676-6000 or (800) 578-4677</w:t>
            </w:r>
          </w:p>
        </w:tc>
      </w:tr>
      <w:tr>
        <w:trPr>
          <w:trHeight w:val="432"/>
        </w:trPr>
        <w:tc>
          <w:tcPr>
            <w:tcW w:w="5740" w:type="dxa"/>
            <w:vAlign w:val="bottom"/>
            <w:gridSpan w:val="3"/>
          </w:tcPr>
          <w:p>
            <w:pPr>
              <w:spacing w:after="0"/>
              <w:rPr>
                <w:sz w:val="20"/>
                <w:szCs w:val="20"/>
                <w:color w:val="auto"/>
              </w:rPr>
            </w:pPr>
            <w:r>
              <w:rPr>
                <w:rFonts w:ascii="Arial" w:cs="Arial" w:eastAsia="Arial" w:hAnsi="Arial"/>
                <w:sz w:val="18"/>
                <w:szCs w:val="18"/>
                <w:color w:val="auto"/>
              </w:rPr>
              <w:t>You may write the Texas Department of Insurance</w:t>
            </w:r>
          </w:p>
        </w:tc>
        <w:tc>
          <w:tcPr>
            <w:tcW w:w="5040" w:type="dxa"/>
            <w:vAlign w:val="bottom"/>
            <w:gridSpan w:val="3"/>
          </w:tcPr>
          <w:p>
            <w:pPr>
              <w:spacing w:after="0"/>
              <w:rPr>
                <w:sz w:val="20"/>
                <w:szCs w:val="20"/>
                <w:color w:val="auto"/>
              </w:rPr>
            </w:pPr>
            <w:r>
              <w:rPr>
                <w:rFonts w:ascii="Arial" w:cs="Arial" w:eastAsia="Arial" w:hAnsi="Arial"/>
                <w:sz w:val="18"/>
                <w:szCs w:val="18"/>
                <w:color w:val="auto"/>
              </w:rPr>
              <w:t>Puede escribir al Departamento de Seguros de Texas</w:t>
            </w:r>
          </w:p>
        </w:tc>
      </w:tr>
      <w:tr>
        <w:trPr>
          <w:trHeight w:val="418"/>
        </w:trPr>
        <w:tc>
          <w:tcPr>
            <w:tcW w:w="5740" w:type="dxa"/>
            <w:vAlign w:val="bottom"/>
            <w:gridSpan w:val="3"/>
          </w:tcPr>
          <w:p>
            <w:pPr>
              <w:spacing w:after="0"/>
              <w:rPr>
                <w:sz w:val="20"/>
                <w:szCs w:val="20"/>
                <w:color w:val="auto"/>
              </w:rPr>
            </w:pPr>
            <w:r>
              <w:rPr>
                <w:rFonts w:ascii="Arial" w:cs="Arial" w:eastAsia="Arial" w:hAnsi="Arial"/>
                <w:sz w:val="18"/>
                <w:szCs w:val="18"/>
                <w:color w:val="auto"/>
              </w:rPr>
              <w:t>P.O. Box 149104</w:t>
            </w:r>
          </w:p>
        </w:tc>
        <w:tc>
          <w:tcPr>
            <w:tcW w:w="5040" w:type="dxa"/>
            <w:vAlign w:val="bottom"/>
            <w:gridSpan w:val="3"/>
          </w:tcPr>
          <w:p>
            <w:pPr>
              <w:spacing w:after="0"/>
              <w:rPr>
                <w:sz w:val="20"/>
                <w:szCs w:val="20"/>
                <w:color w:val="auto"/>
              </w:rPr>
            </w:pPr>
            <w:r>
              <w:rPr>
                <w:rFonts w:ascii="Arial" w:cs="Arial" w:eastAsia="Arial" w:hAnsi="Arial"/>
                <w:sz w:val="18"/>
                <w:szCs w:val="18"/>
                <w:color w:val="auto"/>
              </w:rPr>
              <w:t>P.O. Box 149104</w:t>
            </w: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Austin, TX 78714-9104</w:t>
            </w:r>
          </w:p>
        </w:tc>
        <w:tc>
          <w:tcPr>
            <w:tcW w:w="5040" w:type="dxa"/>
            <w:vAlign w:val="bottom"/>
            <w:gridSpan w:val="3"/>
          </w:tcPr>
          <w:p>
            <w:pPr>
              <w:spacing w:after="0"/>
              <w:rPr>
                <w:sz w:val="20"/>
                <w:szCs w:val="20"/>
                <w:color w:val="auto"/>
              </w:rPr>
            </w:pPr>
            <w:r>
              <w:rPr>
                <w:rFonts w:ascii="Arial" w:cs="Arial" w:eastAsia="Arial" w:hAnsi="Arial"/>
                <w:sz w:val="18"/>
                <w:szCs w:val="18"/>
                <w:color w:val="auto"/>
              </w:rPr>
              <w:t>Austin TX 78714-9104</w:t>
            </w:r>
          </w:p>
        </w:tc>
      </w:tr>
      <w:tr>
        <w:trPr>
          <w:trHeight w:val="230"/>
        </w:trPr>
        <w:tc>
          <w:tcPr>
            <w:tcW w:w="5740" w:type="dxa"/>
            <w:vAlign w:val="bottom"/>
            <w:gridSpan w:val="3"/>
          </w:tcPr>
          <w:p>
            <w:pPr>
              <w:spacing w:after="0"/>
              <w:rPr>
                <w:sz w:val="20"/>
                <w:szCs w:val="20"/>
                <w:color w:val="auto"/>
              </w:rPr>
            </w:pPr>
            <w:r>
              <w:rPr>
                <w:rFonts w:ascii="Arial" w:cs="Arial" w:eastAsia="Arial" w:hAnsi="Arial"/>
                <w:sz w:val="18"/>
                <w:szCs w:val="18"/>
                <w:color w:val="auto"/>
              </w:rPr>
              <w:t>Fax # (512) 490-1007</w:t>
            </w:r>
          </w:p>
        </w:tc>
        <w:tc>
          <w:tcPr>
            <w:tcW w:w="5040" w:type="dxa"/>
            <w:vAlign w:val="bottom"/>
            <w:gridSpan w:val="3"/>
          </w:tcPr>
          <w:p>
            <w:pPr>
              <w:spacing w:after="0"/>
              <w:rPr>
                <w:sz w:val="20"/>
                <w:szCs w:val="20"/>
                <w:color w:val="auto"/>
              </w:rPr>
            </w:pPr>
            <w:r>
              <w:rPr>
                <w:rFonts w:ascii="Arial" w:cs="Arial" w:eastAsia="Arial" w:hAnsi="Arial"/>
                <w:sz w:val="18"/>
                <w:szCs w:val="18"/>
                <w:color w:val="auto"/>
              </w:rPr>
              <w:t>FAX # (512) 490-1007</w:t>
            </w:r>
          </w:p>
        </w:tc>
      </w:tr>
      <w:tr>
        <w:trPr>
          <w:trHeight w:val="432"/>
        </w:trPr>
        <w:tc>
          <w:tcPr>
            <w:tcW w:w="5740" w:type="dxa"/>
            <w:vAlign w:val="bottom"/>
            <w:gridSpan w:val="3"/>
          </w:tcPr>
          <w:p>
            <w:pPr>
              <w:spacing w:after="0"/>
              <w:rPr>
                <w:sz w:val="20"/>
                <w:szCs w:val="20"/>
                <w:color w:val="auto"/>
              </w:rPr>
            </w:pPr>
            <w:r>
              <w:rPr>
                <w:rFonts w:ascii="Arial" w:cs="Arial" w:eastAsia="Arial" w:hAnsi="Arial"/>
                <w:sz w:val="18"/>
                <w:szCs w:val="18"/>
                <w:color w:val="auto"/>
              </w:rPr>
              <w:t>You may email the Texas Department of Insurance at:</w:t>
            </w:r>
          </w:p>
        </w:tc>
        <w:tc>
          <w:tcPr>
            <w:tcW w:w="5040" w:type="dxa"/>
            <w:vAlign w:val="bottom"/>
            <w:gridSpan w:val="3"/>
          </w:tcPr>
          <w:p>
            <w:pPr>
              <w:spacing w:after="0"/>
              <w:rPr>
                <w:sz w:val="20"/>
                <w:szCs w:val="20"/>
                <w:color w:val="auto"/>
              </w:rPr>
            </w:pPr>
            <w:r>
              <w:rPr>
                <w:rFonts w:ascii="Arial" w:cs="Arial" w:eastAsia="Arial" w:hAnsi="Arial"/>
                <w:sz w:val="18"/>
                <w:szCs w:val="18"/>
                <w:color w:val="auto"/>
                <w:w w:val="96"/>
              </w:rPr>
              <w:t>Puede correo electrónico Departamento de Seguros de Texas al:</w:t>
            </w:r>
          </w:p>
        </w:tc>
      </w:tr>
      <w:tr>
        <w:trPr>
          <w:trHeight w:val="284"/>
        </w:trPr>
        <w:tc>
          <w:tcPr>
            <w:tcW w:w="5740" w:type="dxa"/>
            <w:vAlign w:val="bottom"/>
            <w:gridSpan w:val="3"/>
          </w:tcPr>
          <w:p>
            <w:pPr>
              <w:spacing w:after="0"/>
              <w:rPr>
                <w:sz w:val="20"/>
                <w:szCs w:val="20"/>
                <w:color w:val="auto"/>
              </w:rPr>
            </w:pPr>
            <w:r>
              <w:rPr>
                <w:rFonts w:ascii="Arial" w:cs="Arial" w:eastAsia="Arial" w:hAnsi="Arial"/>
                <w:sz w:val="18"/>
                <w:szCs w:val="18"/>
                <w:color w:val="0000FF"/>
              </w:rPr>
              <w:t>consumerprotection@tdi.texas.gov</w:t>
            </w:r>
          </w:p>
        </w:tc>
        <w:tc>
          <w:tcPr>
            <w:tcW w:w="5040" w:type="dxa"/>
            <w:vAlign w:val="bottom"/>
            <w:gridSpan w:val="3"/>
          </w:tcPr>
          <w:p>
            <w:pPr>
              <w:spacing w:after="0"/>
              <w:rPr>
                <w:sz w:val="20"/>
                <w:szCs w:val="20"/>
                <w:color w:val="auto"/>
              </w:rPr>
            </w:pPr>
            <w:r>
              <w:rPr>
                <w:rFonts w:ascii="Arial" w:cs="Arial" w:eastAsia="Arial" w:hAnsi="Arial"/>
                <w:sz w:val="18"/>
                <w:szCs w:val="18"/>
                <w:color w:val="0000FF"/>
              </w:rPr>
              <w:t>consumerprotection@tdi.texas.gov</w:t>
            </w:r>
          </w:p>
        </w:tc>
      </w:tr>
      <w:tr>
        <w:trPr>
          <w:trHeight w:val="20"/>
        </w:trPr>
        <w:tc>
          <w:tcPr>
            <w:tcW w:w="13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453"/>
        </w:trPr>
        <w:tc>
          <w:tcPr>
            <w:tcW w:w="5740" w:type="dxa"/>
            <w:vAlign w:val="bottom"/>
            <w:gridSpan w:val="3"/>
          </w:tcPr>
          <w:p>
            <w:pPr>
              <w:spacing w:after="0"/>
              <w:rPr>
                <w:sz w:val="20"/>
                <w:szCs w:val="20"/>
                <w:color w:val="auto"/>
              </w:rPr>
            </w:pPr>
            <w:r>
              <w:rPr>
                <w:rFonts w:ascii="Arial" w:cs="Arial" w:eastAsia="Arial" w:hAnsi="Arial"/>
                <w:sz w:val="18"/>
                <w:szCs w:val="18"/>
                <w:color w:val="auto"/>
              </w:rPr>
              <w:t>You may visit the Texas Department of Insurance’s website at:</w:t>
            </w:r>
          </w:p>
        </w:tc>
        <w:tc>
          <w:tcPr>
            <w:tcW w:w="5040" w:type="dxa"/>
            <w:vAlign w:val="bottom"/>
            <w:gridSpan w:val="3"/>
          </w:tcPr>
          <w:p>
            <w:pPr>
              <w:spacing w:after="0"/>
              <w:rPr>
                <w:sz w:val="20"/>
                <w:szCs w:val="20"/>
                <w:color w:val="auto"/>
              </w:rPr>
            </w:pPr>
            <w:r>
              <w:rPr>
                <w:rFonts w:ascii="Arial" w:cs="Arial" w:eastAsia="Arial" w:hAnsi="Arial"/>
                <w:sz w:val="18"/>
                <w:szCs w:val="18"/>
                <w:color w:val="auto"/>
                <w:w w:val="88"/>
              </w:rPr>
              <w:t>Puede visitar el Departamento de Seguros de Texas en el sitio web de:</w:t>
            </w:r>
          </w:p>
        </w:tc>
      </w:tr>
      <w:tr>
        <w:trPr>
          <w:trHeight w:val="283"/>
        </w:trPr>
        <w:tc>
          <w:tcPr>
            <w:tcW w:w="13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2"/>
              </w:rPr>
              <w:t>www.tdi.texas.gov</w:t>
            </w:r>
          </w:p>
        </w:tc>
        <w:tc>
          <w:tcPr>
            <w:tcW w:w="4380" w:type="dxa"/>
            <w:vAlign w:val="bottom"/>
            <w:gridSpan w:val="2"/>
          </w:tcPr>
          <w:p>
            <w:pPr>
              <w:spacing w:after="0"/>
              <w:rPr>
                <w:sz w:val="24"/>
                <w:szCs w:val="24"/>
                <w:color w:val="auto"/>
              </w:rPr>
            </w:pPr>
          </w:p>
        </w:tc>
        <w:tc>
          <w:tcPr>
            <w:tcW w:w="13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www.tdi.texas.gov</w:t>
            </w:r>
          </w:p>
        </w:tc>
        <w:tc>
          <w:tcPr>
            <w:tcW w:w="3700" w:type="dxa"/>
            <w:vAlign w:val="bottom"/>
            <w:gridSpan w:val="2"/>
          </w:tcPr>
          <w:p>
            <w:pPr>
              <w:spacing w:after="0"/>
              <w:rPr>
                <w:sz w:val="24"/>
                <w:szCs w:val="24"/>
                <w:color w:val="auto"/>
              </w:rPr>
            </w:pPr>
          </w:p>
        </w:tc>
      </w:tr>
      <w:tr>
        <w:trPr>
          <w:trHeight w:val="345"/>
        </w:trPr>
        <w:tc>
          <w:tcPr>
            <w:tcW w:w="57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PREMIUM OR CLAIM DISPUTES</w:t>
            </w:r>
          </w:p>
        </w:tc>
        <w:tc>
          <w:tcPr>
            <w:tcW w:w="50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DISPUTAS SOBRE PRIMAS O RECLAMOS:</w:t>
            </w:r>
          </w:p>
        </w:tc>
      </w:tr>
    </w:tbl>
    <w:p>
      <w:pPr>
        <w:spacing w:after="0" w:line="200" w:lineRule="exact"/>
        <w:rPr>
          <w:sz w:val="20"/>
          <w:szCs w:val="20"/>
          <w:color w:val="auto"/>
        </w:rPr>
      </w:pPr>
    </w:p>
    <w:p>
      <w:pPr>
        <w:sectPr>
          <w:pgSz w:w="11900" w:h="16838" w:orient="portrait"/>
          <w:cols w:equalWidth="0" w:num="1">
            <w:col w:w="11240"/>
          </w:cols>
          <w:pgMar w:left="320" w:top="1003" w:right="339" w:bottom="1440" w:gutter="0" w:footer="0" w:header="0"/>
          <w:type w:val="continuous"/>
        </w:sectPr>
      </w:pP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Should you have a dispute concerning your premium or about a claim you should contact the agent first. If the dispute is not resolved, you may contact the Texas Department of Insurance.</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Si tiene una disputa concerniente a su prima o a un reclamo, debe comunicarse con el agente primero. Si no se resueve la disputa, puede entonces comunicarse con el departamento (TDI).</w:t>
      </w:r>
    </w:p>
    <w:p>
      <w:pPr>
        <w:spacing w:after="0" w:line="184" w:lineRule="exact"/>
        <w:rPr>
          <w:sz w:val="20"/>
          <w:szCs w:val="20"/>
          <w:color w:val="auto"/>
        </w:rPr>
      </w:pPr>
    </w:p>
    <w:p>
      <w:pPr>
        <w:sectPr>
          <w:pgSz w:w="11900" w:h="16838" w:orient="portrait"/>
          <w:cols w:equalWidth="0" w:num="2">
            <w:col w:w="5620" w:space="120"/>
            <w:col w:w="5500"/>
          </w:cols>
          <w:pgMar w:left="320" w:top="1003" w:right="339" w:bottom="1440" w:gutter="0" w:footer="0" w:header="0"/>
          <w:type w:val="continuous"/>
        </w:sectPr>
      </w:pPr>
    </w:p>
    <w:p>
      <w:pPr>
        <w:spacing w:after="0"/>
        <w:tabs>
          <w:tab w:leader="none" w:pos="5720" w:val="left"/>
        </w:tabs>
        <w:rPr>
          <w:sz w:val="20"/>
          <w:szCs w:val="20"/>
          <w:color w:val="auto"/>
        </w:rPr>
      </w:pPr>
      <w:r>
        <w:rPr>
          <w:rFonts w:ascii="Arial" w:cs="Arial" w:eastAsia="Arial" w:hAnsi="Arial"/>
          <w:sz w:val="18"/>
          <w:szCs w:val="18"/>
          <w:b w:val="1"/>
          <w:bCs w:val="1"/>
          <w:i w:val="1"/>
          <w:iCs w:val="1"/>
          <w:color w:val="auto"/>
        </w:rPr>
        <w:t>ATTACH THIS NOTICE TO YOUR POLICY:</w:t>
      </w:r>
      <w:r>
        <w:rPr>
          <w:sz w:val="20"/>
          <w:szCs w:val="20"/>
          <w:color w:val="auto"/>
        </w:rPr>
        <w:tab/>
      </w:r>
      <w:r>
        <w:rPr>
          <w:rFonts w:ascii="Arial" w:cs="Arial" w:eastAsia="Arial" w:hAnsi="Arial"/>
          <w:sz w:val="17"/>
          <w:szCs w:val="17"/>
          <w:b w:val="1"/>
          <w:bCs w:val="1"/>
          <w:i w:val="1"/>
          <w:iCs w:val="1"/>
          <w:color w:val="auto"/>
        </w:rPr>
        <w:t>UNA ESTE AVISO A SU POLIZA:</w:t>
      </w:r>
    </w:p>
    <w:p>
      <w:pPr>
        <w:sectPr>
          <w:pgSz w:w="11900" w:h="16838" w:orient="portrait"/>
          <w:cols w:equalWidth="0" w:num="1">
            <w:col w:w="11240"/>
          </w:cols>
          <w:pgMar w:left="320" w:top="1003" w:right="339" w:bottom="1440" w:gutter="0" w:footer="0" w:header="0"/>
          <w:type w:val="continuous"/>
        </w:sectPr>
      </w:pP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notice is for information only and does not become a part or condition of the attached document.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ALL-51507 (02/19)</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Este aviso es solo para proposito de información y no se convierte en parte o condicion del documento adjunto.</w:t>
      </w:r>
    </w:p>
    <w:p>
      <w:pPr>
        <w:sectPr>
          <w:pgSz w:w="11900" w:h="16838" w:orient="portrait"/>
          <w:cols w:equalWidth="0" w:num="2">
            <w:col w:w="5620" w:space="120"/>
            <w:col w:w="5500"/>
          </w:cols>
          <w:pgMar w:left="320" w:top="1003" w:right="33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Treasury Department’s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1148715" cy="2317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48715" cy="23177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9"/>
          <w:szCs w:val="29"/>
          <w:b w:val="1"/>
          <w:bCs w:val="1"/>
          <w:color w:val="auto"/>
        </w:rPr>
        <w:t>Of Foreign Assets Control (“OFAC”)</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9"/>
          <w:szCs w:val="29"/>
          <w:b w:val="1"/>
          <w:bCs w:val="1"/>
          <w:color w:val="auto"/>
        </w:rPr>
        <w:t>Advisory Notice to Policyholders</w:t>
      </w:r>
    </w:p>
    <w:p>
      <w:pPr>
        <w:spacing w:after="0" w:line="3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Policyholder Notice shall not be construed as part of your policy and no coverage is provided by this Policyholder Notice nor can it be construed to replace any provisions of your policy. You should read your policy and review your Declarations page for complete information on the coverages you are provided.</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This Notice provides information concerning possible impact on your insurance coverage due to directives issued by OFAC. </w:t>
      </w:r>
      <w:r>
        <w:rPr>
          <w:rFonts w:ascii="Arial" w:cs="Arial" w:eastAsia="Arial" w:hAnsi="Arial"/>
          <w:sz w:val="18"/>
          <w:szCs w:val="18"/>
          <w:b w:val="1"/>
          <w:bCs w:val="1"/>
          <w:color w:val="auto"/>
        </w:rPr>
        <w:t>Please read this Notice</w:t>
      </w:r>
      <w:r>
        <w:rPr>
          <w:rFonts w:ascii="Arial" w:cs="Arial" w:eastAsia="Arial" w:hAnsi="Arial"/>
          <w:sz w:val="18"/>
          <w:szCs w:val="18"/>
          <w:color w:val="auto"/>
        </w:rPr>
        <w:t xml:space="preserve"> </w:t>
      </w:r>
      <w:r>
        <w:rPr>
          <w:rFonts w:ascii="Arial" w:cs="Arial" w:eastAsia="Arial" w:hAnsi="Arial"/>
          <w:sz w:val="18"/>
          <w:szCs w:val="18"/>
          <w:b w:val="1"/>
          <w:bCs w:val="1"/>
          <w:color w:val="auto"/>
        </w:rPr>
        <w:t>carefully.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Office of Foreign Assets Control (OFAC) administers and enforces sanctions policy, based on Presidential declarations of “national emergency”.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OFAC has identified and listed numerous:</w:t>
      </w:r>
    </w:p>
    <w:p>
      <w:pPr>
        <w:spacing w:after="0" w:line="238" w:lineRule="exact"/>
        <w:rPr>
          <w:sz w:val="20"/>
          <w:szCs w:val="20"/>
          <w:color w:val="auto"/>
        </w:rPr>
      </w:pPr>
    </w:p>
    <w:p>
      <w:pPr>
        <w:ind w:left="1120" w:hanging="329"/>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agents;</w:t>
      </w:r>
    </w:p>
    <w:p>
      <w:pPr>
        <w:spacing w:after="0" w:line="23" w:lineRule="exact"/>
        <w:rPr>
          <w:rFonts w:ascii="Arial" w:cs="Arial" w:eastAsia="Arial" w:hAnsi="Arial"/>
          <w:sz w:val="18"/>
          <w:szCs w:val="18"/>
          <w:color w:val="auto"/>
        </w:rPr>
      </w:pPr>
    </w:p>
    <w:p>
      <w:pPr>
        <w:ind w:left="1120" w:hanging="329"/>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Front organizations;</w:t>
      </w:r>
    </w:p>
    <w:p>
      <w:pPr>
        <w:spacing w:after="0" w:line="9" w:lineRule="exact"/>
        <w:rPr>
          <w:rFonts w:ascii="Arial" w:cs="Arial" w:eastAsia="Arial" w:hAnsi="Arial"/>
          <w:sz w:val="18"/>
          <w:szCs w:val="18"/>
          <w:color w:val="auto"/>
        </w:rPr>
      </w:pPr>
    </w:p>
    <w:p>
      <w:pPr>
        <w:ind w:left="1120" w:hanging="329"/>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Terrorists;</w:t>
      </w:r>
    </w:p>
    <w:p>
      <w:pPr>
        <w:spacing w:after="0" w:line="9" w:lineRule="exact"/>
        <w:rPr>
          <w:rFonts w:ascii="Arial" w:cs="Arial" w:eastAsia="Arial" w:hAnsi="Arial"/>
          <w:sz w:val="18"/>
          <w:szCs w:val="18"/>
          <w:color w:val="auto"/>
        </w:rPr>
      </w:pPr>
    </w:p>
    <w:p>
      <w:pPr>
        <w:ind w:left="1120" w:hanging="329"/>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Terrorist organizations; and</w:t>
      </w:r>
    </w:p>
    <w:p>
      <w:pPr>
        <w:spacing w:after="0" w:line="9" w:lineRule="exact"/>
        <w:rPr>
          <w:rFonts w:ascii="Arial" w:cs="Arial" w:eastAsia="Arial" w:hAnsi="Arial"/>
          <w:sz w:val="18"/>
          <w:szCs w:val="18"/>
          <w:color w:val="auto"/>
        </w:rPr>
      </w:pPr>
    </w:p>
    <w:p>
      <w:pPr>
        <w:ind w:left="1120" w:hanging="329"/>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Narcotics traffickers;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as “Specially Designated Nationals and Blocked Persons”. This list can be located on the United States Treasury’s web site – http//www.treas.gov/ofac.</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w:t>
      </w:r>
    </w:p>
    <w:p>
      <w:pPr>
        <w:spacing w:after="0" w:line="125" w:lineRule="exact"/>
        <w:rPr>
          <w:sz w:val="20"/>
          <w:szCs w:val="20"/>
          <w:color w:val="auto"/>
        </w:rPr>
      </w:pPr>
    </w:p>
    <w:p>
      <w:pPr>
        <w:spacing w:after="0"/>
        <w:tabs>
          <w:tab w:leader="none" w:pos="3820" w:val="left"/>
          <w:tab w:leader="none" w:pos="10480" w:val="left"/>
        </w:tabs>
        <w:rPr>
          <w:sz w:val="20"/>
          <w:szCs w:val="20"/>
          <w:color w:val="auto"/>
        </w:rPr>
      </w:pPr>
      <w:r>
        <w:rPr>
          <w:rFonts w:ascii="Arial" w:cs="Arial" w:eastAsia="Arial" w:hAnsi="Arial"/>
          <w:sz w:val="16"/>
          <w:szCs w:val="16"/>
          <w:color w:val="auto"/>
        </w:rPr>
        <w:t>PF-17914a (04/16)</w:t>
      </w:r>
      <w:r>
        <w:rPr>
          <w:sz w:val="20"/>
          <w:szCs w:val="20"/>
          <w:color w:val="auto"/>
        </w:rPr>
        <w:tab/>
      </w:r>
      <w:r>
        <w:rPr>
          <w:rFonts w:ascii="Arial" w:cs="Arial" w:eastAsia="Arial" w:hAnsi="Arial"/>
          <w:sz w:val="16"/>
          <w:szCs w:val="16"/>
          <w:color w:val="auto"/>
        </w:rPr>
        <w:t>Reprinted, in part, with permission of</w:t>
      </w:r>
      <w:r>
        <w:rPr>
          <w:sz w:val="20"/>
          <w:szCs w:val="20"/>
          <w:color w:val="auto"/>
        </w:rPr>
        <w:tab/>
      </w:r>
      <w:r>
        <w:rPr>
          <w:rFonts w:ascii="Arial" w:cs="Arial" w:eastAsia="Arial" w:hAnsi="Arial"/>
          <w:sz w:val="14"/>
          <w:szCs w:val="14"/>
          <w:color w:val="auto"/>
        </w:rPr>
        <w:t>Page 1 of 1</w:t>
      </w:r>
    </w:p>
    <w:p>
      <w:pPr>
        <w:spacing w:after="0" w:line="2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ISO Properties, Inc.</w:t>
      </w:r>
    </w:p>
    <w:p>
      <w:pPr>
        <w:sectPr>
          <w:pgSz w:w="11900" w:h="16838" w:orient="portrait"/>
          <w:cols w:equalWidth="0" w:num="1">
            <w:col w:w="11240"/>
          </w:cols>
          <w:pgMar w:left="320" w:top="256" w:right="339" w:bottom="1440" w:gutter="0" w:footer="0" w:header="0"/>
        </w:sectPr>
      </w:pPr>
    </w:p>
    <w:bookmarkStart w:id="18" w:name="page19"/>
    <w:bookmarkEnd w:id="18"/>
    <w:p>
      <w:pPr>
        <w:ind w:left="87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1148715" cy="2317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4871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ABOUT YOUR INSURANCE?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Answers to questions about your insurance, coverage information, or assistance in resolving complaints can be obtained by contacting:</w:t>
      </w:r>
    </w:p>
    <w:p>
      <w:pPr>
        <w:spacing w:after="0" w:line="26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CHUBB</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Customer Support Service Department</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436 Walnut Street</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PO Box 1000</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Philadelphia, PA 19106-3703</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1-800-352-4462</w:t>
      </w:r>
    </w:p>
    <w:p>
      <w:pPr>
        <w:spacing w:after="0" w:line="161"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PF-17993a (04/20)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240"/>
          </w:cols>
          <w:pgMar w:left="320" w:top="265" w:right="339" w:bottom="1440" w:gutter="0" w:footer="0" w:header="0"/>
        </w:sectPr>
      </w:pPr>
    </w:p>
    <w:bookmarkStart w:id="19" w:name="page20"/>
    <w:bookmarkEnd w:id="19"/>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148715" cy="2311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6"/>
          <w:szCs w:val="16"/>
          <w:b w:val="1"/>
          <w:bCs w:val="1"/>
          <w:color w:val="auto"/>
        </w:rPr>
        <w:t>Chubb Group of Insurance Companies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202B Hall’s Mill Road</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Whitehouse Station, NJ 08889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3"/>
          <w:szCs w:val="23"/>
          <w:b w:val="1"/>
          <w:bCs w:val="1"/>
          <w:color w:val="auto"/>
        </w:rPr>
        <w:t>Financial Institution Bond</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For Asset Managers</w:t>
      </w:r>
    </w:p>
    <w:p>
      <w:pPr>
        <w:spacing w:after="0" w:line="627" w:lineRule="exact"/>
        <w:rPr>
          <w:sz w:val="20"/>
          <w:szCs w:val="20"/>
          <w:color w:val="auto"/>
        </w:rPr>
      </w:pPr>
    </w:p>
    <w:p>
      <w:pPr>
        <w:sectPr>
          <w:pgSz w:w="11900" w:h="16838" w:orient="portrait"/>
          <w:cols w:equalWidth="0" w:num="2">
            <w:col w:w="7680" w:space="720"/>
            <w:col w:w="2840"/>
          </w:cols>
          <w:pgMar w:left="320" w:top="333" w:right="339" w:bottom="1440" w:gutter="0" w:footer="0" w:header="0"/>
        </w:sectPr>
      </w:pPr>
    </w:p>
    <w:p>
      <w:pPr>
        <w:spacing w:after="0" w:line="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in consideration of the premium paid, and in reliance on the Application and all other statements made and information furnished to the Company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and subject to the Declarations made part of this Bond and to all other terms, conditions, and limitations of this Bond, agrees to pay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INSURING CLAUSES</w:t>
      </w:r>
    </w:p>
    <w:p>
      <w:pPr>
        <w:spacing w:after="0" w:line="135" w:lineRule="exact"/>
        <w:rPr>
          <w:sz w:val="20"/>
          <w:szCs w:val="20"/>
          <w:color w:val="auto"/>
        </w:rPr>
      </w:pPr>
    </w:p>
    <w:p>
      <w:pPr>
        <w:ind w:left="780" w:hanging="55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Dishonesty</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1"/>
          <w:numId w:val="7"/>
        </w:numPr>
        <w:rPr>
          <w:rFonts w:ascii="Arial" w:cs="Arial" w:eastAsia="Arial" w:hAnsi="Arial"/>
          <w:sz w:val="18"/>
          <w:szCs w:val="18"/>
          <w:color w:val="auto"/>
        </w:rPr>
      </w:pPr>
      <w:r>
        <w:rPr>
          <w:rFonts w:ascii="Arial" w:cs="Arial" w:eastAsia="Arial" w:hAnsi="Arial"/>
          <w:sz w:val="18"/>
          <w:szCs w:val="18"/>
          <w:color w:val="auto"/>
        </w:rPr>
        <w:t>Employee</w:t>
      </w:r>
    </w:p>
    <w:p>
      <w:pPr>
        <w:spacing w:after="0" w:line="86" w:lineRule="exact"/>
        <w:rPr>
          <w:rFonts w:ascii="Arial" w:cs="Arial" w:eastAsia="Arial" w:hAnsi="Arial"/>
          <w:sz w:val="18"/>
          <w:szCs w:val="18"/>
          <w:color w:val="auto"/>
        </w:rPr>
      </w:pPr>
    </w:p>
    <w:p>
      <w:pPr>
        <w:jc w:val="both"/>
        <w:ind w:left="1240"/>
        <w:spacing w:after="0" w:line="289" w:lineRule="auto"/>
        <w:rPr>
          <w:rFonts w:ascii="Arial" w:cs="Arial" w:eastAsia="Arial" w:hAnsi="Arial"/>
          <w:sz w:val="18"/>
          <w:szCs w:val="18"/>
          <w:color w:val="auto"/>
        </w:rPr>
      </w:pPr>
      <w:r>
        <w:rPr>
          <w:rFonts w:ascii="Arial" w:cs="Arial" w:eastAsia="Arial" w:hAnsi="Arial"/>
          <w:sz w:val="17"/>
          <w:szCs w:val="17"/>
          <w:color w:val="auto"/>
        </w:rPr>
        <w:t xml:space="preserve">Loss resulting directly from dishonest acts, other than stated in Insuring Clauses 1.B., 1.C., and 1.D., of any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committed alone or in collusion with others, which result in improper personal financial gain to either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other natural person acting in collusion with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which acts were committed with the intent to cause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to sustain such loss.</w:t>
      </w:r>
    </w:p>
    <w:p>
      <w:pPr>
        <w:spacing w:after="0" w:line="67" w:lineRule="exact"/>
        <w:rPr>
          <w:rFonts w:ascii="Arial" w:cs="Arial" w:eastAsia="Arial" w:hAnsi="Arial"/>
          <w:sz w:val="18"/>
          <w:szCs w:val="18"/>
          <w:color w:val="auto"/>
        </w:rPr>
      </w:pPr>
    </w:p>
    <w:p>
      <w:pPr>
        <w:ind w:left="1240" w:hanging="449"/>
        <w:spacing w:after="0"/>
        <w:tabs>
          <w:tab w:leader="none" w:pos="12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Trade or Loan</w:t>
      </w:r>
    </w:p>
    <w:p>
      <w:pPr>
        <w:spacing w:after="0" w:line="72" w:lineRule="exact"/>
        <w:rPr>
          <w:rFonts w:ascii="Arial" w:cs="Arial" w:eastAsia="Arial" w:hAnsi="Arial"/>
          <w:sz w:val="18"/>
          <w:szCs w:val="18"/>
          <w:color w:val="auto"/>
        </w:rPr>
      </w:pPr>
    </w:p>
    <w:p>
      <w:pPr>
        <w:ind w:left="124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Loss resulting directly from dishonest acts, other than stated in Insuring Clauses 1.A., 1.C., and 1.D., of any </w:t>
      </w:r>
      <w:r>
        <w:rPr>
          <w:rFonts w:ascii="Arial" w:cs="Arial" w:eastAsia="Arial" w:hAnsi="Arial"/>
          <w:sz w:val="18"/>
          <w:szCs w:val="18"/>
          <w:b w:val="1"/>
          <w:bCs w:val="1"/>
          <w:color w:val="auto"/>
        </w:rPr>
        <w:t>Employee</w:t>
      </w:r>
      <w:r>
        <w:rPr>
          <w:rFonts w:ascii="Arial" w:cs="Arial" w:eastAsia="Arial" w:hAnsi="Arial"/>
          <w:sz w:val="18"/>
          <w:szCs w:val="18"/>
          <w:color w:val="auto"/>
        </w:rPr>
        <w:t>, committed alone or in collusion with others, which arises totally or partially from any:</w:t>
      </w:r>
    </w:p>
    <w:p>
      <w:pPr>
        <w:spacing w:after="0" w:line="67" w:lineRule="exact"/>
        <w:rPr>
          <w:rFonts w:ascii="Arial" w:cs="Arial" w:eastAsia="Arial" w:hAnsi="Arial"/>
          <w:sz w:val="18"/>
          <w:szCs w:val="18"/>
          <w:color w:val="auto"/>
        </w:rPr>
      </w:pPr>
    </w:p>
    <w:p>
      <w:pPr>
        <w:ind w:left="1680" w:hanging="444"/>
        <w:spacing w:after="0"/>
        <w:tabs>
          <w:tab w:leader="none" w:pos="1680" w:val="left"/>
        </w:tabs>
        <w:numPr>
          <w:ilvl w:val="2"/>
          <w:numId w:val="7"/>
        </w:numPr>
        <w:rPr>
          <w:rFonts w:ascii="Arial" w:cs="Arial" w:eastAsia="Arial" w:hAnsi="Arial"/>
          <w:sz w:val="18"/>
          <w:szCs w:val="18"/>
          <w:color w:val="auto"/>
        </w:rPr>
      </w:pPr>
      <w:r>
        <w:rPr>
          <w:rFonts w:ascii="Arial" w:cs="Arial" w:eastAsia="Arial" w:hAnsi="Arial"/>
          <w:sz w:val="18"/>
          <w:szCs w:val="18"/>
          <w:b w:val="1"/>
          <w:bCs w:val="1"/>
          <w:color w:val="auto"/>
        </w:rPr>
        <w:t>Trade</w:t>
      </w:r>
      <w:r>
        <w:rPr>
          <w:rFonts w:ascii="Arial" w:cs="Arial" w:eastAsia="Arial" w:hAnsi="Arial"/>
          <w:sz w:val="18"/>
          <w:szCs w:val="18"/>
          <w:color w:val="auto"/>
        </w:rPr>
        <w:t>; or</w:t>
      </w:r>
    </w:p>
    <w:p>
      <w:pPr>
        <w:spacing w:after="0" w:line="90" w:lineRule="exact"/>
        <w:rPr>
          <w:rFonts w:ascii="Arial" w:cs="Arial" w:eastAsia="Arial" w:hAnsi="Arial"/>
          <w:sz w:val="18"/>
          <w:szCs w:val="18"/>
          <w:color w:val="auto"/>
        </w:rPr>
      </w:pPr>
    </w:p>
    <w:p>
      <w:pPr>
        <w:ind w:left="1680" w:hanging="444"/>
        <w:spacing w:after="0"/>
        <w:tabs>
          <w:tab w:leader="none" w:pos="1680" w:val="left"/>
        </w:tabs>
        <w:numPr>
          <w:ilvl w:val="2"/>
          <w:numId w:val="7"/>
        </w:numPr>
        <w:rPr>
          <w:rFonts w:ascii="Arial" w:cs="Arial" w:eastAsia="Arial" w:hAnsi="Arial"/>
          <w:sz w:val="18"/>
          <w:szCs w:val="18"/>
          <w:color w:val="auto"/>
        </w:rPr>
      </w:pPr>
      <w:r>
        <w:rPr>
          <w:rFonts w:ascii="Arial" w:cs="Arial" w:eastAsia="Arial" w:hAnsi="Arial"/>
          <w:sz w:val="18"/>
          <w:szCs w:val="18"/>
          <w:b w:val="1"/>
          <w:bCs w:val="1"/>
          <w:color w:val="auto"/>
        </w:rPr>
        <w:t>Loan</w:t>
      </w:r>
      <w:r>
        <w:rPr>
          <w:rFonts w:ascii="Arial" w:cs="Arial" w:eastAsia="Arial" w:hAnsi="Arial"/>
          <w:sz w:val="18"/>
          <w:szCs w:val="18"/>
          <w:color w:val="auto"/>
        </w:rPr>
        <w:t>,</w:t>
      </w:r>
    </w:p>
    <w:p>
      <w:pPr>
        <w:spacing w:after="0" w:line="77" w:lineRule="exact"/>
        <w:rPr>
          <w:sz w:val="20"/>
          <w:szCs w:val="20"/>
          <w:color w:val="auto"/>
        </w:rPr>
      </w:pPr>
    </w:p>
    <w:p>
      <w:pPr>
        <w:ind w:left="1240"/>
        <w:spacing w:after="0" w:line="282" w:lineRule="auto"/>
        <w:rPr>
          <w:sz w:val="20"/>
          <w:szCs w:val="20"/>
          <w:color w:val="auto"/>
        </w:rPr>
      </w:pPr>
      <w:r>
        <w:rPr>
          <w:rFonts w:ascii="Arial" w:cs="Arial" w:eastAsia="Arial" w:hAnsi="Arial"/>
          <w:sz w:val="18"/>
          <w:szCs w:val="18"/>
          <w:color w:val="auto"/>
        </w:rPr>
        <w:t xml:space="preserve">which result in improper personal financial gain to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and which acts were committed with the intent to cause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sustain such loss.</w:t>
      </w:r>
    </w:p>
    <w:p>
      <w:pPr>
        <w:spacing w:after="0" w:line="71" w:lineRule="exact"/>
        <w:rPr>
          <w:sz w:val="20"/>
          <w:szCs w:val="20"/>
          <w:color w:val="auto"/>
        </w:rPr>
      </w:pPr>
    </w:p>
    <w:p>
      <w:pPr>
        <w:ind w:left="1240" w:hanging="449"/>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ERISA Fraud or Dishonesty</w:t>
      </w:r>
    </w:p>
    <w:p>
      <w:pPr>
        <w:spacing w:after="0" w:line="113"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color w:val="auto"/>
        </w:rPr>
        <w:t xml:space="preserve">Loss incurred by an </w:t>
      </w:r>
      <w:r>
        <w:rPr>
          <w:rFonts w:ascii="Arial" w:cs="Arial" w:eastAsia="Arial" w:hAnsi="Arial"/>
          <w:sz w:val="18"/>
          <w:szCs w:val="18"/>
          <w:b w:val="1"/>
          <w:bCs w:val="1"/>
          <w:color w:val="auto"/>
        </w:rPr>
        <w:t>ERISA Plan</w:t>
      </w:r>
      <w:r>
        <w:rPr>
          <w:rFonts w:ascii="Arial" w:cs="Arial" w:eastAsia="Arial" w:hAnsi="Arial"/>
          <w:sz w:val="18"/>
          <w:szCs w:val="18"/>
          <w:color w:val="auto"/>
        </w:rPr>
        <w:t xml:space="preserve"> resulting directly from </w:t>
      </w:r>
      <w:r>
        <w:rPr>
          <w:rFonts w:ascii="Arial" w:cs="Arial" w:eastAsia="Arial" w:hAnsi="Arial"/>
          <w:sz w:val="18"/>
          <w:szCs w:val="18"/>
          <w:b w:val="1"/>
          <w:bCs w:val="1"/>
          <w:color w:val="auto"/>
        </w:rPr>
        <w:t>Fraud or Dishonesty</w:t>
      </w:r>
      <w:r>
        <w:rPr>
          <w:rFonts w:ascii="Arial" w:cs="Arial" w:eastAsia="Arial" w:hAnsi="Arial"/>
          <w:sz w:val="18"/>
          <w:szCs w:val="18"/>
          <w:color w:val="auto"/>
        </w:rPr>
        <w:t xml:space="preserve"> committed by a </w:t>
      </w:r>
      <w:r>
        <w:rPr>
          <w:rFonts w:ascii="Arial" w:cs="Arial" w:eastAsia="Arial" w:hAnsi="Arial"/>
          <w:sz w:val="18"/>
          <w:szCs w:val="18"/>
          <w:b w:val="1"/>
          <w:bCs w:val="1"/>
          <w:color w:val="auto"/>
        </w:rPr>
        <w:t>Plan Official</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240" w:hanging="449"/>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Customer’s Capital</w:t>
      </w:r>
    </w:p>
    <w:p>
      <w:pPr>
        <w:spacing w:after="0" w:line="113" w:lineRule="exact"/>
        <w:rPr>
          <w:rFonts w:ascii="Arial" w:cs="Arial" w:eastAsia="Arial" w:hAnsi="Arial"/>
          <w:sz w:val="18"/>
          <w:szCs w:val="18"/>
          <w:color w:val="auto"/>
        </w:rPr>
      </w:pPr>
    </w:p>
    <w:p>
      <w:pPr>
        <w:jc w:val="both"/>
        <w:ind w:left="1240"/>
        <w:spacing w:after="0" w:line="314" w:lineRule="auto"/>
        <w:rPr>
          <w:rFonts w:ascii="Arial" w:cs="Arial" w:eastAsia="Arial" w:hAnsi="Arial"/>
          <w:sz w:val="18"/>
          <w:szCs w:val="18"/>
          <w:color w:val="auto"/>
        </w:rPr>
      </w:pPr>
      <w:r>
        <w:rPr>
          <w:rFonts w:ascii="Arial" w:cs="Arial" w:eastAsia="Arial" w:hAnsi="Arial"/>
          <w:sz w:val="16"/>
          <w:szCs w:val="16"/>
          <w:color w:val="auto"/>
        </w:rPr>
        <w:t xml:space="preserve">Loss of </w:t>
      </w:r>
      <w:r>
        <w:rPr>
          <w:rFonts w:ascii="Arial" w:cs="Arial" w:eastAsia="Arial" w:hAnsi="Arial"/>
          <w:sz w:val="16"/>
          <w:szCs w:val="16"/>
          <w:b w:val="1"/>
          <w:bCs w:val="1"/>
          <w:color w:val="auto"/>
        </w:rPr>
        <w:t>Customer’s Capital</w:t>
      </w:r>
      <w:r>
        <w:rPr>
          <w:rFonts w:ascii="Arial" w:cs="Arial" w:eastAsia="Arial" w:hAnsi="Arial"/>
          <w:sz w:val="16"/>
          <w:szCs w:val="16"/>
          <w:color w:val="auto"/>
        </w:rPr>
        <w:t xml:space="preserve"> resulting directly from dishonest acts of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other than stated in Insuring Clauses 1.A. and 1.B., committed alone or in collusion with others, which result in improper personal financial gain to either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or other natural person acting in collusion with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and which acts were committed with the intent to cause the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to sustain such loss.</w:t>
      </w:r>
    </w:p>
    <w:p>
      <w:pPr>
        <w:spacing w:after="0" w:line="38" w:lineRule="exact"/>
        <w:rPr>
          <w:sz w:val="20"/>
          <w:szCs w:val="20"/>
          <w:color w:val="auto"/>
        </w:rPr>
      </w:pPr>
    </w:p>
    <w:p>
      <w:pPr>
        <w:jc w:val="both"/>
        <w:ind w:left="800" w:right="20"/>
        <w:spacing w:after="0" w:line="263" w:lineRule="auto"/>
        <w:rPr>
          <w:sz w:val="20"/>
          <w:szCs w:val="20"/>
          <w:color w:val="auto"/>
        </w:rPr>
      </w:pPr>
      <w:r>
        <w:rPr>
          <w:rFonts w:ascii="Arial" w:cs="Arial" w:eastAsia="Arial" w:hAnsi="Arial"/>
          <w:sz w:val="18"/>
          <w:szCs w:val="18"/>
          <w:color w:val="auto"/>
        </w:rPr>
        <w:t xml:space="preserve">For the purpose of this Insuring Clause 1, improper personal financial gain shall not include salary, salary increases, commissions, fees, bonuses, promotions, awards, profit sharing, incentive plans, pensions, gains on any investments, or other emoluments which have been, are being, or would be received by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89" w:lineRule="exact"/>
        <w:rPr>
          <w:sz w:val="20"/>
          <w:szCs w:val="20"/>
          <w:color w:val="auto"/>
        </w:rPr>
      </w:pPr>
    </w:p>
    <w:p>
      <w:pPr>
        <w:ind w:left="780" w:hanging="55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Premises</w:t>
      </w:r>
    </w:p>
    <w:p>
      <w:pPr>
        <w:spacing w:after="0" w:line="11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w:t>
      </w:r>
    </w:p>
    <w:p>
      <w:pPr>
        <w:spacing w:after="0" w:line="134" w:lineRule="exact"/>
        <w:rPr>
          <w:rFonts w:ascii="Arial" w:cs="Arial" w:eastAsia="Arial" w:hAnsi="Arial"/>
          <w:sz w:val="18"/>
          <w:szCs w:val="18"/>
          <w:color w:val="auto"/>
        </w:rPr>
      </w:pPr>
    </w:p>
    <w:p>
      <w:pPr>
        <w:ind w:left="1240" w:hanging="449"/>
        <w:spacing w:after="0"/>
        <w:tabs>
          <w:tab w:leader="none" w:pos="1240" w:val="left"/>
        </w:tabs>
        <w:numPr>
          <w:ilvl w:val="1"/>
          <w:numId w:val="9"/>
        </w:numPr>
        <w:rPr>
          <w:rFonts w:ascii="Arial" w:cs="Arial" w:eastAsia="Arial" w:hAnsi="Arial"/>
          <w:sz w:val="18"/>
          <w:szCs w:val="18"/>
          <w:color w:val="auto"/>
        </w:rPr>
      </w:pPr>
      <w:r>
        <w:rPr>
          <w:rFonts w:ascii="Arial" w:cs="Arial" w:eastAsia="Arial" w:hAnsi="Arial"/>
          <w:sz w:val="18"/>
          <w:szCs w:val="18"/>
          <w:color w:val="auto"/>
        </w:rPr>
        <w:t>robbery, burglary, misplacement, mysterious unexplainable disappearance, damage or destruction; or</w:t>
      </w:r>
    </w:p>
    <w:p>
      <w:pPr>
        <w:spacing w:after="0" w:line="126" w:lineRule="exact"/>
        <w:rPr>
          <w:rFonts w:ascii="Arial" w:cs="Arial" w:eastAsia="Arial" w:hAnsi="Arial"/>
          <w:sz w:val="18"/>
          <w:szCs w:val="18"/>
          <w:color w:val="auto"/>
        </w:rPr>
      </w:pPr>
    </w:p>
    <w:p>
      <w:pPr>
        <w:ind w:left="800" w:right="1220" w:hanging="9"/>
        <w:spacing w:after="0" w:line="375" w:lineRule="auto"/>
        <w:tabs>
          <w:tab w:leader="none" w:pos="1242"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false pretenses, or common law or statutory larceny, committed by a natural person while on the premises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lodged or deposited at premises located anywhere.</w:t>
      </w:r>
    </w:p>
    <w:p>
      <w:pPr>
        <w:spacing w:after="0" w:line="1" w:lineRule="exact"/>
        <w:rPr>
          <w:sz w:val="20"/>
          <w:szCs w:val="20"/>
          <w:color w:val="auto"/>
        </w:rPr>
      </w:pPr>
    </w:p>
    <w:p>
      <w:pPr>
        <w:jc w:val="both"/>
        <w:ind w:left="800"/>
        <w:spacing w:after="0" w:line="289" w:lineRule="auto"/>
        <w:rPr>
          <w:sz w:val="20"/>
          <w:szCs w:val="20"/>
          <w:color w:val="auto"/>
        </w:rPr>
      </w:pPr>
      <w:r>
        <w:rPr>
          <w:rFonts w:ascii="Arial" w:cs="Arial" w:eastAsia="Arial" w:hAnsi="Arial"/>
          <w:sz w:val="17"/>
          <w:szCs w:val="17"/>
          <w:color w:val="auto"/>
        </w:rPr>
        <w:t xml:space="preserve">For the purpose of coverage under this Insuring Clause 2, the premises of securities depositories shall be deemed to be premises of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but only with respect to the loss of </w:t>
      </w:r>
      <w:r>
        <w:rPr>
          <w:rFonts w:ascii="Arial" w:cs="Arial" w:eastAsia="Arial" w:hAnsi="Arial"/>
          <w:sz w:val="17"/>
          <w:szCs w:val="17"/>
          <w:b w:val="1"/>
          <w:bCs w:val="1"/>
          <w:color w:val="auto"/>
        </w:rPr>
        <w:t>Certificated Securities</w:t>
      </w:r>
      <w:r>
        <w:rPr>
          <w:rFonts w:ascii="Arial" w:cs="Arial" w:eastAsia="Arial" w:hAnsi="Arial"/>
          <w:sz w:val="17"/>
          <w:szCs w:val="17"/>
          <w:color w:val="auto"/>
        </w:rPr>
        <w:t xml:space="preserve">. </w:t>
      </w:r>
      <w:r>
        <w:rPr>
          <w:rFonts w:ascii="Arial" w:cs="Arial" w:eastAsia="Arial" w:hAnsi="Arial"/>
          <w:sz w:val="17"/>
          <w:szCs w:val="17"/>
          <w:b w:val="1"/>
          <w:bCs w:val="1"/>
          <w:color w:val="auto"/>
        </w:rPr>
        <w:t>Certificated Securities</w:t>
      </w:r>
      <w:r>
        <w:rPr>
          <w:rFonts w:ascii="Arial" w:cs="Arial" w:eastAsia="Arial" w:hAnsi="Arial"/>
          <w:sz w:val="17"/>
          <w:szCs w:val="17"/>
          <w:color w:val="auto"/>
        </w:rPr>
        <w:t xml:space="preserve"> held by such depositories shall be deemed to be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but only to the extent of the </w:t>
      </w:r>
      <w:r>
        <w:rPr>
          <w:rFonts w:ascii="Arial" w:cs="Arial" w:eastAsia="Arial" w:hAnsi="Arial"/>
          <w:sz w:val="17"/>
          <w:szCs w:val="17"/>
          <w:b w:val="1"/>
          <w:bCs w:val="1"/>
          <w:color w:val="auto"/>
        </w:rPr>
        <w:t>Assured’s</w:t>
      </w:r>
      <w:r>
        <w:rPr>
          <w:rFonts w:ascii="Arial" w:cs="Arial" w:eastAsia="Arial" w:hAnsi="Arial"/>
          <w:sz w:val="17"/>
          <w:szCs w:val="17"/>
          <w:color w:val="auto"/>
        </w:rPr>
        <w:t xml:space="preserve"> interest therein as detailed in the books and records of such depositories.</w:t>
      </w:r>
    </w:p>
    <w:p>
      <w:pPr>
        <w:spacing w:after="0" w:line="99" w:lineRule="exact"/>
        <w:rPr>
          <w:sz w:val="20"/>
          <w:szCs w:val="20"/>
          <w:color w:val="auto"/>
        </w:rPr>
      </w:pPr>
    </w:p>
    <w:p>
      <w:pPr>
        <w:spacing w:after="0"/>
        <w:tabs>
          <w:tab w:leader="none" w:pos="104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 of 21</w:t>
      </w:r>
    </w:p>
    <w:p>
      <w:pPr>
        <w:sectPr>
          <w:pgSz w:w="11900" w:h="16838" w:orient="portrait"/>
          <w:cols w:equalWidth="0" w:num="1">
            <w:col w:w="11240"/>
          </w:cols>
          <w:pgMar w:left="320" w:top="333" w:right="339" w:bottom="1440" w:gutter="0" w:footer="0" w:header="0"/>
          <w:type w:val="continuous"/>
        </w:sectPr>
      </w:pPr>
    </w:p>
    <w:bookmarkStart w:id="20" w:name="page21"/>
    <w:bookmarkEnd w:id="20"/>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p>
      <w:pPr>
        <w:ind w:left="780" w:hanging="55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Transit</w:t>
      </w:r>
    </w:p>
    <w:p>
      <w:pPr>
        <w:spacing w:after="0" w:line="113" w:lineRule="exact"/>
        <w:rPr>
          <w:rFonts w:ascii="Arial" w:cs="Arial" w:eastAsia="Arial" w:hAnsi="Arial"/>
          <w:sz w:val="18"/>
          <w:szCs w:val="18"/>
          <w:color w:val="auto"/>
        </w:rPr>
      </w:pPr>
    </w:p>
    <w:p>
      <w:pPr>
        <w:ind w:left="80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 common law or statutory larceny, misplacement, mysterious unexplainable disappearance, damage or destruction,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in transit anywhere in:</w:t>
      </w:r>
    </w:p>
    <w:p>
      <w:pPr>
        <w:spacing w:after="0" w:line="71" w:lineRule="exact"/>
        <w:rPr>
          <w:rFonts w:ascii="Arial" w:cs="Arial" w:eastAsia="Arial" w:hAnsi="Arial"/>
          <w:sz w:val="18"/>
          <w:szCs w:val="18"/>
          <w:color w:val="auto"/>
        </w:rPr>
      </w:pPr>
    </w:p>
    <w:p>
      <w:pPr>
        <w:ind w:left="1240" w:hanging="449"/>
        <w:spacing w:after="0"/>
        <w:tabs>
          <w:tab w:leader="none" w:pos="12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 armored motor vehicle, including loading and unloading thereof;</w:t>
      </w:r>
    </w:p>
    <w:p>
      <w:pPr>
        <w:spacing w:after="0" w:line="126" w:lineRule="exact"/>
        <w:rPr>
          <w:rFonts w:ascii="Arial" w:cs="Arial" w:eastAsia="Arial" w:hAnsi="Arial"/>
          <w:sz w:val="18"/>
          <w:szCs w:val="18"/>
          <w:color w:val="auto"/>
        </w:rPr>
      </w:pPr>
    </w:p>
    <w:p>
      <w:pPr>
        <w:ind w:left="1240" w:hanging="449"/>
        <w:spacing w:after="0"/>
        <w:tabs>
          <w:tab w:leader="none" w:pos="12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the custody of a natural person acting as a messenger of the </w:t>
      </w:r>
      <w:r>
        <w:rPr>
          <w:rFonts w:ascii="Arial" w:cs="Arial" w:eastAsia="Arial" w:hAnsi="Arial"/>
          <w:sz w:val="18"/>
          <w:szCs w:val="18"/>
          <w:b w:val="1"/>
          <w:bCs w:val="1"/>
          <w:color w:val="auto"/>
        </w:rPr>
        <w:t>Assured</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240" w:hanging="449"/>
        <w:spacing w:after="0" w:line="282" w:lineRule="auto"/>
        <w:tabs>
          <w:tab w:leader="none" w:pos="12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the custody of a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and being transported in a conveyance other than an armored motor vehicle, provided that covered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transported in such manner is limited to the following:</w:t>
      </w:r>
    </w:p>
    <w:p>
      <w:pPr>
        <w:spacing w:after="0" w:line="67" w:lineRule="exact"/>
        <w:rPr>
          <w:rFonts w:ascii="Arial" w:cs="Arial" w:eastAsia="Arial" w:hAnsi="Arial"/>
          <w:sz w:val="18"/>
          <w:szCs w:val="18"/>
          <w:color w:val="auto"/>
        </w:rPr>
      </w:pPr>
    </w:p>
    <w:p>
      <w:pPr>
        <w:ind w:left="1680" w:hanging="444"/>
        <w:spacing w:after="0"/>
        <w:tabs>
          <w:tab w:leader="none" w:pos="1680" w:val="left"/>
        </w:tabs>
        <w:numPr>
          <w:ilvl w:val="2"/>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Written </w:t>
      </w:r>
      <w:r>
        <w:rPr>
          <w:rFonts w:ascii="Arial" w:cs="Arial" w:eastAsia="Arial" w:hAnsi="Arial"/>
          <w:sz w:val="18"/>
          <w:szCs w:val="18"/>
          <w:color w:val="auto"/>
        </w:rPr>
        <w:t>records;</w:t>
      </w:r>
    </w:p>
    <w:p>
      <w:pPr>
        <w:spacing w:after="0" w:line="130" w:lineRule="exact"/>
        <w:rPr>
          <w:rFonts w:ascii="Arial" w:cs="Arial" w:eastAsia="Arial" w:hAnsi="Arial"/>
          <w:sz w:val="18"/>
          <w:szCs w:val="18"/>
          <w:color w:val="auto"/>
        </w:rPr>
      </w:pPr>
    </w:p>
    <w:p>
      <w:pPr>
        <w:ind w:left="1680" w:hanging="444"/>
        <w:spacing w:after="0"/>
        <w:tabs>
          <w:tab w:leader="none" w:pos="1680" w:val="left"/>
        </w:tabs>
        <w:numPr>
          <w:ilvl w:val="2"/>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Certificated Securities </w:t>
      </w:r>
      <w:r>
        <w:rPr>
          <w:rFonts w:ascii="Arial" w:cs="Arial" w:eastAsia="Arial" w:hAnsi="Arial"/>
          <w:sz w:val="18"/>
          <w:szCs w:val="18"/>
          <w:color w:val="auto"/>
        </w:rPr>
        <w:t>issued in registered form, which are not endorsed or are restrictively endorsed; or</w:t>
      </w:r>
    </w:p>
    <w:p>
      <w:pPr>
        <w:spacing w:after="0" w:line="130" w:lineRule="exact"/>
        <w:rPr>
          <w:rFonts w:ascii="Arial" w:cs="Arial" w:eastAsia="Arial" w:hAnsi="Arial"/>
          <w:sz w:val="18"/>
          <w:szCs w:val="18"/>
          <w:color w:val="auto"/>
        </w:rPr>
      </w:pPr>
    </w:p>
    <w:p>
      <w:pPr>
        <w:ind w:left="1680" w:hanging="444"/>
        <w:spacing w:after="0"/>
        <w:tabs>
          <w:tab w:leader="none" w:pos="1680" w:val="left"/>
        </w:tabs>
        <w:numPr>
          <w:ilvl w:val="2"/>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Negotiable Instruments </w:t>
      </w:r>
      <w:r>
        <w:rPr>
          <w:rFonts w:ascii="Arial" w:cs="Arial" w:eastAsia="Arial" w:hAnsi="Arial"/>
          <w:sz w:val="18"/>
          <w:szCs w:val="18"/>
          <w:color w:val="auto"/>
        </w:rPr>
        <w:t>not payable to bearer, which are not endorsed or are restrictively endorsed.</w:t>
      </w:r>
    </w:p>
    <w:p>
      <w:pPr>
        <w:spacing w:after="0" w:line="117" w:lineRule="exact"/>
        <w:rPr>
          <w:sz w:val="20"/>
          <w:szCs w:val="20"/>
          <w:color w:val="auto"/>
        </w:rPr>
      </w:pPr>
    </w:p>
    <w:p>
      <w:pPr>
        <w:jc w:val="both"/>
        <w:ind w:left="800"/>
        <w:spacing w:after="0" w:line="266" w:lineRule="auto"/>
        <w:rPr>
          <w:sz w:val="20"/>
          <w:szCs w:val="20"/>
          <w:color w:val="auto"/>
        </w:rPr>
      </w:pPr>
      <w:r>
        <w:rPr>
          <w:rFonts w:ascii="Arial" w:cs="Arial" w:eastAsia="Arial" w:hAnsi="Arial"/>
          <w:sz w:val="18"/>
          <w:szCs w:val="18"/>
          <w:color w:val="auto"/>
        </w:rPr>
        <w:t xml:space="preserve">Coverage under this Insuring Clause 3 begins immediately on the receipt of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the armored motor vehicle, natural person messenger, or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and ends immediately on delivery to the premises of the addressee or to any representative of the addressee located anywhere.</w:t>
      </w:r>
    </w:p>
    <w:p>
      <w:pPr>
        <w:spacing w:after="0" w:line="85" w:lineRule="exact"/>
        <w:rPr>
          <w:sz w:val="20"/>
          <w:szCs w:val="20"/>
          <w:color w:val="auto"/>
        </w:rPr>
      </w:pPr>
    </w:p>
    <w:p>
      <w:pPr>
        <w:ind w:left="780" w:hanging="55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Forgery Or Alteration</w:t>
      </w:r>
    </w:p>
    <w:p>
      <w:pPr>
        <w:spacing w:after="0" w:line="11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Loss resulting directly from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having, in good faith:</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transferred, paid, or delivered any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134" w:lineRule="exact"/>
        <w:rPr>
          <w:rFonts w:ascii="Arial" w:cs="Arial" w:eastAsia="Arial" w:hAnsi="Arial"/>
          <w:sz w:val="18"/>
          <w:szCs w:val="18"/>
          <w:color w:val="auto"/>
        </w:rPr>
      </w:pPr>
    </w:p>
    <w:p>
      <w:pPr>
        <w:ind w:left="1240" w:hanging="449"/>
        <w:spacing w:after="0"/>
        <w:tabs>
          <w:tab w:leader="none" w:pos="12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established any credit or given any value,</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in reliance on any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and </w:t>
      </w:r>
      <w:r>
        <w:rPr>
          <w:rFonts w:ascii="Arial" w:cs="Arial" w:eastAsia="Arial" w:hAnsi="Arial"/>
          <w:sz w:val="18"/>
          <w:szCs w:val="18"/>
          <w:b w:val="1"/>
          <w:bCs w:val="1"/>
          <w:color w:val="auto"/>
        </w:rPr>
        <w:t>Original</w:t>
      </w:r>
      <w:r>
        <w:rPr>
          <w:rFonts w:ascii="Arial" w:cs="Arial" w:eastAsia="Arial" w:hAnsi="Arial"/>
          <w:sz w:val="18"/>
          <w:szCs w:val="18"/>
          <w:color w:val="auto"/>
        </w:rPr>
        <w:t>:</w:t>
      </w:r>
    </w:p>
    <w:p>
      <w:pPr>
        <w:spacing w:after="0" w:line="131" w:lineRule="exact"/>
        <w:rPr>
          <w:sz w:val="20"/>
          <w:szCs w:val="20"/>
          <w:color w:val="auto"/>
        </w:rPr>
      </w:pPr>
    </w:p>
    <w:p>
      <w:pPr>
        <w:ind w:left="1680" w:hanging="444"/>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(other than an</w:t>
      </w:r>
      <w:r>
        <w:rPr>
          <w:rFonts w:ascii="Arial" w:cs="Arial" w:eastAsia="Arial" w:hAnsi="Arial"/>
          <w:sz w:val="18"/>
          <w:szCs w:val="18"/>
          <w:b w:val="1"/>
          <w:bCs w:val="1"/>
          <w:color w:val="auto"/>
        </w:rPr>
        <w:t xml:space="preserve"> 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680" w:hanging="444"/>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Acceptance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680" w:hanging="444"/>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Withdrawal Order </w:t>
      </w:r>
      <w:r>
        <w:rPr>
          <w:rFonts w:ascii="Arial" w:cs="Arial" w:eastAsia="Arial" w:hAnsi="Arial"/>
          <w:sz w:val="18"/>
          <w:szCs w:val="18"/>
          <w:color w:val="auto"/>
        </w:rPr>
        <w:t>or receipt for the withdrawal of</w:t>
      </w:r>
      <w:r>
        <w:rPr>
          <w:rFonts w:ascii="Arial" w:cs="Arial" w:eastAsia="Arial" w:hAnsi="Arial"/>
          <w:sz w:val="18"/>
          <w:szCs w:val="18"/>
          <w:b w:val="1"/>
          <w:bCs w:val="1"/>
          <w:color w:val="auto"/>
        </w:rPr>
        <w:t xml:space="preserve"> Property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680" w:hanging="444"/>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680" w:hanging="444"/>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Letter of Credit</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240" w:right="100" w:hanging="4"/>
        <w:spacing w:after="0" w:line="383" w:lineRule="auto"/>
        <w:tabs>
          <w:tab w:leader="none" w:pos="1679"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instruction or advice directed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and purportedly signed by any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any financial institution, or any </w:t>
      </w:r>
      <w:r>
        <w:rPr>
          <w:rFonts w:ascii="Arial" w:cs="Arial" w:eastAsia="Arial" w:hAnsi="Arial"/>
          <w:sz w:val="18"/>
          <w:szCs w:val="18"/>
          <w:b w:val="1"/>
          <w:bCs w:val="1"/>
          <w:color w:val="auto"/>
        </w:rPr>
        <w:t>Employee</w:t>
      </w:r>
      <w:r>
        <w:rPr>
          <w:rFonts w:ascii="Arial" w:cs="Arial" w:eastAsia="Arial" w:hAnsi="Arial"/>
          <w:sz w:val="18"/>
          <w:szCs w:val="18"/>
          <w:color w:val="auto"/>
        </w:rPr>
        <w:t>, which</w:t>
      </w:r>
    </w:p>
    <w:p>
      <w:pPr>
        <w:ind w:left="2020" w:hanging="374"/>
        <w:spacing w:after="0"/>
        <w:tabs>
          <w:tab w:leader="none" w:pos="2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bears a </w:t>
      </w:r>
      <w:r>
        <w:rPr>
          <w:rFonts w:ascii="Arial" w:cs="Arial" w:eastAsia="Arial" w:hAnsi="Arial"/>
          <w:sz w:val="18"/>
          <w:szCs w:val="18"/>
          <w:b w:val="1"/>
          <w:bCs w:val="1"/>
          <w:color w:val="auto"/>
        </w:rPr>
        <w:t>Forgery</w:t>
      </w:r>
      <w:r>
        <w:rPr>
          <w:rFonts w:ascii="Arial" w:cs="Arial" w:eastAsia="Arial" w:hAnsi="Arial"/>
          <w:sz w:val="18"/>
          <w:szCs w:val="18"/>
          <w:color w:val="auto"/>
        </w:rPr>
        <w:t>; or</w:t>
      </w:r>
    </w:p>
    <w:p>
      <w:pPr>
        <w:spacing w:after="0" w:line="134" w:lineRule="exact"/>
        <w:rPr>
          <w:rFonts w:ascii="Arial" w:cs="Arial" w:eastAsia="Arial" w:hAnsi="Arial"/>
          <w:sz w:val="18"/>
          <w:szCs w:val="18"/>
          <w:color w:val="auto"/>
        </w:rPr>
      </w:pPr>
    </w:p>
    <w:p>
      <w:pPr>
        <w:ind w:left="2020" w:hanging="374"/>
        <w:spacing w:after="0"/>
        <w:tabs>
          <w:tab w:leader="none" w:pos="2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is fraudulently materially altered.</w:t>
      </w:r>
    </w:p>
    <w:p>
      <w:pPr>
        <w:spacing w:after="0" w:line="117"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For the purpose of this Insuring Clause 4, a reproduction of a handwritten signature is treated the same as the handwritten signature. An electronic or digital signature is not treated as a reproduction of a handwritten signature.</w:t>
      </w:r>
    </w:p>
    <w:p>
      <w:pPr>
        <w:spacing w:after="0" w:line="76" w:lineRule="exact"/>
        <w:rPr>
          <w:sz w:val="20"/>
          <w:szCs w:val="20"/>
          <w:color w:val="auto"/>
        </w:rPr>
      </w:pPr>
    </w:p>
    <w:p>
      <w:pPr>
        <w:ind w:left="780" w:hanging="55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Extended Forgery</w:t>
      </w:r>
    </w:p>
    <w:p>
      <w:pPr>
        <w:spacing w:after="0" w:line="11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Loss resulting directly from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having, in good faith, for its own account or the account of others:</w:t>
      </w:r>
    </w:p>
    <w:p>
      <w:pPr>
        <w:spacing w:after="0" w:line="130"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 xml:space="preserve">acquired, sold or delivered, given value, extended credit or assumed liability in reliance on any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and </w:t>
      </w:r>
      <w:r>
        <w:rPr>
          <w:rFonts w:ascii="Arial" w:cs="Arial" w:eastAsia="Arial" w:hAnsi="Arial"/>
          <w:sz w:val="16"/>
          <w:szCs w:val="16"/>
          <w:b w:val="1"/>
          <w:bCs w:val="1"/>
          <w:color w:val="auto"/>
        </w:rPr>
        <w:t>Original</w:t>
      </w:r>
      <w:r>
        <w:rPr>
          <w:rFonts w:ascii="Arial" w:cs="Arial" w:eastAsia="Arial" w:hAnsi="Arial"/>
          <w:sz w:val="16"/>
          <w:szCs w:val="16"/>
          <w:color w:val="auto"/>
        </w:rPr>
        <w:t>:</w:t>
      </w:r>
    </w:p>
    <w:p>
      <w:pPr>
        <w:spacing w:after="0" w:line="130" w:lineRule="exact"/>
        <w:rPr>
          <w:rFonts w:ascii="Arial" w:cs="Arial" w:eastAsia="Arial" w:hAnsi="Arial"/>
          <w:sz w:val="18"/>
          <w:szCs w:val="18"/>
          <w:color w:val="auto"/>
        </w:rPr>
      </w:pPr>
    </w:p>
    <w:p>
      <w:pPr>
        <w:ind w:left="1680" w:hanging="444"/>
        <w:spacing w:after="0"/>
        <w:tabs>
          <w:tab w:leader="none" w:pos="1680" w:val="left"/>
        </w:tabs>
        <w:numPr>
          <w:ilvl w:val="2"/>
          <w:numId w:val="13"/>
        </w:numPr>
        <w:rPr>
          <w:rFonts w:ascii="Arial" w:cs="Arial" w:eastAsia="Arial" w:hAnsi="Arial"/>
          <w:sz w:val="18"/>
          <w:szCs w:val="18"/>
          <w:color w:val="auto"/>
        </w:rPr>
      </w:pPr>
      <w:r>
        <w:rPr>
          <w:rFonts w:ascii="Arial" w:cs="Arial" w:eastAsia="Arial" w:hAnsi="Arial"/>
          <w:sz w:val="18"/>
          <w:szCs w:val="18"/>
          <w:b w:val="1"/>
          <w:bCs w:val="1"/>
          <w:color w:val="auto"/>
        </w:rPr>
        <w:t>Certificated Security</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104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2 of 21</w:t>
      </w:r>
    </w:p>
    <w:p>
      <w:pPr>
        <w:sectPr>
          <w:pgSz w:w="11900" w:h="16838" w:orient="portrait"/>
          <w:cols w:equalWidth="0" w:num="1">
            <w:col w:w="11240"/>
          </w:cols>
          <w:pgMar w:left="320" w:top="265" w:right="339" w:bottom="1440" w:gutter="0" w:footer="0" w:header="0"/>
        </w:sectPr>
      </w:pPr>
    </w:p>
    <w:bookmarkStart w:id="21" w:name="page22"/>
    <w:bookmarkEnd w:id="21"/>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p>
      <w:pPr>
        <w:ind w:left="1680" w:hanging="444"/>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deed, mortgage or other instrument conveying title to, or creating or discharging a lien on, real property;</w:t>
      </w:r>
    </w:p>
    <w:p>
      <w:pPr>
        <w:spacing w:after="0" w:line="126" w:lineRule="exact"/>
        <w:rPr>
          <w:rFonts w:ascii="Arial" w:cs="Arial" w:eastAsia="Arial" w:hAnsi="Arial"/>
          <w:sz w:val="18"/>
          <w:szCs w:val="18"/>
          <w:color w:val="auto"/>
        </w:rPr>
      </w:pPr>
    </w:p>
    <w:p>
      <w:pPr>
        <w:ind w:left="1680" w:hanging="444"/>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Evidence of Debt</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680" w:hanging="444"/>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Instruction</w:t>
      </w:r>
      <w:r>
        <w:rPr>
          <w:rFonts w:ascii="Arial" w:cs="Arial" w:eastAsia="Arial" w:hAnsi="Arial"/>
          <w:sz w:val="18"/>
          <w:szCs w:val="18"/>
          <w:color w:val="auto"/>
        </w:rPr>
        <w:t>,</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which</w:t>
      </w:r>
    </w:p>
    <w:p>
      <w:pPr>
        <w:spacing w:after="0" w:line="127" w:lineRule="exact"/>
        <w:rPr>
          <w:sz w:val="20"/>
          <w:szCs w:val="20"/>
          <w:color w:val="auto"/>
        </w:rPr>
      </w:pPr>
    </w:p>
    <w:p>
      <w:pPr>
        <w:ind w:left="2020" w:hanging="374"/>
        <w:spacing w:after="0"/>
        <w:tabs>
          <w:tab w:leader="none" w:pos="20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 xml:space="preserve">bears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directly causes the loss;</w:t>
      </w:r>
    </w:p>
    <w:p>
      <w:pPr>
        <w:spacing w:after="0" w:line="134" w:lineRule="exact"/>
        <w:rPr>
          <w:rFonts w:ascii="Arial" w:cs="Arial" w:eastAsia="Arial" w:hAnsi="Arial"/>
          <w:sz w:val="18"/>
          <w:szCs w:val="18"/>
          <w:color w:val="auto"/>
        </w:rPr>
      </w:pPr>
    </w:p>
    <w:p>
      <w:pPr>
        <w:ind w:left="2020" w:hanging="374"/>
        <w:spacing w:after="0"/>
        <w:tabs>
          <w:tab w:leader="none" w:pos="20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is fraudulently materially altered, but only to the extent the alteration directly causes the loss; or</w:t>
      </w:r>
    </w:p>
    <w:p>
      <w:pPr>
        <w:spacing w:after="0" w:line="130" w:lineRule="exact"/>
        <w:rPr>
          <w:rFonts w:ascii="Arial" w:cs="Arial" w:eastAsia="Arial" w:hAnsi="Arial"/>
          <w:sz w:val="18"/>
          <w:szCs w:val="18"/>
          <w:color w:val="auto"/>
        </w:rPr>
      </w:pPr>
    </w:p>
    <w:p>
      <w:pPr>
        <w:ind w:left="2020" w:hanging="374"/>
        <w:spacing w:after="0"/>
        <w:tabs>
          <w:tab w:leader="none" w:pos="20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130"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b.    guaranteed in writing or witnessed any signature on any:</w:t>
      </w:r>
    </w:p>
    <w:p>
      <w:pPr>
        <w:spacing w:after="0" w:line="130" w:lineRule="exact"/>
        <w:rPr>
          <w:rFonts w:ascii="Arial" w:cs="Arial" w:eastAsia="Arial" w:hAnsi="Arial"/>
          <w:sz w:val="18"/>
          <w:szCs w:val="18"/>
          <w:color w:val="auto"/>
        </w:rPr>
      </w:pPr>
    </w:p>
    <w:p>
      <w:pPr>
        <w:ind w:left="1680" w:hanging="444"/>
        <w:spacing w:after="0"/>
        <w:tabs>
          <w:tab w:leader="none" w:pos="16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transfer;</w:t>
      </w:r>
    </w:p>
    <w:p>
      <w:pPr>
        <w:spacing w:after="0" w:line="130" w:lineRule="exact"/>
        <w:rPr>
          <w:rFonts w:ascii="Arial" w:cs="Arial" w:eastAsia="Arial" w:hAnsi="Arial"/>
          <w:sz w:val="18"/>
          <w:szCs w:val="18"/>
          <w:color w:val="auto"/>
        </w:rPr>
      </w:pPr>
    </w:p>
    <w:p>
      <w:pPr>
        <w:ind w:left="1680" w:hanging="444"/>
        <w:spacing w:after="0"/>
        <w:tabs>
          <w:tab w:leader="none" w:pos="16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assignment;</w:t>
      </w:r>
    </w:p>
    <w:p>
      <w:pPr>
        <w:spacing w:after="0" w:line="130" w:lineRule="exact"/>
        <w:rPr>
          <w:rFonts w:ascii="Arial" w:cs="Arial" w:eastAsia="Arial" w:hAnsi="Arial"/>
          <w:sz w:val="18"/>
          <w:szCs w:val="18"/>
          <w:color w:val="auto"/>
        </w:rPr>
      </w:pPr>
    </w:p>
    <w:p>
      <w:pPr>
        <w:ind w:left="1680" w:hanging="444"/>
        <w:spacing w:after="0"/>
        <w:tabs>
          <w:tab w:leader="none" w:pos="16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bill of sale;</w:t>
      </w:r>
    </w:p>
    <w:p>
      <w:pPr>
        <w:spacing w:after="0" w:line="130" w:lineRule="exact"/>
        <w:rPr>
          <w:rFonts w:ascii="Arial" w:cs="Arial" w:eastAsia="Arial" w:hAnsi="Arial"/>
          <w:sz w:val="18"/>
          <w:szCs w:val="18"/>
          <w:color w:val="auto"/>
        </w:rPr>
      </w:pPr>
    </w:p>
    <w:p>
      <w:pPr>
        <w:ind w:left="1680" w:hanging="444"/>
        <w:spacing w:after="0"/>
        <w:tabs>
          <w:tab w:leader="none" w:pos="16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power of attorney; or</w:t>
      </w:r>
    </w:p>
    <w:p>
      <w:pPr>
        <w:spacing w:after="0" w:line="130" w:lineRule="exact"/>
        <w:rPr>
          <w:rFonts w:ascii="Arial" w:cs="Arial" w:eastAsia="Arial" w:hAnsi="Arial"/>
          <w:sz w:val="18"/>
          <w:szCs w:val="18"/>
          <w:color w:val="auto"/>
        </w:rPr>
      </w:pPr>
    </w:p>
    <w:p>
      <w:pPr>
        <w:ind w:left="1680" w:hanging="444"/>
        <w:spacing w:after="0"/>
        <w:tabs>
          <w:tab w:leader="none" w:pos="16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endorsement upon any item listed in a.(1) through a.(4) above,</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but only to the extent that such guarantee or signature directly causes the loss; or</w:t>
      </w:r>
    </w:p>
    <w:p>
      <w:pPr>
        <w:spacing w:after="0" w:line="116" w:lineRule="exact"/>
        <w:rPr>
          <w:sz w:val="20"/>
          <w:szCs w:val="20"/>
          <w:color w:val="auto"/>
        </w:rPr>
      </w:pPr>
    </w:p>
    <w:p>
      <w:pPr>
        <w:ind w:left="1240" w:right="20" w:hanging="449"/>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acquired, sold or delivered, or given value, extended credit or assumed liability in reliance on any item listed in a.(1) or a.(2) above which is a </w:t>
      </w:r>
      <w:r>
        <w:rPr>
          <w:rFonts w:ascii="Arial" w:cs="Arial" w:eastAsia="Arial" w:hAnsi="Arial"/>
          <w:sz w:val="18"/>
          <w:szCs w:val="18"/>
          <w:b w:val="1"/>
          <w:bCs w:val="1"/>
          <w:color w:val="auto"/>
        </w:rPr>
        <w:t>Counterfeit Original</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Counterfeit Original</w:t>
      </w:r>
      <w:r>
        <w:rPr>
          <w:rFonts w:ascii="Arial" w:cs="Arial" w:eastAsia="Arial" w:hAnsi="Arial"/>
          <w:sz w:val="18"/>
          <w:szCs w:val="18"/>
          <w:color w:val="auto"/>
        </w:rPr>
        <w:t xml:space="preserve"> directly causes the loss.</w:t>
      </w:r>
    </w:p>
    <w:p>
      <w:pPr>
        <w:spacing w:after="0" w:line="62" w:lineRule="exact"/>
        <w:rPr>
          <w:sz w:val="20"/>
          <w:szCs w:val="20"/>
          <w:color w:val="auto"/>
        </w:rPr>
      </w:pPr>
    </w:p>
    <w:p>
      <w:pPr>
        <w:jc w:val="both"/>
        <w:ind w:left="800"/>
        <w:spacing w:after="0" w:line="263" w:lineRule="auto"/>
        <w:rPr>
          <w:sz w:val="20"/>
          <w:szCs w:val="20"/>
          <w:color w:val="auto"/>
        </w:rPr>
      </w:pPr>
      <w:r>
        <w:rPr>
          <w:rFonts w:ascii="Arial" w:cs="Arial" w:eastAsia="Arial" w:hAnsi="Arial"/>
          <w:sz w:val="18"/>
          <w:szCs w:val="18"/>
          <w:color w:val="auto"/>
        </w:rPr>
        <w:t xml:space="preserve">Actual physical possession, and continued actual physical possession if taken as collateral, of the items listed in a.(1) through a.(4) above by the </w:t>
      </w:r>
      <w:r>
        <w:rPr>
          <w:rFonts w:ascii="Arial" w:cs="Arial" w:eastAsia="Arial" w:hAnsi="Arial"/>
          <w:sz w:val="18"/>
          <w:szCs w:val="18"/>
          <w:b w:val="1"/>
          <w:bCs w:val="1"/>
          <w:color w:val="auto"/>
        </w:rPr>
        <w:t xml:space="preserve">Assured </w:t>
      </w:r>
      <w:r>
        <w:rPr>
          <w:rFonts w:ascii="Arial" w:cs="Arial" w:eastAsia="Arial" w:hAnsi="Arial"/>
          <w:sz w:val="18"/>
          <w:szCs w:val="18"/>
          <w:color w:val="auto"/>
        </w:rPr>
        <w:t>or its authorized representative is a condition precedent to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having relied on such items. Release or return of such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 an acknowledgment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that it no longer relies on such collateral.</w:t>
      </w:r>
    </w:p>
    <w:p>
      <w:pPr>
        <w:spacing w:after="0" w:line="76" w:lineRule="exact"/>
        <w:rPr>
          <w:sz w:val="20"/>
          <w:szCs w:val="20"/>
          <w:color w:val="auto"/>
        </w:rPr>
      </w:pPr>
    </w:p>
    <w:p>
      <w:pPr>
        <w:jc w:val="both"/>
        <w:ind w:left="800"/>
        <w:spacing w:after="0" w:line="277" w:lineRule="auto"/>
        <w:rPr>
          <w:sz w:val="20"/>
          <w:szCs w:val="20"/>
          <w:color w:val="auto"/>
        </w:rPr>
      </w:pPr>
      <w:r>
        <w:rPr>
          <w:rFonts w:ascii="Arial" w:cs="Arial" w:eastAsia="Arial" w:hAnsi="Arial"/>
          <w:sz w:val="18"/>
          <w:szCs w:val="18"/>
          <w:color w:val="auto"/>
        </w:rPr>
        <w:t>For the purpose of this Insuring Clause 5, a reproduction of a handwritten signature is treated the same as the handwritten signature. An electronic or digital signature is not treated as a reproduction of a handwritten signature.</w:t>
      </w:r>
    </w:p>
    <w:p>
      <w:pPr>
        <w:spacing w:after="0" w:line="76" w:lineRule="exact"/>
        <w:rPr>
          <w:sz w:val="20"/>
          <w:szCs w:val="20"/>
          <w:color w:val="auto"/>
        </w:rPr>
      </w:pPr>
    </w:p>
    <w:p>
      <w:pPr>
        <w:ind w:left="780" w:hanging="55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Counterfeit Money</w:t>
      </w:r>
    </w:p>
    <w:p>
      <w:pPr>
        <w:spacing w:after="0" w:line="11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Loss resulting directly from the receipt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good faith of counterfeit </w:t>
      </w:r>
      <w:r>
        <w:rPr>
          <w:rFonts w:ascii="Arial" w:cs="Arial" w:eastAsia="Arial" w:hAnsi="Arial"/>
          <w:sz w:val="18"/>
          <w:szCs w:val="18"/>
          <w:b w:val="1"/>
          <w:bCs w:val="1"/>
          <w:color w:val="auto"/>
        </w:rPr>
        <w:t>Money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780" w:hanging="55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Electronic and Computer Crime</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Computer System Fraud</w:t>
      </w:r>
    </w:p>
    <w:p>
      <w:pPr>
        <w:spacing w:after="0" w:line="117"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color w:val="auto"/>
        </w:rPr>
        <w:t>Loss resulting directly from the:</w:t>
      </w:r>
    </w:p>
    <w:p>
      <w:pPr>
        <w:spacing w:after="0" w:line="126" w:lineRule="exact"/>
        <w:rPr>
          <w:rFonts w:ascii="Arial" w:cs="Arial" w:eastAsia="Arial" w:hAnsi="Arial"/>
          <w:sz w:val="18"/>
          <w:szCs w:val="18"/>
          <w:color w:val="auto"/>
        </w:rPr>
      </w:pPr>
    </w:p>
    <w:p>
      <w:pPr>
        <w:ind w:left="1680" w:hanging="444"/>
        <w:spacing w:after="0"/>
        <w:tabs>
          <w:tab w:leader="none" w:pos="1680" w:val="left"/>
        </w:tabs>
        <w:numPr>
          <w:ilvl w:val="2"/>
          <w:numId w:val="18"/>
        </w:numPr>
        <w:rPr>
          <w:rFonts w:ascii="Arial" w:cs="Arial" w:eastAsia="Arial" w:hAnsi="Arial"/>
          <w:sz w:val="18"/>
          <w:szCs w:val="18"/>
          <w:color w:val="auto"/>
        </w:rPr>
      </w:pPr>
      <w:r>
        <w:rPr>
          <w:rFonts w:ascii="Arial" w:cs="Arial" w:eastAsia="Arial" w:hAnsi="Arial"/>
          <w:sz w:val="18"/>
          <w:szCs w:val="18"/>
          <w:color w:val="auto"/>
        </w:rPr>
        <w:t xml:space="preserve">withdrawal, transfer, payment, or delivery of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680" w:right="20" w:hanging="444"/>
        <w:spacing w:after="0" w:line="282" w:lineRule="auto"/>
        <w:tabs>
          <w:tab w:leader="none" w:pos="1680" w:val="left"/>
        </w:tabs>
        <w:numPr>
          <w:ilvl w:val="2"/>
          <w:numId w:val="18"/>
        </w:numPr>
        <w:rPr>
          <w:rFonts w:ascii="Arial" w:cs="Arial" w:eastAsia="Arial" w:hAnsi="Arial"/>
          <w:sz w:val="18"/>
          <w:szCs w:val="18"/>
          <w:color w:val="auto"/>
        </w:rPr>
      </w:pPr>
      <w:r>
        <w:rPr>
          <w:rFonts w:ascii="Arial" w:cs="Arial" w:eastAsia="Arial" w:hAnsi="Arial"/>
          <w:sz w:val="18"/>
          <w:szCs w:val="18"/>
          <w:color w:val="auto"/>
        </w:rPr>
        <w:t xml:space="preserve">creation, deletion, debiting, or crediting of an account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which results directly from a </w:t>
      </w:r>
      <w:r>
        <w:rPr>
          <w:rFonts w:ascii="Arial" w:cs="Arial" w:eastAsia="Arial" w:hAnsi="Arial"/>
          <w:sz w:val="18"/>
          <w:szCs w:val="18"/>
          <w:b w:val="1"/>
          <w:bCs w:val="1"/>
          <w:color w:val="auto"/>
        </w:rPr>
        <w:t>Network</w:t>
      </w:r>
      <w:r>
        <w:rPr>
          <w:rFonts w:ascii="Arial" w:cs="Arial" w:eastAsia="Arial" w:hAnsi="Arial"/>
          <w:sz w:val="18"/>
          <w:szCs w:val="18"/>
          <w:color w:val="auto"/>
        </w:rPr>
        <w:t xml:space="preserve"> </w:t>
      </w:r>
      <w:r>
        <w:rPr>
          <w:rFonts w:ascii="Arial" w:cs="Arial" w:eastAsia="Arial" w:hAnsi="Arial"/>
          <w:sz w:val="18"/>
          <w:szCs w:val="18"/>
          <w:b w:val="1"/>
          <w:bCs w:val="1"/>
          <w:color w:val="auto"/>
        </w:rPr>
        <w:t>Intrusion</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240" w:hanging="449"/>
        <w:spacing w:after="0"/>
        <w:tabs>
          <w:tab w:leader="none" w:pos="12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Customer’s Funds Transfer and Social Engineering Fraud</w:t>
      </w:r>
    </w:p>
    <w:p>
      <w:pPr>
        <w:spacing w:after="0" w:line="113"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color w:val="auto"/>
        </w:rPr>
        <w:t xml:space="preserve">Loss resulting directly from the transfer, payment, or delivery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on the faith of a </w:t>
      </w:r>
      <w:r>
        <w:rPr>
          <w:rFonts w:ascii="Arial" w:cs="Arial" w:eastAsia="Arial" w:hAnsi="Arial"/>
          <w:sz w:val="18"/>
          <w:szCs w:val="18"/>
          <w:b w:val="1"/>
          <w:bCs w:val="1"/>
          <w:color w:val="auto"/>
        </w:rPr>
        <w:t>Command</w:t>
      </w:r>
      <w:r>
        <w:rPr>
          <w:rFonts w:ascii="Arial" w:cs="Arial" w:eastAsia="Arial" w:hAnsi="Arial"/>
          <w:sz w:val="18"/>
          <w:szCs w:val="18"/>
          <w:color w:val="auto"/>
        </w:rPr>
        <w:t xml:space="preserve"> purportedly issued by:</w:t>
      </w:r>
    </w:p>
    <w:p>
      <w:pPr>
        <w:spacing w:after="0" w:line="130" w:lineRule="exact"/>
        <w:rPr>
          <w:rFonts w:ascii="Arial" w:cs="Arial" w:eastAsia="Arial" w:hAnsi="Arial"/>
          <w:sz w:val="18"/>
          <w:szCs w:val="18"/>
          <w:color w:val="auto"/>
        </w:rPr>
      </w:pPr>
    </w:p>
    <w:p>
      <w:pPr>
        <w:ind w:left="1680" w:hanging="444"/>
        <w:spacing w:after="0"/>
        <w:tabs>
          <w:tab w:leader="none" w:pos="1680" w:val="left"/>
        </w:tabs>
        <w:numPr>
          <w:ilvl w:val="2"/>
          <w:numId w:val="1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680" w:hanging="444"/>
        <w:spacing w:after="0"/>
        <w:tabs>
          <w:tab w:leader="none" w:pos="1680" w:val="left"/>
        </w:tabs>
        <w:numPr>
          <w:ilvl w:val="2"/>
          <w:numId w:val="18"/>
        </w:numPr>
        <w:rPr>
          <w:rFonts w:ascii="Arial" w:cs="Arial" w:eastAsia="Arial" w:hAnsi="Arial"/>
          <w:sz w:val="18"/>
          <w:szCs w:val="18"/>
          <w:color w:val="auto"/>
        </w:rPr>
      </w:pPr>
      <w:r>
        <w:rPr>
          <w:rFonts w:ascii="Arial" w:cs="Arial" w:eastAsia="Arial" w:hAnsi="Arial"/>
          <w:sz w:val="18"/>
          <w:szCs w:val="18"/>
          <w:color w:val="auto"/>
        </w:rPr>
        <w:t xml:space="preserve">an authorized representative of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680" w:hanging="444"/>
        <w:spacing w:after="0"/>
        <w:tabs>
          <w:tab w:leader="none" w:pos="1680" w:val="left"/>
        </w:tabs>
        <w:numPr>
          <w:ilvl w:val="2"/>
          <w:numId w:val="1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or authorized representative of the </w:t>
      </w:r>
      <w:r>
        <w:rPr>
          <w:rFonts w:ascii="Arial" w:cs="Arial" w:eastAsia="Arial" w:hAnsi="Arial"/>
          <w:sz w:val="18"/>
          <w:szCs w:val="18"/>
          <w:b w:val="1"/>
          <w:bCs w:val="1"/>
          <w:color w:val="auto"/>
        </w:rPr>
        <w:t>Customer</w:t>
      </w:r>
      <w:r>
        <w:rPr>
          <w:rFonts w:ascii="Arial" w:cs="Arial" w:eastAsia="Arial" w:hAnsi="Arial"/>
          <w:sz w:val="18"/>
          <w:szCs w:val="18"/>
          <w:color w:val="auto"/>
        </w:rPr>
        <w:t>; or</w:t>
      </w:r>
    </w:p>
    <w:p>
      <w:pPr>
        <w:spacing w:after="0" w:line="166" w:lineRule="exact"/>
        <w:rPr>
          <w:sz w:val="20"/>
          <w:szCs w:val="20"/>
          <w:color w:val="auto"/>
        </w:rPr>
      </w:pPr>
    </w:p>
    <w:p>
      <w:pPr>
        <w:spacing w:after="0"/>
        <w:tabs>
          <w:tab w:leader="none" w:pos="104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3 of 21</w:t>
      </w:r>
    </w:p>
    <w:p>
      <w:pPr>
        <w:sectPr>
          <w:pgSz w:w="11900" w:h="16838" w:orient="portrait"/>
          <w:cols w:equalWidth="0" w:num="1">
            <w:col w:w="11240"/>
          </w:cols>
          <w:pgMar w:left="320" w:top="265" w:right="339" w:bottom="1440" w:gutter="0" w:footer="0" w:header="0"/>
        </w:sectPr>
      </w:pPr>
    </w:p>
    <w:bookmarkStart w:id="22" w:name="page23"/>
    <w:bookmarkEnd w:id="22"/>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5" w:lineRule="exact"/>
        <w:rPr>
          <w:sz w:val="20"/>
          <w:szCs w:val="20"/>
          <w:color w:val="auto"/>
        </w:rPr>
      </w:pPr>
    </w:p>
    <w:p>
      <w:pPr>
        <w:ind w:left="1680" w:right="20" w:hanging="444"/>
        <w:spacing w:after="0" w:line="282" w:lineRule="auto"/>
        <w:tabs>
          <w:tab w:leader="none" w:pos="1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a financial institution directing such financial institution to transfer, pay, or deliver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from any account maintained by such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at such financial institution,</w:t>
      </w:r>
    </w:p>
    <w:p>
      <w:pPr>
        <w:spacing w:after="0" w:line="5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 xml:space="preserve">but which </w:t>
      </w:r>
      <w:r>
        <w:rPr>
          <w:rFonts w:ascii="Arial" w:cs="Arial" w:eastAsia="Arial" w:hAnsi="Arial"/>
          <w:sz w:val="17"/>
          <w:szCs w:val="17"/>
          <w:b w:val="1"/>
          <w:bCs w:val="1"/>
          <w:color w:val="auto"/>
        </w:rPr>
        <w:t>Command</w:t>
      </w:r>
      <w:r>
        <w:rPr>
          <w:rFonts w:ascii="Arial" w:cs="Arial" w:eastAsia="Arial" w:hAnsi="Arial"/>
          <w:sz w:val="17"/>
          <w:szCs w:val="17"/>
          <w:color w:val="auto"/>
        </w:rPr>
        <w:t xml:space="preserve"> was, in fact, fraudulently issued or fraudulently modified without the </w:t>
      </w:r>
      <w:r>
        <w:rPr>
          <w:rFonts w:ascii="Arial" w:cs="Arial" w:eastAsia="Arial" w:hAnsi="Arial"/>
          <w:sz w:val="17"/>
          <w:szCs w:val="17"/>
          <w:b w:val="1"/>
          <w:bCs w:val="1"/>
          <w:color w:val="auto"/>
        </w:rPr>
        <w:t>Assured’s</w:t>
      </w:r>
      <w:r>
        <w:rPr>
          <w:rFonts w:ascii="Arial" w:cs="Arial" w:eastAsia="Arial" w:hAnsi="Arial"/>
          <w:sz w:val="17"/>
          <w:szCs w:val="17"/>
          <w:color w:val="auto"/>
        </w:rPr>
        <w:t xml:space="preserve"> or </w:t>
      </w:r>
      <w:r>
        <w:rPr>
          <w:rFonts w:ascii="Arial" w:cs="Arial" w:eastAsia="Arial" w:hAnsi="Arial"/>
          <w:sz w:val="17"/>
          <w:szCs w:val="17"/>
          <w:b w:val="1"/>
          <w:bCs w:val="1"/>
          <w:color w:val="auto"/>
        </w:rPr>
        <w:t>Customer’s</w:t>
      </w:r>
      <w:r>
        <w:rPr>
          <w:rFonts w:ascii="Arial" w:cs="Arial" w:eastAsia="Arial" w:hAnsi="Arial"/>
          <w:sz w:val="17"/>
          <w:szCs w:val="17"/>
          <w:color w:val="auto"/>
        </w:rPr>
        <w:t xml:space="preserve"> knowledge.</w:t>
      </w:r>
    </w:p>
    <w:p>
      <w:pPr>
        <w:spacing w:after="0" w:line="146" w:lineRule="exact"/>
        <w:rPr>
          <w:sz w:val="20"/>
          <w:szCs w:val="20"/>
          <w:color w:val="auto"/>
        </w:rPr>
      </w:pPr>
    </w:p>
    <w:p>
      <w:pPr>
        <w:ind w:left="1240" w:hanging="449"/>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Assured’s Funds Transfer and Social Engineering Fraud</w:t>
      </w:r>
    </w:p>
    <w:p>
      <w:pPr>
        <w:spacing w:after="0" w:line="113" w:lineRule="exact"/>
        <w:rPr>
          <w:rFonts w:ascii="Arial" w:cs="Arial" w:eastAsia="Arial" w:hAnsi="Arial"/>
          <w:sz w:val="18"/>
          <w:szCs w:val="18"/>
          <w:color w:val="auto"/>
        </w:rPr>
      </w:pPr>
    </w:p>
    <w:p>
      <w:pPr>
        <w:ind w:left="124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Loss resulting directly from the transfer, payment, or delivery of an </w:t>
      </w:r>
      <w:r>
        <w:rPr>
          <w:rFonts w:ascii="Arial" w:cs="Arial" w:eastAsia="Arial" w:hAnsi="Arial"/>
          <w:sz w:val="18"/>
          <w:szCs w:val="18"/>
          <w:b w:val="1"/>
          <w:bCs w:val="1"/>
          <w:color w:val="auto"/>
        </w:rPr>
        <w:t>Assured’s Property</w:t>
      </w:r>
      <w:r>
        <w:rPr>
          <w:rFonts w:ascii="Arial" w:cs="Arial" w:eastAsia="Arial" w:hAnsi="Arial"/>
          <w:sz w:val="18"/>
          <w:szCs w:val="18"/>
          <w:color w:val="auto"/>
        </w:rPr>
        <w:t xml:space="preserve"> on the faith of a </w:t>
      </w:r>
      <w:r>
        <w:rPr>
          <w:rFonts w:ascii="Arial" w:cs="Arial" w:eastAsia="Arial" w:hAnsi="Arial"/>
          <w:sz w:val="18"/>
          <w:szCs w:val="18"/>
          <w:b w:val="1"/>
          <w:bCs w:val="1"/>
          <w:color w:val="auto"/>
        </w:rPr>
        <w:t>Command</w:t>
      </w:r>
      <w:r>
        <w:rPr>
          <w:rFonts w:ascii="Arial" w:cs="Arial" w:eastAsia="Arial" w:hAnsi="Arial"/>
          <w:sz w:val="18"/>
          <w:szCs w:val="18"/>
          <w:color w:val="auto"/>
        </w:rPr>
        <w:t xml:space="preserve"> purportedly issued by:</w:t>
      </w:r>
    </w:p>
    <w:p>
      <w:pPr>
        <w:spacing w:after="0" w:line="67" w:lineRule="exact"/>
        <w:rPr>
          <w:rFonts w:ascii="Arial" w:cs="Arial" w:eastAsia="Arial" w:hAnsi="Arial"/>
          <w:sz w:val="18"/>
          <w:szCs w:val="18"/>
          <w:color w:val="auto"/>
        </w:rPr>
      </w:pPr>
    </w:p>
    <w:p>
      <w:pPr>
        <w:ind w:left="1680" w:hanging="444"/>
        <w:spacing w:after="0"/>
        <w:tabs>
          <w:tab w:leader="none" w:pos="16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 xml:space="preserve">an employee of a </w:t>
      </w:r>
      <w:r>
        <w:rPr>
          <w:rFonts w:ascii="Arial" w:cs="Arial" w:eastAsia="Arial" w:hAnsi="Arial"/>
          <w:sz w:val="17"/>
          <w:szCs w:val="17"/>
          <w:b w:val="1"/>
          <w:bCs w:val="1"/>
          <w:color w:val="auto"/>
        </w:rPr>
        <w:t>Vendor</w:t>
      </w:r>
      <w:r>
        <w:rPr>
          <w:rFonts w:ascii="Arial" w:cs="Arial" w:eastAsia="Arial" w:hAnsi="Arial"/>
          <w:sz w:val="17"/>
          <w:szCs w:val="17"/>
          <w:color w:val="auto"/>
        </w:rPr>
        <w:t xml:space="preserve"> instructing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to transfer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or change bank account information of such </w:t>
      </w:r>
      <w:r>
        <w:rPr>
          <w:rFonts w:ascii="Arial" w:cs="Arial" w:eastAsia="Arial" w:hAnsi="Arial"/>
          <w:sz w:val="17"/>
          <w:szCs w:val="17"/>
          <w:b w:val="1"/>
          <w:bCs w:val="1"/>
          <w:color w:val="auto"/>
        </w:rPr>
        <w:t>Vendor</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1680" w:hanging="444"/>
        <w:spacing w:after="0"/>
        <w:tabs>
          <w:tab w:leader="none" w:pos="1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Officer</w:t>
      </w:r>
      <w:r>
        <w:rPr>
          <w:rFonts w:ascii="Arial" w:cs="Arial" w:eastAsia="Arial" w:hAnsi="Arial"/>
          <w:sz w:val="18"/>
          <w:szCs w:val="18"/>
          <w:color w:val="auto"/>
        </w:rPr>
        <w:t xml:space="preserve"> or other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who is authorized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instruct another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to transfer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680" w:hanging="444"/>
        <w:spacing w:after="0" w:line="282" w:lineRule="auto"/>
        <w:tabs>
          <w:tab w:leader="none" w:pos="1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a financial institution directing such financial institution to transfer, pay, or deliver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from an account maintained by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at such financial institution,</w:t>
      </w:r>
    </w:p>
    <w:p>
      <w:pPr>
        <w:spacing w:after="0" w:line="54" w:lineRule="exact"/>
        <w:rPr>
          <w:sz w:val="20"/>
          <w:szCs w:val="20"/>
          <w:color w:val="auto"/>
        </w:rPr>
      </w:pPr>
    </w:p>
    <w:p>
      <w:pPr>
        <w:jc w:val="both"/>
        <w:ind w:left="1240"/>
        <w:spacing w:after="0" w:line="282" w:lineRule="auto"/>
        <w:rPr>
          <w:sz w:val="20"/>
          <w:szCs w:val="20"/>
          <w:color w:val="auto"/>
        </w:rPr>
      </w:pPr>
      <w:r>
        <w:rPr>
          <w:rFonts w:ascii="Arial" w:cs="Arial" w:eastAsia="Arial" w:hAnsi="Arial"/>
          <w:sz w:val="18"/>
          <w:szCs w:val="18"/>
          <w:color w:val="auto"/>
        </w:rPr>
        <w:t xml:space="preserve">but which </w:t>
      </w:r>
      <w:r>
        <w:rPr>
          <w:rFonts w:ascii="Arial" w:cs="Arial" w:eastAsia="Arial" w:hAnsi="Arial"/>
          <w:sz w:val="18"/>
          <w:szCs w:val="18"/>
          <w:b w:val="1"/>
          <w:bCs w:val="1"/>
          <w:color w:val="auto"/>
        </w:rPr>
        <w:t>Command</w:t>
      </w:r>
      <w:r>
        <w:rPr>
          <w:rFonts w:ascii="Arial" w:cs="Arial" w:eastAsia="Arial" w:hAnsi="Arial"/>
          <w:sz w:val="18"/>
          <w:szCs w:val="18"/>
          <w:color w:val="auto"/>
        </w:rPr>
        <w:t xml:space="preserve"> was, in fact, fraudulently issued or fraudulently modified without the knowledge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any natural person set forth in (1) and (2) above.</w:t>
      </w:r>
    </w:p>
    <w:p>
      <w:pPr>
        <w:spacing w:after="0" w:line="54" w:lineRule="exact"/>
        <w:rPr>
          <w:sz w:val="20"/>
          <w:szCs w:val="20"/>
          <w:color w:val="auto"/>
        </w:rPr>
      </w:pPr>
    </w:p>
    <w:p>
      <w:pPr>
        <w:jc w:val="both"/>
        <w:ind w:left="1240"/>
        <w:spacing w:after="0" w:line="266" w:lineRule="auto"/>
        <w:rPr>
          <w:sz w:val="20"/>
          <w:szCs w:val="20"/>
          <w:color w:val="auto"/>
        </w:rPr>
      </w:pPr>
      <w:r>
        <w:rPr>
          <w:rFonts w:ascii="Arial" w:cs="Arial" w:eastAsia="Arial" w:hAnsi="Arial"/>
          <w:sz w:val="18"/>
          <w:szCs w:val="18"/>
          <w:color w:val="auto"/>
        </w:rPr>
        <w:t xml:space="preserve">As a condition precedent to coverage under Insuring Clauses 7.C.(1) and 7.C.(2), the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on the </w:t>
      </w:r>
      <w:r>
        <w:rPr>
          <w:rFonts w:ascii="Arial" w:cs="Arial" w:eastAsia="Arial" w:hAnsi="Arial"/>
          <w:sz w:val="18"/>
          <w:szCs w:val="18"/>
          <w:b w:val="1"/>
          <w:bCs w:val="1"/>
          <w:color w:val="auto"/>
        </w:rPr>
        <w:t>Command</w:t>
      </w:r>
      <w:r>
        <w:rPr>
          <w:rFonts w:ascii="Arial" w:cs="Arial" w:eastAsia="Arial" w:hAnsi="Arial"/>
          <w:sz w:val="18"/>
          <w:szCs w:val="18"/>
          <w:color w:val="auto"/>
        </w:rPr>
        <w:t xml:space="preserve"> must obtain </w:t>
      </w:r>
      <w:r>
        <w:rPr>
          <w:rFonts w:ascii="Arial" w:cs="Arial" w:eastAsia="Arial" w:hAnsi="Arial"/>
          <w:sz w:val="18"/>
          <w:szCs w:val="18"/>
          <w:b w:val="1"/>
          <w:bCs w:val="1"/>
          <w:color w:val="auto"/>
        </w:rPr>
        <w:t xml:space="preserve">Official Authorization </w:t>
      </w:r>
      <w:r>
        <w:rPr>
          <w:rFonts w:ascii="Arial" w:cs="Arial" w:eastAsia="Arial" w:hAnsi="Arial"/>
          <w:sz w:val="18"/>
          <w:szCs w:val="18"/>
          <w:color w:val="auto"/>
        </w:rPr>
        <w:t>prior to any single transfer, payment, or delivery of funds in excess of the Deductible Amount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Item 3.7.C of the Declarations.</w:t>
      </w:r>
    </w:p>
    <w:p>
      <w:pPr>
        <w:spacing w:after="0" w:line="85" w:lineRule="exact"/>
        <w:rPr>
          <w:sz w:val="20"/>
          <w:szCs w:val="20"/>
          <w:color w:val="auto"/>
        </w:rPr>
      </w:pPr>
    </w:p>
    <w:p>
      <w:pPr>
        <w:ind w:left="1240" w:hanging="449"/>
        <w:spacing w:after="0"/>
        <w:tabs>
          <w:tab w:leader="none" w:pos="1240" w:val="left"/>
        </w:tabs>
        <w:numPr>
          <w:ilvl w:val="2"/>
          <w:numId w:val="21"/>
        </w:numPr>
        <w:rPr>
          <w:rFonts w:ascii="Arial" w:cs="Arial" w:eastAsia="Arial" w:hAnsi="Arial"/>
          <w:sz w:val="18"/>
          <w:szCs w:val="18"/>
          <w:color w:val="auto"/>
        </w:rPr>
      </w:pPr>
      <w:r>
        <w:rPr>
          <w:rFonts w:ascii="Arial" w:cs="Arial" w:eastAsia="Arial" w:hAnsi="Arial"/>
          <w:sz w:val="18"/>
          <w:szCs w:val="18"/>
          <w:color w:val="auto"/>
        </w:rPr>
        <w:t>Computer Investigations Expense</w:t>
      </w:r>
    </w:p>
    <w:p>
      <w:pPr>
        <w:spacing w:after="0" w:line="113" w:lineRule="exact"/>
        <w:rPr>
          <w:rFonts w:ascii="Arial" w:cs="Arial" w:eastAsia="Arial" w:hAnsi="Arial"/>
          <w:sz w:val="18"/>
          <w:szCs w:val="18"/>
          <w:color w:val="auto"/>
        </w:rPr>
      </w:pPr>
    </w:p>
    <w:p>
      <w:pPr>
        <w:ind w:left="124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Computer Investigations Expenses </w:t>
      </w:r>
      <w:r>
        <w:rPr>
          <w:rFonts w:ascii="Arial" w:cs="Arial" w:eastAsia="Arial" w:hAnsi="Arial"/>
          <w:sz w:val="18"/>
          <w:szCs w:val="18"/>
          <w:color w:val="auto"/>
        </w:rPr>
        <w:t>incurred by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in investigating loss in excess of the applicable Deductible Amount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solely under Insuring Clauses 7.A., 7.B., and 7.C.</w:t>
      </w:r>
    </w:p>
    <w:p>
      <w:pPr>
        <w:spacing w:after="0" w:line="71" w:lineRule="exact"/>
        <w:rPr>
          <w:rFonts w:ascii="Arial" w:cs="Arial" w:eastAsia="Arial" w:hAnsi="Arial"/>
          <w:sz w:val="18"/>
          <w:szCs w:val="18"/>
          <w:color w:val="auto"/>
        </w:rPr>
      </w:pPr>
    </w:p>
    <w:p>
      <w:pPr>
        <w:ind w:left="1240" w:hanging="449"/>
        <w:spacing w:after="0"/>
        <w:tabs>
          <w:tab w:leader="none" w:pos="1240" w:val="left"/>
        </w:tabs>
        <w:numPr>
          <w:ilvl w:val="2"/>
          <w:numId w:val="21"/>
        </w:numPr>
        <w:rPr>
          <w:rFonts w:ascii="Arial" w:cs="Arial" w:eastAsia="Arial" w:hAnsi="Arial"/>
          <w:sz w:val="18"/>
          <w:szCs w:val="18"/>
          <w:color w:val="auto"/>
        </w:rPr>
      </w:pPr>
      <w:r>
        <w:rPr>
          <w:rFonts w:ascii="Arial" w:cs="Arial" w:eastAsia="Arial" w:hAnsi="Arial"/>
          <w:sz w:val="18"/>
          <w:szCs w:val="18"/>
          <w:color w:val="auto"/>
        </w:rPr>
        <w:t>Computer Extortion</w:t>
      </w:r>
    </w:p>
    <w:p>
      <w:pPr>
        <w:spacing w:after="0" w:line="113" w:lineRule="exact"/>
        <w:rPr>
          <w:rFonts w:ascii="Arial" w:cs="Arial" w:eastAsia="Arial" w:hAnsi="Arial"/>
          <w:sz w:val="18"/>
          <w:szCs w:val="18"/>
          <w:color w:val="auto"/>
        </w:rPr>
      </w:pPr>
    </w:p>
    <w:p>
      <w:pPr>
        <w:jc w:val="both"/>
        <w:ind w:left="124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Loss resulting directly from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having surrendered any funds or property to a person other than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where such person has gained or alleges to have gained unauthorized access to the </w:t>
      </w:r>
      <w:r>
        <w:rPr>
          <w:rFonts w:ascii="Arial" w:cs="Arial" w:eastAsia="Arial" w:hAnsi="Arial"/>
          <w:sz w:val="18"/>
          <w:szCs w:val="18"/>
          <w:b w:val="1"/>
          <w:bCs w:val="1"/>
          <w:color w:val="auto"/>
        </w:rPr>
        <w:t>Assured’s Computer System</w:t>
      </w:r>
      <w:r>
        <w:rPr>
          <w:rFonts w:ascii="Arial" w:cs="Arial" w:eastAsia="Arial" w:hAnsi="Arial"/>
          <w:sz w:val="18"/>
          <w:szCs w:val="18"/>
          <w:color w:val="auto"/>
        </w:rPr>
        <w:t xml:space="preserve"> and threatens to cause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transfer, pay, or deliver any funds or property using the </w:t>
      </w:r>
      <w:r>
        <w:rPr>
          <w:rFonts w:ascii="Arial" w:cs="Arial" w:eastAsia="Arial" w:hAnsi="Arial"/>
          <w:sz w:val="18"/>
          <w:szCs w:val="18"/>
          <w:b w:val="1"/>
          <w:bCs w:val="1"/>
          <w:color w:val="auto"/>
        </w:rPr>
        <w:t>Assured’s Computer System</w:t>
      </w:r>
      <w:r>
        <w:rPr>
          <w:rFonts w:ascii="Arial" w:cs="Arial" w:eastAsia="Arial" w:hAnsi="Arial"/>
          <w:sz w:val="18"/>
          <w:szCs w:val="18"/>
          <w:color w:val="auto"/>
        </w:rPr>
        <w:t>, provided that before surrendering any funds or property:</w:t>
      </w:r>
    </w:p>
    <w:p>
      <w:pPr>
        <w:spacing w:after="0" w:line="85" w:lineRule="exact"/>
        <w:rPr>
          <w:rFonts w:ascii="Arial" w:cs="Arial" w:eastAsia="Arial" w:hAnsi="Arial"/>
          <w:sz w:val="18"/>
          <w:szCs w:val="18"/>
          <w:color w:val="auto"/>
        </w:rPr>
      </w:pPr>
    </w:p>
    <w:p>
      <w:pPr>
        <w:ind w:left="1680" w:right="20" w:hanging="444"/>
        <w:spacing w:after="0" w:line="347" w:lineRule="auto"/>
        <w:tabs>
          <w:tab w:leader="none" w:pos="1680" w:val="left"/>
        </w:tabs>
        <w:numPr>
          <w:ilvl w:val="3"/>
          <w:numId w:val="21"/>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makes every reasonable effort to conduct and contemporaneously documents an investigation, conducted by a qualified independent security consultant, which provides a reasonable basis for concluding such threat is technologically credible; and</w:t>
      </w:r>
    </w:p>
    <w:p>
      <w:pPr>
        <w:spacing w:after="0" w:line="21" w:lineRule="exact"/>
        <w:rPr>
          <w:rFonts w:ascii="Arial" w:cs="Arial" w:eastAsia="Arial" w:hAnsi="Arial"/>
          <w:sz w:val="16"/>
          <w:szCs w:val="16"/>
          <w:color w:val="auto"/>
        </w:rPr>
      </w:pPr>
    </w:p>
    <w:p>
      <w:pPr>
        <w:jc w:val="both"/>
        <w:ind w:left="1680" w:hanging="444"/>
        <w:spacing w:after="0" w:line="266" w:lineRule="auto"/>
        <w:tabs>
          <w:tab w:leader="none" w:pos="1680" w:val="left"/>
        </w:tabs>
        <w:numPr>
          <w:ilvl w:val="3"/>
          <w:numId w:val="2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contemporaneously reports such threat to the Federal Bureau of Investigation or other law enforcement agency having jurisdiction over such matters and reasonably complies with the recommendations, instructions, or suggestions of such law enforcement agency.</w:t>
      </w:r>
    </w:p>
    <w:p>
      <w:pPr>
        <w:spacing w:after="0" w:line="85" w:lineRule="exact"/>
        <w:rPr>
          <w:rFonts w:ascii="Arial" w:cs="Arial" w:eastAsia="Arial" w:hAnsi="Arial"/>
          <w:sz w:val="18"/>
          <w:szCs w:val="18"/>
          <w:color w:val="auto"/>
        </w:rPr>
      </w:pPr>
    </w:p>
    <w:p>
      <w:pPr>
        <w:ind w:left="780" w:hanging="556"/>
        <w:spacing w:after="0"/>
        <w:tabs>
          <w:tab w:leader="none" w:pos="7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Claims Expense</w:t>
      </w:r>
    </w:p>
    <w:p>
      <w:pPr>
        <w:spacing w:after="0" w:line="113" w:lineRule="exact"/>
        <w:rPr>
          <w:rFonts w:ascii="Arial" w:cs="Arial" w:eastAsia="Arial" w:hAnsi="Arial"/>
          <w:sz w:val="18"/>
          <w:szCs w:val="18"/>
          <w:color w:val="auto"/>
        </w:rPr>
      </w:pPr>
    </w:p>
    <w:p>
      <w:pPr>
        <w:ind w:left="80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Claims Expenses </w:t>
      </w:r>
      <w:r>
        <w:rPr>
          <w:rFonts w:ascii="Arial" w:cs="Arial" w:eastAsia="Arial" w:hAnsi="Arial"/>
          <w:sz w:val="18"/>
          <w:szCs w:val="18"/>
          <w:color w:val="auto"/>
        </w:rPr>
        <w:t>incurred by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in determining the amount of covered loss under this Bond in excess of the applicable Deductible</w:t>
      </w:r>
      <w:r>
        <w:rPr>
          <w:rFonts w:ascii="Arial" w:cs="Arial" w:eastAsia="Arial" w:hAnsi="Arial"/>
          <w:sz w:val="18"/>
          <w:szCs w:val="18"/>
          <w:b w:val="1"/>
          <w:bCs w:val="1"/>
          <w:color w:val="auto"/>
        </w:rPr>
        <w:t xml:space="preserve"> </w:t>
      </w:r>
      <w:r>
        <w:rPr>
          <w:rFonts w:ascii="Arial" w:cs="Arial" w:eastAsia="Arial" w:hAnsi="Arial"/>
          <w:sz w:val="18"/>
          <w:szCs w:val="18"/>
          <w:color w:val="auto"/>
        </w:rPr>
        <w:t>Amount.</w:t>
      </w:r>
    </w:p>
    <w:p>
      <w:pPr>
        <w:spacing w:after="0" w:line="39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II.</w:t>
      </w:r>
      <w:r>
        <w:rPr>
          <w:rFonts w:ascii="Arial" w:cs="Arial" w:eastAsia="Arial" w:hAnsi="Arial"/>
          <w:sz w:val="17"/>
          <w:szCs w:val="17"/>
          <w:b w:val="1"/>
          <w:bCs w:val="1"/>
          <w:color w:val="auto"/>
        </w:rPr>
        <w:t>GENERAL AGREEMENTS</w:t>
      </w:r>
    </w:p>
    <w:p>
      <w:pPr>
        <w:spacing w:after="0" w:line="134" w:lineRule="exact"/>
        <w:rPr>
          <w:rFonts w:ascii="Arial" w:cs="Arial" w:eastAsia="Arial" w:hAnsi="Arial"/>
          <w:sz w:val="18"/>
          <w:szCs w:val="18"/>
          <w:color w:val="auto"/>
        </w:rPr>
      </w:pPr>
    </w:p>
    <w:p>
      <w:pPr>
        <w:ind w:left="780" w:hanging="556"/>
        <w:spacing w:after="0"/>
        <w:tabs>
          <w:tab w:leader="none" w:pos="7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Acquisition Of, Or Merger With, Another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7" w:lineRule="exact"/>
        <w:rPr>
          <w:sz w:val="20"/>
          <w:szCs w:val="20"/>
          <w:color w:val="auto"/>
        </w:rPr>
      </w:pPr>
    </w:p>
    <w:p>
      <w:pPr>
        <w:jc w:val="both"/>
        <w:ind w:left="1240" w:hanging="449"/>
        <w:spacing w:after="0" w:line="289" w:lineRule="auto"/>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If, during the Bond Period,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acquires or merges with an entity which becomes a </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the Company hereby agrees to provide coverage under this Bond, with no additional premium required, for the remainder of the Bond Period, effective on the date the </w:t>
      </w:r>
      <w:r>
        <w:rPr>
          <w:rFonts w:ascii="Arial" w:cs="Arial" w:eastAsia="Arial" w:hAnsi="Arial"/>
          <w:sz w:val="17"/>
          <w:szCs w:val="17"/>
          <w:b w:val="1"/>
          <w:bCs w:val="1"/>
          <w:color w:val="auto"/>
        </w:rPr>
        <w:t xml:space="preserve">Assured </w:t>
      </w:r>
      <w:r>
        <w:rPr>
          <w:rFonts w:ascii="Arial" w:cs="Arial" w:eastAsia="Arial" w:hAnsi="Arial"/>
          <w:sz w:val="17"/>
          <w:szCs w:val="17"/>
          <w:color w:val="auto"/>
        </w:rPr>
        <w:t>acquires or merges with such</w:t>
      </w:r>
      <w:r>
        <w:rPr>
          <w:rFonts w:ascii="Arial" w:cs="Arial" w:eastAsia="Arial" w:hAnsi="Arial"/>
          <w:sz w:val="17"/>
          <w:szCs w:val="17"/>
          <w:b w:val="1"/>
          <w:bCs w:val="1"/>
          <w:color w:val="auto"/>
        </w:rPr>
        <w:t xml:space="preserve"> Subsidiary</w:t>
      </w:r>
      <w:r>
        <w:rPr>
          <w:rFonts w:ascii="Arial" w:cs="Arial" w:eastAsia="Arial" w:hAnsi="Arial"/>
          <w:sz w:val="17"/>
          <w:szCs w:val="17"/>
          <w:color w:val="auto"/>
        </w:rPr>
        <w:t>, provided that such</w:t>
      </w:r>
      <w:r>
        <w:rPr>
          <w:rFonts w:ascii="Arial" w:cs="Arial" w:eastAsia="Arial" w:hAnsi="Arial"/>
          <w:sz w:val="17"/>
          <w:szCs w:val="17"/>
          <w:b w:val="1"/>
          <w:bCs w:val="1"/>
          <w:color w:val="auto"/>
        </w:rPr>
        <w:t xml:space="preserve"> Subsidiary </w:t>
      </w:r>
      <w:r>
        <w:rPr>
          <w:rFonts w:ascii="Arial" w:cs="Arial" w:eastAsia="Arial" w:hAnsi="Arial"/>
          <w:sz w:val="17"/>
          <w:szCs w:val="17"/>
          <w:color w:val="auto"/>
        </w:rPr>
        <w:t>meets all of the following conditions:</w:t>
      </w:r>
    </w:p>
    <w:p>
      <w:pPr>
        <w:spacing w:after="0" w:line="99" w:lineRule="exact"/>
        <w:rPr>
          <w:sz w:val="20"/>
          <w:szCs w:val="20"/>
          <w:color w:val="auto"/>
        </w:rPr>
      </w:pPr>
    </w:p>
    <w:p>
      <w:pPr>
        <w:spacing w:after="0"/>
        <w:tabs>
          <w:tab w:leader="none" w:pos="104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4 of 21</w:t>
      </w:r>
    </w:p>
    <w:p>
      <w:pPr>
        <w:sectPr>
          <w:pgSz w:w="11900" w:h="16838" w:orient="portrait"/>
          <w:cols w:equalWidth="0" w:num="1">
            <w:col w:w="11240"/>
          </w:cols>
          <w:pgMar w:left="320" w:top="265" w:right="339" w:bottom="1440" w:gutter="0" w:footer="0" w:header="0"/>
        </w:sectPr>
      </w:pPr>
    </w:p>
    <w:bookmarkStart w:id="23" w:name="page24"/>
    <w:bookmarkEnd w:id="23"/>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5" w:lineRule="exact"/>
        <w:rPr>
          <w:sz w:val="20"/>
          <w:szCs w:val="20"/>
          <w:color w:val="auto"/>
        </w:rPr>
      </w:pPr>
    </w:p>
    <w:p>
      <w:pPr>
        <w:ind w:left="1680" w:hanging="444"/>
        <w:spacing w:after="0" w:line="282"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its assets under management shall not exceed ten percent (10%) of the assets under management of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at the time of the acquisition or merger; and</w:t>
      </w:r>
    </w:p>
    <w:p>
      <w:pPr>
        <w:spacing w:after="0" w:line="71" w:lineRule="exact"/>
        <w:rPr>
          <w:rFonts w:ascii="Arial" w:cs="Arial" w:eastAsia="Arial" w:hAnsi="Arial"/>
          <w:sz w:val="18"/>
          <w:szCs w:val="18"/>
          <w:color w:val="auto"/>
        </w:rPr>
      </w:pPr>
    </w:p>
    <w:p>
      <w:pPr>
        <w:ind w:left="1680" w:hanging="444"/>
        <w:spacing w:after="0" w:line="342" w:lineRule="auto"/>
        <w:tabs>
          <w:tab w:leader="none" w:pos="1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it is not the subject of any current or pending disciplinary action or proceeding by any self- regulatory organization, or any federal, state, or local agency or body, including foreign equivalents, as of the date of the acquisition of which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is aware.</w:t>
      </w:r>
    </w:p>
    <w:p>
      <w:pPr>
        <w:spacing w:after="0" w:line="12" w:lineRule="exact"/>
        <w:rPr>
          <w:sz w:val="20"/>
          <w:szCs w:val="20"/>
          <w:color w:val="auto"/>
        </w:rPr>
      </w:pPr>
    </w:p>
    <w:p>
      <w:pPr>
        <w:jc w:val="both"/>
        <w:ind w:left="1240"/>
        <w:spacing w:after="0" w:line="266" w:lineRule="auto"/>
        <w:rPr>
          <w:sz w:val="20"/>
          <w:szCs w:val="20"/>
          <w:color w:val="auto"/>
        </w:rPr>
      </w:pPr>
      <w:r>
        <w:rPr>
          <w:rFonts w:ascii="Arial" w:cs="Arial" w:eastAsia="Arial" w:hAnsi="Arial"/>
          <w:sz w:val="18"/>
          <w:szCs w:val="18"/>
          <w:color w:val="auto"/>
        </w:rPr>
        <w:t xml:space="preserve">Coverage for any entity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acquires or merges with which becomes a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subject to the terms and conditions of this Section 1.a., shall be for loss discovered after the date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acquires or merges with such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regardless of whether or not the loss was sustained prior to the date of such acquisition or merger.</w:t>
      </w:r>
    </w:p>
    <w:p>
      <w:pPr>
        <w:spacing w:after="0" w:line="81" w:lineRule="exact"/>
        <w:rPr>
          <w:sz w:val="20"/>
          <w:szCs w:val="20"/>
          <w:color w:val="auto"/>
        </w:rPr>
      </w:pPr>
    </w:p>
    <w:p>
      <w:pPr>
        <w:jc w:val="both"/>
        <w:ind w:left="1240" w:hanging="449"/>
        <w:spacing w:after="0" w:line="281" w:lineRule="auto"/>
        <w:tabs>
          <w:tab w:leader="none" w:pos="1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If, during the Bond Period,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acquires or merges with an entity that becomes a </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and such </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does not meet all of the conditions listed in Section 1.a., or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merges or consolidates with another entity or organization such that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is the surviving entity, then such </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or merged or consolidated entity shall be an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under this Bond for thirty (30) days from the effective date of the acquisition, merger, or consolidation provided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has:</w:t>
      </w:r>
    </w:p>
    <w:p>
      <w:pPr>
        <w:spacing w:after="0" w:line="74" w:lineRule="exact"/>
        <w:rPr>
          <w:rFonts w:ascii="Arial" w:cs="Arial" w:eastAsia="Arial" w:hAnsi="Arial"/>
          <w:sz w:val="17"/>
          <w:szCs w:val="17"/>
          <w:color w:val="auto"/>
        </w:rPr>
      </w:pPr>
    </w:p>
    <w:p>
      <w:pPr>
        <w:ind w:left="1680" w:hanging="444"/>
        <w:spacing w:after="0" w:line="277" w:lineRule="auto"/>
        <w:tabs>
          <w:tab w:leader="none" w:pos="16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given the Company written notice of the acquisition, merger, or consolidation prior to the proposed effective date of such transaction;</w:t>
      </w:r>
    </w:p>
    <w:p>
      <w:pPr>
        <w:spacing w:after="0" w:line="75" w:lineRule="exact"/>
        <w:rPr>
          <w:rFonts w:ascii="Arial" w:cs="Arial" w:eastAsia="Arial" w:hAnsi="Arial"/>
          <w:sz w:val="18"/>
          <w:szCs w:val="18"/>
          <w:color w:val="auto"/>
        </w:rPr>
      </w:pPr>
    </w:p>
    <w:p>
      <w:pPr>
        <w:ind w:left="1680" w:hanging="444"/>
        <w:spacing w:after="0" w:line="277" w:lineRule="auto"/>
        <w:tabs>
          <w:tab w:leader="none" w:pos="16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obtained the written consent of the Company to extend some or all of the coverage provided by this Bond to such additional exposure; and</w:t>
      </w:r>
    </w:p>
    <w:p>
      <w:pPr>
        <w:spacing w:after="0" w:line="75" w:lineRule="exact"/>
        <w:rPr>
          <w:rFonts w:ascii="Arial" w:cs="Arial" w:eastAsia="Arial" w:hAnsi="Arial"/>
          <w:sz w:val="18"/>
          <w:szCs w:val="18"/>
          <w:color w:val="auto"/>
        </w:rPr>
      </w:pPr>
    </w:p>
    <w:p>
      <w:pPr>
        <w:ind w:left="1680" w:hanging="444"/>
        <w:spacing w:after="0"/>
        <w:tabs>
          <w:tab w:leader="none" w:pos="16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upon obtaining such consent, has paid the Company an additional premium, if requested by the Company.</w:t>
      </w:r>
    </w:p>
    <w:p>
      <w:pPr>
        <w:spacing w:after="0" w:line="113" w:lineRule="exact"/>
        <w:rPr>
          <w:sz w:val="20"/>
          <w:szCs w:val="20"/>
          <w:color w:val="auto"/>
        </w:rPr>
      </w:pPr>
    </w:p>
    <w:p>
      <w:pPr>
        <w:jc w:val="both"/>
        <w:ind w:left="1240"/>
        <w:spacing w:after="0" w:line="312" w:lineRule="auto"/>
        <w:rPr>
          <w:sz w:val="20"/>
          <w:szCs w:val="20"/>
          <w:color w:val="auto"/>
        </w:rPr>
      </w:pPr>
      <w:r>
        <w:rPr>
          <w:rFonts w:ascii="Arial" w:cs="Arial" w:eastAsia="Arial" w:hAnsi="Arial"/>
          <w:sz w:val="17"/>
          <w:szCs w:val="17"/>
          <w:color w:val="auto"/>
        </w:rPr>
        <w:t xml:space="preserve">Coverage for any </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or merged or consolidated entity described in this Section 1.b., shall be subject to such additional or different terms, conditions, and limitations of coverage as the Company in its sole and absolute discretion may require.</w:t>
      </w:r>
    </w:p>
    <w:p>
      <w:pPr>
        <w:spacing w:after="0" w:line="32" w:lineRule="exact"/>
        <w:rPr>
          <w:sz w:val="20"/>
          <w:szCs w:val="20"/>
          <w:color w:val="auto"/>
        </w:rPr>
      </w:pPr>
    </w:p>
    <w:p>
      <w:pPr>
        <w:jc w:val="both"/>
        <w:ind w:left="1240"/>
        <w:spacing w:after="0" w:line="277" w:lineRule="auto"/>
        <w:rPr>
          <w:sz w:val="20"/>
          <w:szCs w:val="20"/>
          <w:color w:val="auto"/>
        </w:rPr>
      </w:pPr>
      <w:r>
        <w:rPr>
          <w:rFonts w:ascii="Arial" w:cs="Arial" w:eastAsia="Arial" w:hAnsi="Arial"/>
          <w:sz w:val="17"/>
          <w:szCs w:val="17"/>
          <w:color w:val="auto"/>
        </w:rPr>
        <w:t xml:space="preserve">If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fails to give such notice, the Company has not provided written consent to extend some or all of the coverage provided by this Bond to such exposure,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fails to pay the additional premium required by the Company, or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fails to agree to any additional or different terms, conditions, and limitations of coverage required by the Company, as required in this Section 1.b., then there shall be no coverage for such </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or merged or consolidated entity and coverage shall terminate with respect to any loss discovered after the effective date of such acquisition, merger, or consolidation.</w:t>
      </w:r>
    </w:p>
    <w:p>
      <w:pPr>
        <w:spacing w:after="0" w:line="77" w:lineRule="exact"/>
        <w:rPr>
          <w:sz w:val="20"/>
          <w:szCs w:val="20"/>
          <w:color w:val="auto"/>
        </w:rPr>
      </w:pPr>
    </w:p>
    <w:p>
      <w:pPr>
        <w:ind w:left="780" w:hanging="55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ERISA Plans</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Discovery Period</w:t>
      </w:r>
    </w:p>
    <w:p>
      <w:pPr>
        <w:spacing w:after="0" w:line="117" w:lineRule="exact"/>
        <w:rPr>
          <w:rFonts w:ascii="Arial" w:cs="Arial" w:eastAsia="Arial" w:hAnsi="Arial"/>
          <w:sz w:val="18"/>
          <w:szCs w:val="18"/>
          <w:color w:val="auto"/>
        </w:rPr>
      </w:pPr>
    </w:p>
    <w:p>
      <w:pPr>
        <w:ind w:left="12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Notwithstanding any other provision in this Bond to the contrary and solely with respect to loss covered under Insuring Clause 1.C., this Bond applies only to loss first discovered by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680" w:hanging="444"/>
        <w:spacing w:after="0"/>
        <w:tabs>
          <w:tab w:leader="none" w:pos="16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during the Bond Period; or</w:t>
      </w:r>
    </w:p>
    <w:p>
      <w:pPr>
        <w:spacing w:after="0" w:line="130" w:lineRule="exact"/>
        <w:rPr>
          <w:rFonts w:ascii="Arial" w:cs="Arial" w:eastAsia="Arial" w:hAnsi="Arial"/>
          <w:sz w:val="18"/>
          <w:szCs w:val="18"/>
          <w:color w:val="auto"/>
        </w:rPr>
      </w:pPr>
    </w:p>
    <w:p>
      <w:pPr>
        <w:ind w:left="1680" w:hanging="444"/>
        <w:spacing w:after="0"/>
        <w:tabs>
          <w:tab w:leader="none" w:pos="16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within one year following the termination of this Bond in its entirety (the “Extended Discovery Period”), provided that:</w:t>
      </w:r>
    </w:p>
    <w:p>
      <w:pPr>
        <w:spacing w:after="0" w:line="130" w:lineRule="exact"/>
        <w:rPr>
          <w:rFonts w:ascii="Arial" w:cs="Arial" w:eastAsia="Arial" w:hAnsi="Arial"/>
          <w:sz w:val="18"/>
          <w:szCs w:val="18"/>
          <w:color w:val="auto"/>
        </w:rPr>
      </w:pPr>
    </w:p>
    <w:p>
      <w:pPr>
        <w:ind w:left="2020" w:hanging="374"/>
        <w:spacing w:after="0"/>
        <w:tabs>
          <w:tab w:leader="none" w:pos="2020" w:val="left"/>
        </w:tabs>
        <w:numPr>
          <w:ilvl w:val="3"/>
          <w:numId w:val="27"/>
        </w:numPr>
        <w:rPr>
          <w:rFonts w:ascii="Arial" w:cs="Arial" w:eastAsia="Arial" w:hAnsi="Arial"/>
          <w:sz w:val="18"/>
          <w:szCs w:val="18"/>
          <w:color w:val="auto"/>
        </w:rPr>
      </w:pPr>
      <w:r>
        <w:rPr>
          <w:rFonts w:ascii="Arial" w:cs="Arial" w:eastAsia="Arial" w:hAnsi="Arial"/>
          <w:sz w:val="18"/>
          <w:szCs w:val="18"/>
          <w:color w:val="auto"/>
        </w:rPr>
        <w:t>such loss is sustained prior to such termination; and</w:t>
      </w:r>
    </w:p>
    <w:p>
      <w:pPr>
        <w:spacing w:after="0" w:line="130" w:lineRule="exact"/>
        <w:rPr>
          <w:rFonts w:ascii="Arial" w:cs="Arial" w:eastAsia="Arial" w:hAnsi="Arial"/>
          <w:sz w:val="18"/>
          <w:szCs w:val="18"/>
          <w:color w:val="auto"/>
        </w:rPr>
      </w:pPr>
    </w:p>
    <w:p>
      <w:pPr>
        <w:jc w:val="both"/>
        <w:ind w:left="2020" w:hanging="374"/>
        <w:spacing w:after="0" w:line="286" w:lineRule="auto"/>
        <w:tabs>
          <w:tab w:leader="none" w:pos="2020" w:val="left"/>
        </w:tabs>
        <w:numPr>
          <w:ilvl w:val="3"/>
          <w:numId w:val="27"/>
        </w:numPr>
        <w:rPr>
          <w:rFonts w:ascii="Arial" w:cs="Arial" w:eastAsia="Arial" w:hAnsi="Arial"/>
          <w:sz w:val="17"/>
          <w:szCs w:val="17"/>
          <w:color w:val="auto"/>
        </w:rPr>
      </w:pPr>
      <w:r>
        <w:rPr>
          <w:rFonts w:ascii="Arial" w:cs="Arial" w:eastAsia="Arial" w:hAnsi="Arial"/>
          <w:sz w:val="17"/>
          <w:szCs w:val="17"/>
          <w:color w:val="auto"/>
        </w:rPr>
        <w:t xml:space="preserve">the Extended Discovery Period shall terminate immediately upon the effective date of any other insurance obtained for an </w:t>
      </w:r>
      <w:r>
        <w:rPr>
          <w:rFonts w:ascii="Arial" w:cs="Arial" w:eastAsia="Arial" w:hAnsi="Arial"/>
          <w:sz w:val="17"/>
          <w:szCs w:val="17"/>
          <w:b w:val="1"/>
          <w:bCs w:val="1"/>
          <w:color w:val="auto"/>
        </w:rPr>
        <w:t>ERISA Plan</w:t>
      </w:r>
      <w:r>
        <w:rPr>
          <w:rFonts w:ascii="Arial" w:cs="Arial" w:eastAsia="Arial" w:hAnsi="Arial"/>
          <w:sz w:val="17"/>
          <w:szCs w:val="17"/>
          <w:color w:val="auto"/>
        </w:rPr>
        <w:t>, which replaces the coverage provided by this Bond for such</w:t>
      </w:r>
      <w:r>
        <w:rPr>
          <w:rFonts w:ascii="Arial" w:cs="Arial" w:eastAsia="Arial" w:hAnsi="Arial"/>
          <w:sz w:val="17"/>
          <w:szCs w:val="17"/>
          <w:b w:val="1"/>
          <w:bCs w:val="1"/>
          <w:color w:val="auto"/>
        </w:rPr>
        <w:t xml:space="preserve"> ERISA Plan </w:t>
      </w:r>
      <w:r>
        <w:rPr>
          <w:rFonts w:ascii="Arial" w:cs="Arial" w:eastAsia="Arial" w:hAnsi="Arial"/>
          <w:sz w:val="17"/>
          <w:szCs w:val="17"/>
          <w:color w:val="auto"/>
        </w:rPr>
        <w:t>in an amount no less than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minimum amount required under </w:t>
      </w:r>
      <w:r>
        <w:rPr>
          <w:rFonts w:ascii="Arial" w:cs="Arial" w:eastAsia="Arial" w:hAnsi="Arial"/>
          <w:sz w:val="17"/>
          <w:szCs w:val="17"/>
          <w:b w:val="1"/>
          <w:bCs w:val="1"/>
          <w:color w:val="auto"/>
        </w:rPr>
        <w:t>ERISA</w:t>
      </w:r>
      <w:r>
        <w:rPr>
          <w:rFonts w:ascii="Arial" w:cs="Arial" w:eastAsia="Arial" w:hAnsi="Arial"/>
          <w:sz w:val="17"/>
          <w:szCs w:val="17"/>
          <w:color w:val="auto"/>
        </w:rPr>
        <w:t xml:space="preserve"> and provides coverage for loss sustained prior to its effective date.</w:t>
      </w:r>
    </w:p>
    <w:p>
      <w:pPr>
        <w:spacing w:after="0" w:line="70" w:lineRule="exact"/>
        <w:rPr>
          <w:rFonts w:ascii="Arial" w:cs="Arial" w:eastAsia="Arial" w:hAnsi="Arial"/>
          <w:sz w:val="17"/>
          <w:szCs w:val="17"/>
          <w:color w:val="auto"/>
        </w:rPr>
      </w:pPr>
    </w:p>
    <w:p>
      <w:pPr>
        <w:ind w:left="1240" w:hanging="449"/>
        <w:spacing w:after="0"/>
        <w:tabs>
          <w:tab w:leader="none" w:pos="12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Limit Of Liability</w:t>
      </w:r>
    </w:p>
    <w:p>
      <w:pPr>
        <w:spacing w:after="0" w:line="117" w:lineRule="exact"/>
        <w:rPr>
          <w:rFonts w:ascii="Arial" w:cs="Arial" w:eastAsia="Arial" w:hAnsi="Arial"/>
          <w:sz w:val="18"/>
          <w:szCs w:val="18"/>
          <w:color w:val="auto"/>
        </w:rPr>
      </w:pPr>
    </w:p>
    <w:p>
      <w:pPr>
        <w:ind w:left="1240" w:right="20"/>
        <w:spacing w:after="0" w:line="277" w:lineRule="auto"/>
        <w:rPr>
          <w:rFonts w:ascii="Arial" w:cs="Arial" w:eastAsia="Arial" w:hAnsi="Arial"/>
          <w:sz w:val="18"/>
          <w:szCs w:val="18"/>
          <w:color w:val="auto"/>
        </w:rPr>
      </w:pPr>
      <w:r>
        <w:rPr>
          <w:rFonts w:ascii="Arial" w:cs="Arial" w:eastAsia="Arial" w:hAnsi="Arial"/>
          <w:sz w:val="18"/>
          <w:szCs w:val="18"/>
          <w:color w:val="auto"/>
        </w:rPr>
        <w:t>Notwithstanding any provision in this Bond to the contrary, the payment of any loss under this Bond shall not reduce the liability of the Company for loss covered under Insuring Clause 1.C., whenever sustained; provided that:</w:t>
      </w:r>
    </w:p>
    <w:p>
      <w:pPr>
        <w:spacing w:after="0" w:line="107" w:lineRule="exact"/>
        <w:rPr>
          <w:sz w:val="20"/>
          <w:szCs w:val="20"/>
          <w:color w:val="auto"/>
        </w:rPr>
      </w:pPr>
    </w:p>
    <w:p>
      <w:pPr>
        <w:spacing w:after="0"/>
        <w:tabs>
          <w:tab w:leader="none" w:pos="104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5 of 21</w:t>
      </w:r>
    </w:p>
    <w:p>
      <w:pPr>
        <w:sectPr>
          <w:pgSz w:w="11900" w:h="16838" w:orient="portrait"/>
          <w:cols w:equalWidth="0" w:num="1">
            <w:col w:w="11240"/>
          </w:cols>
          <w:pgMar w:left="320" w:top="265" w:right="339" w:bottom="1440" w:gutter="0" w:footer="0" w:header="0"/>
        </w:sectPr>
      </w:pPr>
    </w:p>
    <w:bookmarkStart w:id="24" w:name="page25"/>
    <w:bookmarkEnd w:id="24"/>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5" w:lineRule="exact"/>
        <w:rPr>
          <w:sz w:val="20"/>
          <w:szCs w:val="20"/>
          <w:color w:val="auto"/>
        </w:rPr>
      </w:pPr>
    </w:p>
    <w:p>
      <w:pPr>
        <w:jc w:val="both"/>
        <w:ind w:left="1680" w:hanging="444"/>
        <w:spacing w:after="0" w:line="261" w:lineRule="auto"/>
        <w:tabs>
          <w:tab w:leader="none" w:pos="16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 xml:space="preserve">the total liability of the Company for all loss resulting from any act or any series of acts committed by the same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in which the same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concerned or implicated, regardless of whether such act or series of acts was committed during the Bond Period, will be treated as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and the applicable Single Loss Limit Of Liability of this Bond set forth in Item 3 of the Declarations shall apply;</w:t>
      </w:r>
    </w:p>
    <w:p>
      <w:pPr>
        <w:spacing w:after="0" w:line="85" w:lineRule="exact"/>
        <w:rPr>
          <w:rFonts w:ascii="Arial" w:cs="Arial" w:eastAsia="Arial" w:hAnsi="Arial"/>
          <w:sz w:val="18"/>
          <w:szCs w:val="18"/>
          <w:color w:val="auto"/>
        </w:rPr>
      </w:pPr>
    </w:p>
    <w:p>
      <w:pPr>
        <w:jc w:val="both"/>
        <w:ind w:left="1680" w:hanging="444"/>
        <w:spacing w:after="0" w:line="266" w:lineRule="auto"/>
        <w:tabs>
          <w:tab w:leader="none" w:pos="16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 xml:space="preserve">with respect to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sustained by all </w:t>
      </w:r>
      <w:r>
        <w:rPr>
          <w:rFonts w:ascii="Arial" w:cs="Arial" w:eastAsia="Arial" w:hAnsi="Arial"/>
          <w:sz w:val="18"/>
          <w:szCs w:val="18"/>
          <w:b w:val="1"/>
          <w:bCs w:val="1"/>
          <w:color w:val="auto"/>
        </w:rPr>
        <w:t>ERISA Plans</w:t>
      </w:r>
      <w:r>
        <w:rPr>
          <w:rFonts w:ascii="Arial" w:cs="Arial" w:eastAsia="Arial" w:hAnsi="Arial"/>
          <w:sz w:val="18"/>
          <w:szCs w:val="18"/>
          <w:color w:val="auto"/>
        </w:rPr>
        <w:t xml:space="preserve">, the Single Loss Limit Of Liability applicable to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shall in no event be less than the amount of coverage required for such </w:t>
      </w:r>
      <w:r>
        <w:rPr>
          <w:rFonts w:ascii="Arial" w:cs="Arial" w:eastAsia="Arial" w:hAnsi="Arial"/>
          <w:sz w:val="18"/>
          <w:szCs w:val="18"/>
          <w:b w:val="1"/>
          <w:bCs w:val="1"/>
          <w:color w:val="auto"/>
        </w:rPr>
        <w:t>ERISA Plans</w:t>
      </w:r>
      <w:r>
        <w:rPr>
          <w:rFonts w:ascii="Arial" w:cs="Arial" w:eastAsia="Arial" w:hAnsi="Arial"/>
          <w:sz w:val="18"/>
          <w:szCs w:val="18"/>
          <w:color w:val="auto"/>
        </w:rPr>
        <w:t xml:space="preserve"> under </w:t>
      </w:r>
      <w:r>
        <w:rPr>
          <w:rFonts w:ascii="Arial" w:cs="Arial" w:eastAsia="Arial" w:hAnsi="Arial"/>
          <w:sz w:val="18"/>
          <w:szCs w:val="18"/>
          <w:b w:val="1"/>
          <w:bCs w:val="1"/>
          <w:color w:val="auto"/>
        </w:rPr>
        <w:t>ERISA</w:t>
      </w:r>
      <w:r>
        <w:rPr>
          <w:rFonts w:ascii="Arial" w:cs="Arial" w:eastAsia="Arial" w:hAnsi="Arial"/>
          <w:sz w:val="18"/>
          <w:szCs w:val="18"/>
          <w:color w:val="auto"/>
        </w:rPr>
        <w:t xml:space="preserve"> as if each </w:t>
      </w:r>
      <w:r>
        <w:rPr>
          <w:rFonts w:ascii="Arial" w:cs="Arial" w:eastAsia="Arial" w:hAnsi="Arial"/>
          <w:sz w:val="18"/>
          <w:szCs w:val="18"/>
          <w:b w:val="1"/>
          <w:bCs w:val="1"/>
          <w:color w:val="auto"/>
        </w:rPr>
        <w:t>ERISA Plan</w:t>
      </w:r>
      <w:r>
        <w:rPr>
          <w:rFonts w:ascii="Arial" w:cs="Arial" w:eastAsia="Arial" w:hAnsi="Arial"/>
          <w:sz w:val="18"/>
          <w:szCs w:val="18"/>
          <w:color w:val="auto"/>
        </w:rPr>
        <w:t xml:space="preserve"> were insured separately; and</w:t>
      </w:r>
    </w:p>
    <w:p>
      <w:pPr>
        <w:spacing w:after="0" w:line="85" w:lineRule="exact"/>
        <w:rPr>
          <w:rFonts w:ascii="Arial" w:cs="Arial" w:eastAsia="Arial" w:hAnsi="Arial"/>
          <w:sz w:val="18"/>
          <w:szCs w:val="18"/>
          <w:color w:val="auto"/>
        </w:rPr>
      </w:pPr>
    </w:p>
    <w:p>
      <w:pPr>
        <w:jc w:val="both"/>
        <w:ind w:left="1680" w:hanging="444"/>
        <w:spacing w:after="0" w:line="263" w:lineRule="auto"/>
        <w:tabs>
          <w:tab w:leader="none" w:pos="16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if the applicable Single Loss Limit Of Liability set forth in Item 3 of the Declarations is insufficient to meet the amount as set forth in Section 2.B.(2), the applicable Single Loss Limit Of Liability set forth in Item 3 of the Declarations shall be amended to meet such amount as set forth in Section 2.B.(2).</w:t>
      </w:r>
    </w:p>
    <w:p>
      <w:pPr>
        <w:spacing w:after="0" w:line="89" w:lineRule="exact"/>
        <w:rPr>
          <w:rFonts w:ascii="Arial" w:cs="Arial" w:eastAsia="Arial" w:hAnsi="Arial"/>
          <w:sz w:val="18"/>
          <w:szCs w:val="18"/>
          <w:color w:val="auto"/>
        </w:rPr>
      </w:pPr>
    </w:p>
    <w:p>
      <w:pPr>
        <w:ind w:left="1240" w:hanging="449"/>
        <w:spacing w:after="0"/>
        <w:tabs>
          <w:tab w:leader="none" w:pos="12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Payover</w:t>
      </w:r>
    </w:p>
    <w:p>
      <w:pPr>
        <w:spacing w:after="0" w:line="117" w:lineRule="exact"/>
        <w:rPr>
          <w:rFonts w:ascii="Arial" w:cs="Arial" w:eastAsia="Arial" w:hAnsi="Arial"/>
          <w:sz w:val="18"/>
          <w:szCs w:val="18"/>
          <w:color w:val="auto"/>
        </w:rPr>
      </w:pPr>
    </w:p>
    <w:p>
      <w:pPr>
        <w:jc w:val="both"/>
        <w:ind w:left="124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Notwithstanding any provision in this Bond to the contrary, payment by the Company for loss sustained under Insuring Clause 1.C. shall be payable to and held for the benefit of the </w:t>
      </w:r>
      <w:r>
        <w:rPr>
          <w:rFonts w:ascii="Arial" w:cs="Arial" w:eastAsia="Arial" w:hAnsi="Arial"/>
          <w:sz w:val="18"/>
          <w:szCs w:val="18"/>
          <w:b w:val="1"/>
          <w:bCs w:val="1"/>
          <w:color w:val="auto"/>
        </w:rPr>
        <w:t>ERISA Plans</w:t>
      </w:r>
      <w:r>
        <w:rPr>
          <w:rFonts w:ascii="Arial" w:cs="Arial" w:eastAsia="Arial" w:hAnsi="Arial"/>
          <w:sz w:val="18"/>
          <w:szCs w:val="18"/>
          <w:color w:val="auto"/>
        </w:rPr>
        <w:t xml:space="preserve"> sustaining such loss. If such payment is in excess of the amount of coverage required under </w:t>
      </w:r>
      <w:r>
        <w:rPr>
          <w:rFonts w:ascii="Arial" w:cs="Arial" w:eastAsia="Arial" w:hAnsi="Arial"/>
          <w:sz w:val="18"/>
          <w:szCs w:val="18"/>
          <w:b w:val="1"/>
          <w:bCs w:val="1"/>
          <w:color w:val="auto"/>
        </w:rPr>
        <w:t>ERISA</w:t>
      </w:r>
      <w:r>
        <w:rPr>
          <w:rFonts w:ascii="Arial" w:cs="Arial" w:eastAsia="Arial" w:hAnsi="Arial"/>
          <w:sz w:val="18"/>
          <w:szCs w:val="18"/>
          <w:color w:val="auto"/>
        </w:rPr>
        <w:t xml:space="preserve"> for such </w:t>
      </w:r>
      <w:r>
        <w:rPr>
          <w:rFonts w:ascii="Arial" w:cs="Arial" w:eastAsia="Arial" w:hAnsi="Arial"/>
          <w:sz w:val="18"/>
          <w:szCs w:val="18"/>
          <w:b w:val="1"/>
          <w:bCs w:val="1"/>
          <w:color w:val="auto"/>
        </w:rPr>
        <w:t>ERISA Plan</w:t>
      </w:r>
      <w:r>
        <w:rPr>
          <w:rFonts w:ascii="Arial" w:cs="Arial" w:eastAsia="Arial" w:hAnsi="Arial"/>
          <w:sz w:val="18"/>
          <w:szCs w:val="18"/>
          <w:color w:val="auto"/>
        </w:rPr>
        <w:t xml:space="preserve">, such excess amount shall be held for the use and benefit of any other </w:t>
      </w:r>
      <w:r>
        <w:rPr>
          <w:rFonts w:ascii="Arial" w:cs="Arial" w:eastAsia="Arial" w:hAnsi="Arial"/>
          <w:sz w:val="18"/>
          <w:szCs w:val="18"/>
          <w:b w:val="1"/>
          <w:bCs w:val="1"/>
          <w:color w:val="auto"/>
        </w:rPr>
        <w:t>ERISA Plan</w:t>
      </w:r>
      <w:r>
        <w:rPr>
          <w:rFonts w:ascii="Arial" w:cs="Arial" w:eastAsia="Arial" w:hAnsi="Arial"/>
          <w:sz w:val="18"/>
          <w:szCs w:val="18"/>
          <w:color w:val="auto"/>
        </w:rPr>
        <w:t xml:space="preserve"> sustaining such loss. Payment for loss sustained by two or more </w:t>
      </w:r>
      <w:r>
        <w:rPr>
          <w:rFonts w:ascii="Arial" w:cs="Arial" w:eastAsia="Arial" w:hAnsi="Arial"/>
          <w:sz w:val="18"/>
          <w:szCs w:val="18"/>
          <w:b w:val="1"/>
          <w:bCs w:val="1"/>
          <w:color w:val="auto"/>
        </w:rPr>
        <w:t>ERISA Plans</w:t>
      </w:r>
      <w:r>
        <w:rPr>
          <w:rFonts w:ascii="Arial" w:cs="Arial" w:eastAsia="Arial" w:hAnsi="Arial"/>
          <w:sz w:val="18"/>
          <w:szCs w:val="18"/>
          <w:color w:val="auto"/>
        </w:rPr>
        <w:t xml:space="preserve"> or recovery of commingled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two or more </w:t>
      </w:r>
      <w:r>
        <w:rPr>
          <w:rFonts w:ascii="Arial" w:cs="Arial" w:eastAsia="Arial" w:hAnsi="Arial"/>
          <w:sz w:val="18"/>
          <w:szCs w:val="18"/>
          <w:b w:val="1"/>
          <w:bCs w:val="1"/>
          <w:color w:val="auto"/>
        </w:rPr>
        <w:t>ERISA Plans</w:t>
      </w:r>
      <w:r>
        <w:rPr>
          <w:rFonts w:ascii="Arial" w:cs="Arial" w:eastAsia="Arial" w:hAnsi="Arial"/>
          <w:sz w:val="18"/>
          <w:szCs w:val="18"/>
          <w:color w:val="auto"/>
        </w:rPr>
        <w:t>, shall be shared by such</w:t>
      </w:r>
      <w:r>
        <w:rPr>
          <w:rFonts w:ascii="Arial" w:cs="Arial" w:eastAsia="Arial" w:hAnsi="Arial"/>
          <w:sz w:val="18"/>
          <w:szCs w:val="18"/>
          <w:b w:val="1"/>
          <w:bCs w:val="1"/>
          <w:color w:val="auto"/>
        </w:rPr>
        <w:t xml:space="preserve"> ERISA Plans </w:t>
      </w:r>
      <w:r>
        <w:rPr>
          <w:rFonts w:ascii="Arial" w:cs="Arial" w:eastAsia="Arial" w:hAnsi="Arial"/>
          <w:sz w:val="18"/>
          <w:szCs w:val="18"/>
          <w:color w:val="auto"/>
        </w:rPr>
        <w:t>on a pro rata basis in accordance with the amount of coverage required of each such</w:t>
      </w:r>
      <w:r>
        <w:rPr>
          <w:rFonts w:ascii="Arial" w:cs="Arial" w:eastAsia="Arial" w:hAnsi="Arial"/>
          <w:sz w:val="18"/>
          <w:szCs w:val="18"/>
          <w:b w:val="1"/>
          <w:bCs w:val="1"/>
          <w:color w:val="auto"/>
        </w:rPr>
        <w:t xml:space="preserve"> ERISA Plan </w:t>
      </w:r>
      <w:r>
        <w:rPr>
          <w:rFonts w:ascii="Arial" w:cs="Arial" w:eastAsia="Arial" w:hAnsi="Arial"/>
          <w:sz w:val="18"/>
          <w:szCs w:val="18"/>
          <w:color w:val="auto"/>
        </w:rPr>
        <w:t>under</w:t>
      </w:r>
      <w:r>
        <w:rPr>
          <w:rFonts w:ascii="Arial" w:cs="Arial" w:eastAsia="Arial" w:hAnsi="Arial"/>
          <w:sz w:val="18"/>
          <w:szCs w:val="18"/>
          <w:b w:val="1"/>
          <w:bCs w:val="1"/>
          <w:color w:val="auto"/>
        </w:rPr>
        <w:t xml:space="preserve"> ERISA</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780" w:hanging="55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Joint Assured</w:t>
      </w:r>
    </w:p>
    <w:p>
      <w:pPr>
        <w:spacing w:after="0" w:line="113" w:lineRule="exact"/>
        <w:rPr>
          <w:rFonts w:ascii="Arial" w:cs="Arial" w:eastAsia="Arial" w:hAnsi="Arial"/>
          <w:sz w:val="18"/>
          <w:szCs w:val="18"/>
          <w:color w:val="auto"/>
        </w:rPr>
      </w:pPr>
    </w:p>
    <w:p>
      <w:pPr>
        <w:jc w:val="both"/>
        <w:ind w:left="800"/>
        <w:spacing w:after="0" w:line="303" w:lineRule="auto"/>
        <w:rPr>
          <w:rFonts w:ascii="Arial" w:cs="Arial" w:eastAsia="Arial" w:hAnsi="Arial"/>
          <w:sz w:val="18"/>
          <w:szCs w:val="18"/>
          <w:color w:val="auto"/>
        </w:rPr>
      </w:pPr>
      <w:r>
        <w:rPr>
          <w:rFonts w:ascii="Arial" w:cs="Arial" w:eastAsia="Arial" w:hAnsi="Arial"/>
          <w:sz w:val="16"/>
          <w:szCs w:val="16"/>
          <w:color w:val="auto"/>
        </w:rPr>
        <w:t xml:space="preserve">The first named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shall be deemed to be the sole agent of the other </w:t>
      </w:r>
      <w:r>
        <w:rPr>
          <w:rFonts w:ascii="Arial" w:cs="Arial" w:eastAsia="Arial" w:hAnsi="Arial"/>
          <w:sz w:val="16"/>
          <w:szCs w:val="16"/>
          <w:b w:val="1"/>
          <w:bCs w:val="1"/>
          <w:color w:val="auto"/>
        </w:rPr>
        <w:t>Assureds</w:t>
      </w:r>
      <w:r>
        <w:rPr>
          <w:rFonts w:ascii="Arial" w:cs="Arial" w:eastAsia="Arial" w:hAnsi="Arial"/>
          <w:sz w:val="16"/>
          <w:szCs w:val="16"/>
          <w:color w:val="auto"/>
        </w:rPr>
        <w:t xml:space="preserve"> for all purposes under this Bond, including but not limited to the giving or receiving of any notice or proof required to be given and for the purpose of effecting or accepting any amendments to or termination of this Bond. Each and every other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shall be conclusively deemed to have consented to and agreed that none of them shall have any direct beneficiary interest in or any right of action under this Bond and neither this Bond nor any right of action shall be assignable.</w:t>
      </w:r>
    </w:p>
    <w:p>
      <w:pPr>
        <w:spacing w:after="0" w:line="42" w:lineRule="exact"/>
        <w:rPr>
          <w:rFonts w:ascii="Arial" w:cs="Arial" w:eastAsia="Arial" w:hAnsi="Arial"/>
          <w:sz w:val="18"/>
          <w:szCs w:val="18"/>
          <w:color w:val="auto"/>
        </w:rPr>
      </w:pPr>
    </w:p>
    <w:p>
      <w:pPr>
        <w:ind w:left="80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Knowledge possessed or discovery made by any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constitute knowledge possessed or discovery made by all of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for the purposes of this Bond.</w:t>
      </w:r>
    </w:p>
    <w:p>
      <w:pPr>
        <w:spacing w:after="0" w:line="53" w:lineRule="exact"/>
        <w:rPr>
          <w:rFonts w:ascii="Arial" w:cs="Arial" w:eastAsia="Arial" w:hAnsi="Arial"/>
          <w:sz w:val="18"/>
          <w:szCs w:val="18"/>
          <w:color w:val="auto"/>
        </w:rPr>
      </w:pPr>
    </w:p>
    <w:p>
      <w:pPr>
        <w:jc w:val="both"/>
        <w:ind w:left="80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All loss and other payments, if any, payable by the Company, shall be payable to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without regard to such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obligations to others, and the Company shall not be responsible for the application by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of any payment made by the Company. If the Company agrees to and makes payment to any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other than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such payment shall be treated as though made to the first named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The Company shall not be liable for loss sustained by one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the advantage of any other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780" w:hanging="55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Notice To Company Of Legal Proceedings Against Assured – Election To Defend</w:t>
      </w:r>
    </w:p>
    <w:p>
      <w:pPr>
        <w:spacing w:after="0" w:line="113" w:lineRule="exact"/>
        <w:rPr>
          <w:rFonts w:ascii="Arial" w:cs="Arial" w:eastAsia="Arial" w:hAnsi="Arial"/>
          <w:sz w:val="18"/>
          <w:szCs w:val="18"/>
          <w:color w:val="auto"/>
        </w:rPr>
      </w:pPr>
    </w:p>
    <w:p>
      <w:pPr>
        <w:jc w:val="both"/>
        <w:ind w:left="80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notify the Company at the earliest practicable moment, not to exceed sixty (60) days after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receives notice, of any legal proceeding brought to determine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liability for any loss, claim or damage which, if established, would constitute a collectible loss under this Bond. Concurrent with such notice, and as requested thereafter,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furnish copies of all pleadings and pertinent papers to the Company.</w:t>
      </w:r>
    </w:p>
    <w:p>
      <w:pPr>
        <w:spacing w:after="0" w:line="75" w:lineRule="exact"/>
        <w:rPr>
          <w:rFonts w:ascii="Arial" w:cs="Arial" w:eastAsia="Arial" w:hAnsi="Arial"/>
          <w:sz w:val="18"/>
          <w:szCs w:val="18"/>
          <w:color w:val="auto"/>
        </w:rPr>
      </w:pPr>
    </w:p>
    <w:p>
      <w:pPr>
        <w:jc w:val="both"/>
        <w:ind w:left="80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Company may, at its sole option, elect to conduct the defense of all or part of such legal proceeding. The defense by the Company shall be in the name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through attorneys selected by the Company.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provide all reasonable information and assistance as required by the Company for such defense.</w:t>
      </w:r>
    </w:p>
    <w:p>
      <w:pPr>
        <w:spacing w:after="0" w:line="75" w:lineRule="exact"/>
        <w:rPr>
          <w:rFonts w:ascii="Arial" w:cs="Arial" w:eastAsia="Arial" w:hAnsi="Arial"/>
          <w:sz w:val="18"/>
          <w:szCs w:val="18"/>
          <w:color w:val="auto"/>
        </w:rPr>
      </w:pPr>
    </w:p>
    <w:p>
      <w:pPr>
        <w:ind w:left="800"/>
        <w:spacing w:after="0" w:line="277" w:lineRule="auto"/>
        <w:rPr>
          <w:rFonts w:ascii="Arial" w:cs="Arial" w:eastAsia="Arial" w:hAnsi="Arial"/>
          <w:sz w:val="18"/>
          <w:szCs w:val="18"/>
          <w:color w:val="auto"/>
        </w:rPr>
      </w:pPr>
      <w:r>
        <w:rPr>
          <w:rFonts w:ascii="Arial" w:cs="Arial" w:eastAsia="Arial" w:hAnsi="Arial"/>
          <w:sz w:val="18"/>
          <w:szCs w:val="18"/>
          <w:color w:val="auto"/>
        </w:rPr>
        <w:t>If the Company elects to defend all or part of any legal proceeding, the court costs and attorneys’ fees incurred by the Company and any settlement or judgment on that part defended by the Company shall be</w:t>
      </w:r>
    </w:p>
    <w:p>
      <w:pPr>
        <w:spacing w:after="0" w:line="107" w:lineRule="exact"/>
        <w:rPr>
          <w:sz w:val="20"/>
          <w:szCs w:val="20"/>
          <w:color w:val="auto"/>
        </w:rPr>
      </w:pPr>
    </w:p>
    <w:p>
      <w:pPr>
        <w:spacing w:after="0"/>
        <w:tabs>
          <w:tab w:leader="none" w:pos="104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6 of 21</w:t>
      </w:r>
    </w:p>
    <w:p>
      <w:pPr>
        <w:sectPr>
          <w:pgSz w:w="11900" w:h="16838" w:orient="portrait"/>
          <w:cols w:equalWidth="0" w:num="1">
            <w:col w:w="11240"/>
          </w:cols>
          <w:pgMar w:left="320" w:top="265" w:right="339" w:bottom="1440" w:gutter="0" w:footer="0" w:header="0"/>
        </w:sectPr>
      </w:pPr>
    </w:p>
    <w:bookmarkStart w:id="25" w:name="page26"/>
    <w:bookmarkEnd w:id="25"/>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p>
      <w:pPr>
        <w:jc w:val="both"/>
        <w:ind w:left="800"/>
        <w:spacing w:after="0" w:line="279" w:lineRule="auto"/>
        <w:rPr>
          <w:sz w:val="20"/>
          <w:szCs w:val="20"/>
          <w:color w:val="auto"/>
        </w:rPr>
      </w:pPr>
      <w:r>
        <w:rPr>
          <w:rFonts w:ascii="Arial" w:cs="Arial" w:eastAsia="Arial" w:hAnsi="Arial"/>
          <w:sz w:val="17"/>
          <w:szCs w:val="17"/>
          <w:color w:val="auto"/>
        </w:rPr>
        <w:t>a loss under the applicable Insuring Clause of this Bond. In addition, if the amount demanded in the legal proceeding is greater than the amount recoverable under this Bond, or if a Deductible Amount is applicable, or both, the Company’s liability for court costs and attorneys’ fees incurred in defending all or part of such legal proceeding is limited to the proportion of such court costs and attorneys’ fees incurred that the amount recoverable under this Bond bears to the total of the amount demanded in such legal proceeding.</w:t>
      </w:r>
    </w:p>
    <w:p>
      <w:pPr>
        <w:spacing w:after="0" w:line="59" w:lineRule="exact"/>
        <w:rPr>
          <w:sz w:val="20"/>
          <w:szCs w:val="20"/>
          <w:color w:val="auto"/>
        </w:rPr>
      </w:pPr>
    </w:p>
    <w:p>
      <w:pPr>
        <w:jc w:val="both"/>
        <w:ind w:left="800"/>
        <w:spacing w:after="0" w:line="266" w:lineRule="auto"/>
        <w:rPr>
          <w:sz w:val="20"/>
          <w:szCs w:val="20"/>
          <w:color w:val="auto"/>
        </w:rPr>
      </w:pPr>
      <w:r>
        <w:rPr>
          <w:rFonts w:ascii="Arial" w:cs="Arial" w:eastAsia="Arial" w:hAnsi="Arial"/>
          <w:sz w:val="18"/>
          <w:szCs w:val="18"/>
          <w:color w:val="auto"/>
        </w:rPr>
        <w:t xml:space="preserve">If the Company declines to defend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no settlement without the prior written consent of the Company or judgment against the </w:t>
      </w:r>
      <w:r>
        <w:rPr>
          <w:rFonts w:ascii="Arial" w:cs="Arial" w:eastAsia="Arial" w:hAnsi="Arial"/>
          <w:sz w:val="18"/>
          <w:szCs w:val="18"/>
          <w:b w:val="1"/>
          <w:bCs w:val="1"/>
          <w:color w:val="auto"/>
        </w:rPr>
        <w:t xml:space="preserve">Assured </w:t>
      </w:r>
      <w:r>
        <w:rPr>
          <w:rFonts w:ascii="Arial" w:cs="Arial" w:eastAsia="Arial" w:hAnsi="Arial"/>
          <w:sz w:val="18"/>
          <w:szCs w:val="18"/>
          <w:color w:val="auto"/>
        </w:rPr>
        <w:t>shall determine the existence, extent or amount of coverage under this Bond, and the Company shall not be liable for any costs, fees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expenses incurred by the </w:t>
      </w:r>
      <w:r>
        <w:rPr>
          <w:rFonts w:ascii="Arial" w:cs="Arial" w:eastAsia="Arial" w:hAnsi="Arial"/>
          <w:sz w:val="18"/>
          <w:szCs w:val="18"/>
          <w:b w:val="1"/>
          <w:bCs w:val="1"/>
          <w:color w:val="auto"/>
        </w:rPr>
        <w:t>Assured.</w:t>
      </w:r>
    </w:p>
    <w:p>
      <w:pPr>
        <w:spacing w:after="0" w:line="85" w:lineRule="exact"/>
        <w:rPr>
          <w:sz w:val="20"/>
          <w:szCs w:val="20"/>
          <w:color w:val="auto"/>
        </w:rPr>
      </w:pPr>
    </w:p>
    <w:p>
      <w:pPr>
        <w:ind w:left="780" w:hanging="556"/>
        <w:spacing w:after="0"/>
        <w:tabs>
          <w:tab w:leader="none" w:pos="7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Representations Made By Assured</w:t>
      </w:r>
    </w:p>
    <w:p>
      <w:pPr>
        <w:spacing w:after="0" w:line="113" w:lineRule="exact"/>
        <w:rPr>
          <w:rFonts w:ascii="Arial" w:cs="Arial" w:eastAsia="Arial" w:hAnsi="Arial"/>
          <w:sz w:val="18"/>
          <w:szCs w:val="18"/>
          <w:color w:val="auto"/>
        </w:rPr>
      </w:pPr>
    </w:p>
    <w:p>
      <w:pPr>
        <w:jc w:val="both"/>
        <w:ind w:left="80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represents that all information it has furnished in the Application for this Bond or otherwise is complete, true and correct. Such Application and other information constitute part of this Bond. Any intentional misrepresentation, omission, concealment or incorrect statement of a material fact, in the Application or otherwise, shall be grounds for rescission of this Bond.</w:t>
      </w:r>
    </w:p>
    <w:p>
      <w:pPr>
        <w:spacing w:after="0" w:line="283" w:lineRule="exact"/>
        <w:rPr>
          <w:rFonts w:ascii="Arial" w:cs="Arial" w:eastAsia="Arial" w:hAnsi="Arial"/>
          <w:sz w:val="18"/>
          <w:szCs w:val="18"/>
          <w:color w:val="auto"/>
        </w:rPr>
      </w:pPr>
    </w:p>
    <w:p>
      <w:pPr>
        <w:ind w:left="800" w:hanging="792"/>
        <w:spacing w:after="0"/>
        <w:tabs>
          <w:tab w:leader="none" w:pos="8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As used in this Bond:</w:t>
      </w:r>
    </w:p>
    <w:p>
      <w:pPr>
        <w:spacing w:after="0" w:line="113" w:lineRule="exact"/>
        <w:rPr>
          <w:rFonts w:ascii="Arial" w:cs="Arial" w:eastAsia="Arial" w:hAnsi="Arial"/>
          <w:sz w:val="18"/>
          <w:szCs w:val="18"/>
          <w:b w:val="1"/>
          <w:bCs w:val="1"/>
          <w:color w:val="auto"/>
        </w:rPr>
      </w:pPr>
    </w:p>
    <w:p>
      <w:pPr>
        <w:ind w:left="800" w:right="2740"/>
        <w:spacing w:after="0" w:line="38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Acceptance </w:t>
      </w:r>
      <w:r>
        <w:rPr>
          <w:rFonts w:ascii="Arial" w:cs="Arial" w:eastAsia="Arial" w:hAnsi="Arial"/>
          <w:sz w:val="18"/>
          <w:szCs w:val="18"/>
          <w:color w:val="auto"/>
        </w:rPr>
        <w:t>means a draft which the drawee has, by signature written on it, engaged to honor as presented.</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means:</w:t>
      </w:r>
    </w:p>
    <w:p>
      <w:pPr>
        <w:ind w:left="1240" w:hanging="449"/>
        <w:spacing w:after="0"/>
        <w:tabs>
          <w:tab w:leader="none" w:pos="12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 xml:space="preserve">the entity or organization listed under Name of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the Declarations (the “first named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of such entity or organization;</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Employee Benefit Plan</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ERISA Plan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hanging="449"/>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Assured’s 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Electronic Communication System</w:t>
      </w:r>
      <w:r>
        <w:rPr>
          <w:rFonts w:ascii="Arial" w:cs="Arial" w:eastAsia="Arial" w:hAnsi="Arial"/>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 xml:space="preserve">Certificate of Deposit </w:t>
      </w:r>
      <w:r>
        <w:rPr>
          <w:rFonts w:ascii="Arial" w:cs="Arial" w:eastAsia="Arial" w:hAnsi="Arial"/>
          <w:sz w:val="17"/>
          <w:szCs w:val="17"/>
          <w:color w:val="auto"/>
        </w:rPr>
        <w:t>means an acknowledgment in writing by a financial institution of receipt of Money with an engagement to repay it.</w:t>
      </w:r>
    </w:p>
    <w:p>
      <w:pPr>
        <w:spacing w:after="0" w:line="129" w:lineRule="exact"/>
        <w:rPr>
          <w:sz w:val="20"/>
          <w:szCs w:val="20"/>
          <w:color w:val="auto"/>
        </w:rPr>
      </w:pPr>
    </w:p>
    <w:p>
      <w:pPr>
        <w:ind w:left="800"/>
        <w:spacing w:after="0" w:line="282" w:lineRule="auto"/>
        <w:rPr>
          <w:sz w:val="20"/>
          <w:szCs w:val="20"/>
          <w:color w:val="auto"/>
        </w:rPr>
      </w:pPr>
      <w:r>
        <w:rPr>
          <w:rFonts w:ascii="Arial" w:cs="Arial" w:eastAsia="Arial" w:hAnsi="Arial"/>
          <w:sz w:val="18"/>
          <w:szCs w:val="18"/>
          <w:b w:val="1"/>
          <w:bCs w:val="1"/>
          <w:color w:val="auto"/>
        </w:rPr>
        <w:t xml:space="preserve">Certificated Security </w:t>
      </w:r>
      <w:r>
        <w:rPr>
          <w:rFonts w:ascii="Arial" w:cs="Arial" w:eastAsia="Arial" w:hAnsi="Arial"/>
          <w:sz w:val="18"/>
          <w:szCs w:val="18"/>
          <w:color w:val="auto"/>
        </w:rPr>
        <w:t>means a share, participation or other interest in property of the issuer, or an enterprise of the issuer, or an obligation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issuer, which is:</w:t>
      </w:r>
    </w:p>
    <w:p>
      <w:pPr>
        <w:spacing w:after="0" w:line="71" w:lineRule="exact"/>
        <w:rPr>
          <w:sz w:val="20"/>
          <w:szCs w:val="20"/>
          <w:color w:val="auto"/>
        </w:rPr>
      </w:pPr>
    </w:p>
    <w:p>
      <w:pPr>
        <w:ind w:left="1240" w:hanging="449"/>
        <w:spacing w:after="0"/>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represented by an instrument issued in bearer or registered form;</w:t>
      </w:r>
    </w:p>
    <w:p>
      <w:pPr>
        <w:spacing w:after="0" w:line="130" w:lineRule="exact"/>
        <w:rPr>
          <w:rFonts w:ascii="Arial" w:cs="Arial" w:eastAsia="Arial" w:hAnsi="Arial"/>
          <w:sz w:val="18"/>
          <w:szCs w:val="18"/>
          <w:color w:val="auto"/>
        </w:rPr>
      </w:pPr>
    </w:p>
    <w:p>
      <w:pPr>
        <w:ind w:left="1240" w:hanging="449"/>
        <w:spacing w:after="0" w:line="277" w:lineRule="auto"/>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1240" w:hanging="449"/>
        <w:spacing w:after="0"/>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113" w:lineRule="exact"/>
        <w:rPr>
          <w:sz w:val="20"/>
          <w:szCs w:val="20"/>
          <w:color w:val="auto"/>
        </w:rPr>
      </w:pPr>
    </w:p>
    <w:p>
      <w:pPr>
        <w:jc w:val="both"/>
        <w:ind w:left="800"/>
        <w:spacing w:after="0" w:line="289" w:lineRule="auto"/>
        <w:rPr>
          <w:sz w:val="20"/>
          <w:szCs w:val="20"/>
          <w:color w:val="auto"/>
        </w:rPr>
      </w:pPr>
      <w:r>
        <w:rPr>
          <w:rFonts w:ascii="Arial" w:cs="Arial" w:eastAsia="Arial" w:hAnsi="Arial"/>
          <w:sz w:val="17"/>
          <w:szCs w:val="17"/>
          <w:b w:val="1"/>
          <w:bCs w:val="1"/>
          <w:color w:val="auto"/>
        </w:rPr>
        <w:t xml:space="preserve">Claims Expenses </w:t>
      </w:r>
      <w:r>
        <w:rPr>
          <w:rFonts w:ascii="Arial" w:cs="Arial" w:eastAsia="Arial" w:hAnsi="Arial"/>
          <w:sz w:val="17"/>
          <w:szCs w:val="17"/>
          <w:color w:val="auto"/>
        </w:rPr>
        <w:t>means reasonable expenses incurred by the</w:t>
      </w:r>
      <w:r>
        <w:rPr>
          <w:rFonts w:ascii="Arial" w:cs="Arial" w:eastAsia="Arial" w:hAnsi="Arial"/>
          <w:sz w:val="17"/>
          <w:szCs w:val="17"/>
          <w:b w:val="1"/>
          <w:bCs w:val="1"/>
          <w:color w:val="auto"/>
        </w:rPr>
        <w:t xml:space="preserve"> Assured </w:t>
      </w:r>
      <w:r>
        <w:rPr>
          <w:rFonts w:ascii="Arial" w:cs="Arial" w:eastAsia="Arial" w:hAnsi="Arial"/>
          <w:sz w:val="17"/>
          <w:szCs w:val="17"/>
          <w:color w:val="auto"/>
        </w:rPr>
        <w:t>with the Company’s prior written consent, which shall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unreasonably withheld, solely for independent firms or individuals retained to determine the amount of a covered loss. </w:t>
      </w:r>
      <w:r>
        <w:rPr>
          <w:rFonts w:ascii="Arial" w:cs="Arial" w:eastAsia="Arial" w:hAnsi="Arial"/>
          <w:sz w:val="17"/>
          <w:szCs w:val="17"/>
          <w:b w:val="1"/>
          <w:bCs w:val="1"/>
          <w:color w:val="auto"/>
        </w:rPr>
        <w:t>Claims Expenses</w:t>
      </w:r>
      <w:r>
        <w:rPr>
          <w:rFonts w:ascii="Arial" w:cs="Arial" w:eastAsia="Arial" w:hAnsi="Arial"/>
          <w:sz w:val="17"/>
          <w:szCs w:val="17"/>
          <w:color w:val="auto"/>
        </w:rPr>
        <w:t xml:space="preserve"> shall not include the </w:t>
      </w:r>
      <w:r>
        <w:rPr>
          <w:rFonts w:ascii="Arial" w:cs="Arial" w:eastAsia="Arial" w:hAnsi="Arial"/>
          <w:sz w:val="17"/>
          <w:szCs w:val="17"/>
          <w:b w:val="1"/>
          <w:bCs w:val="1"/>
          <w:color w:val="auto"/>
        </w:rPr>
        <w:t>Assured’s</w:t>
      </w:r>
      <w:r>
        <w:rPr>
          <w:rFonts w:ascii="Arial" w:cs="Arial" w:eastAsia="Arial" w:hAnsi="Arial"/>
          <w:sz w:val="17"/>
          <w:szCs w:val="17"/>
          <w:color w:val="auto"/>
        </w:rPr>
        <w:t xml:space="preserve"> internal corporate costs (such as salaries), attorneys’ fees, or expenses incurred by any </w:t>
      </w:r>
      <w:r>
        <w:rPr>
          <w:rFonts w:ascii="Arial" w:cs="Arial" w:eastAsia="Arial" w:hAnsi="Arial"/>
          <w:sz w:val="17"/>
          <w:szCs w:val="17"/>
          <w:b w:val="1"/>
          <w:bCs w:val="1"/>
          <w:color w:val="auto"/>
        </w:rPr>
        <w:t>Customer</w:t>
      </w:r>
      <w:r>
        <w:rPr>
          <w:rFonts w:ascii="Arial" w:cs="Arial" w:eastAsia="Arial" w:hAnsi="Arial"/>
          <w:sz w:val="17"/>
          <w:szCs w:val="17"/>
          <w:color w:val="auto"/>
        </w:rPr>
        <w:t>.</w:t>
      </w:r>
    </w:p>
    <w:p>
      <w:pPr>
        <w:spacing w:after="0" w:line="5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Command </w:t>
      </w:r>
      <w:r>
        <w:rPr>
          <w:rFonts w:ascii="Arial" w:cs="Arial" w:eastAsia="Arial" w:hAnsi="Arial"/>
          <w:sz w:val="18"/>
          <w:szCs w:val="18"/>
          <w:color w:val="auto"/>
        </w:rPr>
        <w:t>means any:</w:t>
      </w:r>
    </w:p>
    <w:p>
      <w:pPr>
        <w:spacing w:after="0" w:line="166" w:lineRule="exact"/>
        <w:rPr>
          <w:sz w:val="20"/>
          <w:szCs w:val="20"/>
          <w:color w:val="auto"/>
        </w:rPr>
      </w:pPr>
    </w:p>
    <w:p>
      <w:pPr>
        <w:spacing w:after="0"/>
        <w:tabs>
          <w:tab w:leader="none" w:pos="104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7 of 21</w:t>
      </w:r>
    </w:p>
    <w:p>
      <w:pPr>
        <w:sectPr>
          <w:pgSz w:w="11900" w:h="16838" w:orient="portrait"/>
          <w:cols w:equalWidth="0" w:num="1">
            <w:col w:w="11240"/>
          </w:cols>
          <w:pgMar w:left="320" w:top="265" w:right="339" w:bottom="1440" w:gutter="0" w:footer="0" w:header="0"/>
        </w:sectPr>
      </w:pPr>
    </w:p>
    <w:bookmarkStart w:id="26" w:name="page27"/>
    <w:bookmarkEnd w:id="26"/>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5" w:lineRule="exact"/>
        <w:rPr>
          <w:sz w:val="20"/>
          <w:szCs w:val="20"/>
          <w:color w:val="auto"/>
        </w:rPr>
      </w:pPr>
    </w:p>
    <w:p>
      <w:pPr>
        <w:ind w:left="1240" w:right="20" w:hanging="449"/>
        <w:spacing w:after="0" w:line="282" w:lineRule="auto"/>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electronic instruction, including an e-mail, that is delivered through an Electronic </w:t>
      </w:r>
      <w:r>
        <w:rPr>
          <w:rFonts w:ascii="Arial" w:cs="Arial" w:eastAsia="Arial" w:hAnsi="Arial"/>
          <w:sz w:val="18"/>
          <w:szCs w:val="18"/>
          <w:b w:val="1"/>
          <w:bCs w:val="1"/>
          <w:color w:val="auto"/>
        </w:rPr>
        <w:t>Communication System</w:t>
      </w:r>
      <w:r>
        <w:rPr>
          <w:rFonts w:ascii="Arial" w:cs="Arial" w:eastAsia="Arial" w:hAnsi="Arial"/>
          <w:sz w:val="18"/>
          <w:szCs w:val="18"/>
          <w:color w:val="auto"/>
        </w:rPr>
        <w:t xml:space="preserve"> and that is capable of retention by the recipient at the time of receipt;</w:t>
      </w:r>
    </w:p>
    <w:p>
      <w:pPr>
        <w:spacing w:after="0" w:line="67" w:lineRule="exact"/>
        <w:rPr>
          <w:rFonts w:ascii="Arial" w:cs="Arial" w:eastAsia="Arial" w:hAnsi="Arial"/>
          <w:sz w:val="18"/>
          <w:szCs w:val="18"/>
          <w:color w:val="auto"/>
        </w:rPr>
      </w:pPr>
    </w:p>
    <w:p>
      <w:pPr>
        <w:ind w:left="1240" w:hanging="449"/>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telex, or </w:t>
      </w:r>
      <w:r>
        <w:rPr>
          <w:rFonts w:ascii="Arial" w:cs="Arial" w:eastAsia="Arial" w:hAnsi="Arial"/>
          <w:sz w:val="18"/>
          <w:szCs w:val="18"/>
          <w:b w:val="1"/>
          <w:bCs w:val="1"/>
          <w:color w:val="auto"/>
        </w:rPr>
        <w:t>Telefacsimile</w:t>
      </w:r>
      <w:r>
        <w:rPr>
          <w:rFonts w:ascii="Arial" w:cs="Arial" w:eastAsia="Arial" w:hAnsi="Arial"/>
          <w:sz w:val="18"/>
          <w:szCs w:val="18"/>
          <w:color w:val="auto"/>
        </w:rPr>
        <w:t xml:space="preserve"> instruction; or</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Voice Initiated Funds Transfer Instruction</w:t>
      </w:r>
      <w:r>
        <w:rPr>
          <w:rFonts w:ascii="Arial" w:cs="Arial" w:eastAsia="Arial" w:hAnsi="Arial"/>
          <w:sz w:val="18"/>
          <w:szCs w:val="18"/>
          <w:color w:val="auto"/>
        </w:rPr>
        <w:t>.</w:t>
      </w:r>
    </w:p>
    <w:p>
      <w:pPr>
        <w:spacing w:after="0" w:line="117" w:lineRule="exact"/>
        <w:rPr>
          <w:sz w:val="20"/>
          <w:szCs w:val="20"/>
          <w:color w:val="auto"/>
        </w:rPr>
      </w:pPr>
    </w:p>
    <w:p>
      <w:pPr>
        <w:jc w:val="both"/>
        <w:ind w:left="800"/>
        <w:spacing w:after="0" w:line="314" w:lineRule="auto"/>
        <w:rPr>
          <w:sz w:val="20"/>
          <w:szCs w:val="20"/>
          <w:color w:val="auto"/>
        </w:rPr>
      </w:pPr>
      <w:r>
        <w:rPr>
          <w:rFonts w:ascii="Arial" w:cs="Arial" w:eastAsia="Arial" w:hAnsi="Arial"/>
          <w:sz w:val="16"/>
          <w:szCs w:val="16"/>
          <w:b w:val="1"/>
          <w:bCs w:val="1"/>
          <w:color w:val="auto"/>
        </w:rPr>
        <w:t xml:space="preserve">Computer Investigations Expenses </w:t>
      </w:r>
      <w:r>
        <w:rPr>
          <w:rFonts w:ascii="Arial" w:cs="Arial" w:eastAsia="Arial" w:hAnsi="Arial"/>
          <w:sz w:val="16"/>
          <w:szCs w:val="16"/>
          <w:color w:val="auto"/>
        </w:rPr>
        <w:t>means reasonable expenses incurred by the</w:t>
      </w:r>
      <w:r>
        <w:rPr>
          <w:rFonts w:ascii="Arial" w:cs="Arial" w:eastAsia="Arial" w:hAnsi="Arial"/>
          <w:sz w:val="16"/>
          <w:szCs w:val="16"/>
          <w:b w:val="1"/>
          <w:bCs w:val="1"/>
          <w:color w:val="auto"/>
        </w:rPr>
        <w:t xml:space="preserve"> Assured </w:t>
      </w:r>
      <w:r>
        <w:rPr>
          <w:rFonts w:ascii="Arial" w:cs="Arial" w:eastAsia="Arial" w:hAnsi="Arial"/>
          <w:sz w:val="16"/>
          <w:szCs w:val="16"/>
          <w:color w:val="auto"/>
        </w:rPr>
        <w:t>with the Company’s prior written consent, which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 be unreasonably withheld, for computer forensics services to investigate a covered loss. </w:t>
      </w:r>
      <w:r>
        <w:rPr>
          <w:rFonts w:ascii="Arial" w:cs="Arial" w:eastAsia="Arial" w:hAnsi="Arial"/>
          <w:sz w:val="16"/>
          <w:szCs w:val="16"/>
          <w:b w:val="1"/>
          <w:bCs w:val="1"/>
          <w:color w:val="auto"/>
        </w:rPr>
        <w:t>Computer Investigations Expenses</w:t>
      </w:r>
      <w:r>
        <w:rPr>
          <w:rFonts w:ascii="Arial" w:cs="Arial" w:eastAsia="Arial" w:hAnsi="Arial"/>
          <w:sz w:val="16"/>
          <w:szCs w:val="16"/>
          <w:color w:val="auto"/>
        </w:rPr>
        <w:t xml:space="preserve"> shall not include the </w:t>
      </w:r>
      <w:r>
        <w:rPr>
          <w:rFonts w:ascii="Arial" w:cs="Arial" w:eastAsia="Arial" w:hAnsi="Arial"/>
          <w:sz w:val="16"/>
          <w:szCs w:val="16"/>
          <w:b w:val="1"/>
          <w:bCs w:val="1"/>
          <w:color w:val="auto"/>
        </w:rPr>
        <w:t>Assured’s</w:t>
      </w:r>
      <w:r>
        <w:rPr>
          <w:rFonts w:ascii="Arial" w:cs="Arial" w:eastAsia="Arial" w:hAnsi="Arial"/>
          <w:sz w:val="16"/>
          <w:szCs w:val="16"/>
          <w:color w:val="auto"/>
        </w:rPr>
        <w:t xml:space="preserve"> internal corporate costs (such as salaries), attorneys’ fees, or expenses incurred by any </w:t>
      </w:r>
      <w:r>
        <w:rPr>
          <w:rFonts w:ascii="Arial" w:cs="Arial" w:eastAsia="Arial" w:hAnsi="Arial"/>
          <w:sz w:val="16"/>
          <w:szCs w:val="16"/>
          <w:b w:val="1"/>
          <w:bCs w:val="1"/>
          <w:color w:val="auto"/>
        </w:rPr>
        <w:t>Customer</w:t>
      </w:r>
      <w:r>
        <w:rPr>
          <w:rFonts w:ascii="Arial" w:cs="Arial" w:eastAsia="Arial" w:hAnsi="Arial"/>
          <w:sz w:val="16"/>
          <w:szCs w:val="16"/>
          <w:color w:val="auto"/>
        </w:rPr>
        <w:t>.</w:t>
      </w:r>
    </w:p>
    <w:p>
      <w:pPr>
        <w:spacing w:after="0" w:line="34" w:lineRule="exact"/>
        <w:rPr>
          <w:sz w:val="20"/>
          <w:szCs w:val="20"/>
          <w:color w:val="auto"/>
        </w:rPr>
      </w:pPr>
    </w:p>
    <w:p>
      <w:pPr>
        <w:jc w:val="both"/>
        <w:ind w:left="800"/>
        <w:spacing w:after="0" w:line="314" w:lineRule="auto"/>
        <w:rPr>
          <w:sz w:val="20"/>
          <w:szCs w:val="20"/>
          <w:color w:val="auto"/>
        </w:rPr>
      </w:pPr>
      <w:r>
        <w:rPr>
          <w:rFonts w:ascii="Arial" w:cs="Arial" w:eastAsia="Arial" w:hAnsi="Arial"/>
          <w:sz w:val="16"/>
          <w:szCs w:val="16"/>
          <w:b w:val="1"/>
          <w:bCs w:val="1"/>
          <w:color w:val="auto"/>
        </w:rPr>
        <w:t xml:space="preserve">Computer System </w:t>
      </w:r>
      <w:r>
        <w:rPr>
          <w:rFonts w:ascii="Arial" w:cs="Arial" w:eastAsia="Arial" w:hAnsi="Arial"/>
          <w:sz w:val="16"/>
          <w:szCs w:val="16"/>
          <w:color w:val="auto"/>
        </w:rPr>
        <w:t>means a device or group of devices and all input, output, processing, storage, off-line media libraries (including third-party</w:t>
      </w:r>
      <w:r>
        <w:rPr>
          <w:rFonts w:ascii="Arial" w:cs="Arial" w:eastAsia="Arial" w:hAnsi="Arial"/>
          <w:sz w:val="16"/>
          <w:szCs w:val="16"/>
          <w:b w:val="1"/>
          <w:bCs w:val="1"/>
          <w:color w:val="auto"/>
        </w:rPr>
        <w:t xml:space="preserve"> </w:t>
      </w:r>
      <w:r>
        <w:rPr>
          <w:rFonts w:ascii="Arial" w:cs="Arial" w:eastAsia="Arial" w:hAnsi="Arial"/>
          <w:sz w:val="16"/>
          <w:szCs w:val="16"/>
          <w:color w:val="auto"/>
        </w:rPr>
        <w:t>hosted computing services accessed across the internet, including infrastructure, platform, and software services), and communication facilities, including related communications networks, which are connected directly or indirectly to such device or group of devices.</w:t>
      </w:r>
    </w:p>
    <w:p>
      <w:pPr>
        <w:spacing w:after="0" w:line="3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Counterfeit Original </w:t>
      </w:r>
      <w:r>
        <w:rPr>
          <w:rFonts w:ascii="Arial" w:cs="Arial" w:eastAsia="Arial" w:hAnsi="Arial"/>
          <w:sz w:val="18"/>
          <w:szCs w:val="18"/>
          <w:color w:val="auto"/>
        </w:rPr>
        <w:t>means an imitation of an actual valid Original which is intended to deceive and be taken as the</w:t>
      </w:r>
      <w:r>
        <w:rPr>
          <w:rFonts w:ascii="Arial" w:cs="Arial" w:eastAsia="Arial" w:hAnsi="Arial"/>
          <w:sz w:val="18"/>
          <w:szCs w:val="18"/>
          <w:b w:val="1"/>
          <w:bCs w:val="1"/>
          <w:color w:val="auto"/>
        </w:rPr>
        <w:t xml:space="preserve"> Original</w:t>
      </w:r>
      <w:r>
        <w:rPr>
          <w:rFonts w:ascii="Arial" w:cs="Arial" w:eastAsia="Arial" w:hAnsi="Arial"/>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Customer </w:t>
      </w:r>
      <w:r>
        <w:rPr>
          <w:rFonts w:ascii="Arial" w:cs="Arial" w:eastAsia="Arial" w:hAnsi="Arial"/>
          <w:sz w:val="18"/>
          <w:szCs w:val="18"/>
          <w:color w:val="auto"/>
        </w:rPr>
        <w:t>means any organization or natural person that:</w:t>
      </w:r>
    </w:p>
    <w:p>
      <w:pPr>
        <w:spacing w:after="0" w:line="135" w:lineRule="exact"/>
        <w:rPr>
          <w:sz w:val="20"/>
          <w:szCs w:val="20"/>
          <w:color w:val="auto"/>
        </w:rPr>
      </w:pPr>
    </w:p>
    <w:p>
      <w:pPr>
        <w:ind w:left="1240" w:hanging="449"/>
        <w:spacing w:after="0"/>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has an account;</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 in the process of opening an account;</w:t>
      </w:r>
    </w:p>
    <w:p>
      <w:pPr>
        <w:spacing w:after="0" w:line="130" w:lineRule="exact"/>
        <w:rPr>
          <w:rFonts w:ascii="Arial" w:cs="Arial" w:eastAsia="Arial" w:hAnsi="Arial"/>
          <w:sz w:val="18"/>
          <w:szCs w:val="18"/>
          <w:color w:val="auto"/>
        </w:rPr>
      </w:pPr>
    </w:p>
    <w:p>
      <w:pPr>
        <w:ind w:left="1240" w:right="20" w:hanging="449"/>
        <w:spacing w:after="0" w:line="277" w:lineRule="auto"/>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has been informed by, and reasonably believes that, an Employee has opened, or is in the process of opening, an account on their behalf; or</w:t>
      </w:r>
    </w:p>
    <w:p>
      <w:pPr>
        <w:spacing w:after="0" w:line="75" w:lineRule="exact"/>
        <w:rPr>
          <w:rFonts w:ascii="Arial" w:cs="Arial" w:eastAsia="Arial" w:hAnsi="Arial"/>
          <w:sz w:val="18"/>
          <w:szCs w:val="18"/>
          <w:color w:val="auto"/>
        </w:rPr>
      </w:pPr>
    </w:p>
    <w:p>
      <w:pPr>
        <w:ind w:left="1240" w:hanging="449"/>
        <w:spacing w:after="0" w:line="277" w:lineRule="auto"/>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has, or had, a written agreement to transfer such organization’s or natural person’s funds through the issuance or transmission of a </w:t>
      </w:r>
      <w:r>
        <w:rPr>
          <w:rFonts w:ascii="Arial" w:cs="Arial" w:eastAsia="Arial" w:hAnsi="Arial"/>
          <w:sz w:val="18"/>
          <w:szCs w:val="18"/>
          <w:b w:val="1"/>
          <w:bCs w:val="1"/>
          <w:color w:val="auto"/>
        </w:rPr>
        <w:t>Command</w:t>
      </w:r>
      <w:r>
        <w:rPr>
          <w:rFonts w:ascii="Arial" w:cs="Arial" w:eastAsia="Arial" w:hAnsi="Arial"/>
          <w:sz w:val="18"/>
          <w:szCs w:val="18"/>
          <w:color w:val="auto"/>
        </w:rPr>
        <w:t>,</w:t>
      </w:r>
    </w:p>
    <w:p>
      <w:pPr>
        <w:spacing w:after="0" w:line="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with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17" w:lineRule="exact"/>
        <w:rPr>
          <w:sz w:val="20"/>
          <w:szCs w:val="20"/>
          <w:color w:val="auto"/>
        </w:rPr>
      </w:pPr>
    </w:p>
    <w:p>
      <w:pPr>
        <w:ind w:left="800"/>
        <w:spacing w:after="0" w:line="312" w:lineRule="auto"/>
        <w:rPr>
          <w:sz w:val="20"/>
          <w:szCs w:val="20"/>
          <w:color w:val="auto"/>
        </w:rPr>
      </w:pPr>
      <w:r>
        <w:rPr>
          <w:rFonts w:ascii="Arial" w:cs="Arial" w:eastAsia="Arial" w:hAnsi="Arial"/>
          <w:sz w:val="17"/>
          <w:szCs w:val="17"/>
          <w:b w:val="1"/>
          <w:bCs w:val="1"/>
          <w:color w:val="auto"/>
        </w:rPr>
        <w:t xml:space="preserve">Customer’s Capital </w:t>
      </w:r>
      <w:r>
        <w:rPr>
          <w:rFonts w:ascii="Arial" w:cs="Arial" w:eastAsia="Arial" w:hAnsi="Arial"/>
          <w:sz w:val="17"/>
          <w:szCs w:val="17"/>
          <w:color w:val="auto"/>
        </w:rPr>
        <w:t>means</w:t>
      </w:r>
      <w:r>
        <w:rPr>
          <w:rFonts w:ascii="Arial" w:cs="Arial" w:eastAsia="Arial" w:hAnsi="Arial"/>
          <w:sz w:val="17"/>
          <w:szCs w:val="17"/>
          <w:b w:val="1"/>
          <w:bCs w:val="1"/>
          <w:color w:val="auto"/>
        </w:rPr>
        <w:t xml:space="preserve"> Money</w:t>
      </w:r>
      <w:r>
        <w:rPr>
          <w:rFonts w:ascii="Arial" w:cs="Arial" w:eastAsia="Arial" w:hAnsi="Arial"/>
          <w:sz w:val="17"/>
          <w:szCs w:val="17"/>
          <w:color w:val="auto"/>
        </w:rPr>
        <w:t>,</w:t>
      </w:r>
      <w:r>
        <w:rPr>
          <w:rFonts w:ascii="Arial" w:cs="Arial" w:eastAsia="Arial" w:hAnsi="Arial"/>
          <w:sz w:val="17"/>
          <w:szCs w:val="17"/>
          <w:b w:val="1"/>
          <w:bCs w:val="1"/>
          <w:color w:val="auto"/>
        </w:rPr>
        <w:t xml:space="preserve"> Securities</w:t>
      </w:r>
      <w:r>
        <w:rPr>
          <w:rFonts w:ascii="Arial" w:cs="Arial" w:eastAsia="Arial" w:hAnsi="Arial"/>
          <w:sz w:val="17"/>
          <w:szCs w:val="17"/>
          <w:color w:val="auto"/>
        </w:rPr>
        <w:t>, or precious metals owned or held by a</w:t>
      </w:r>
      <w:r>
        <w:rPr>
          <w:rFonts w:ascii="Arial" w:cs="Arial" w:eastAsia="Arial" w:hAnsi="Arial"/>
          <w:sz w:val="17"/>
          <w:szCs w:val="17"/>
          <w:b w:val="1"/>
          <w:bCs w:val="1"/>
          <w:color w:val="auto"/>
        </w:rPr>
        <w:t xml:space="preserve"> Customer</w:t>
      </w:r>
      <w:r>
        <w:rPr>
          <w:rFonts w:ascii="Arial" w:cs="Arial" w:eastAsia="Arial" w:hAnsi="Arial"/>
          <w:sz w:val="17"/>
          <w:szCs w:val="17"/>
          <w:color w:val="auto"/>
        </w:rPr>
        <w:t>.</w:t>
      </w:r>
      <w:r>
        <w:rPr>
          <w:rFonts w:ascii="Arial" w:cs="Arial" w:eastAsia="Arial" w:hAnsi="Arial"/>
          <w:sz w:val="17"/>
          <w:szCs w:val="17"/>
          <w:b w:val="1"/>
          <w:bCs w:val="1"/>
          <w:color w:val="auto"/>
        </w:rPr>
        <w:t xml:space="preserve"> Customer’s Capital </w:t>
      </w:r>
      <w:r>
        <w:rPr>
          <w:rFonts w:ascii="Arial" w:cs="Arial" w:eastAsia="Arial" w:hAnsi="Arial"/>
          <w:sz w:val="17"/>
          <w:szCs w:val="17"/>
          <w:color w:val="auto"/>
        </w:rPr>
        <w:t>does not include</w:t>
      </w:r>
      <w:r>
        <w:rPr>
          <w:rFonts w:ascii="Arial" w:cs="Arial" w:eastAsia="Arial" w:hAnsi="Arial"/>
          <w:sz w:val="17"/>
          <w:szCs w:val="17"/>
          <w:b w:val="1"/>
          <w:bCs w:val="1"/>
          <w:color w:val="auto"/>
        </w:rPr>
        <w:t xml:space="preserve"> </w:t>
      </w:r>
      <w:r>
        <w:rPr>
          <w:rFonts w:ascii="Arial" w:cs="Arial" w:eastAsia="Arial" w:hAnsi="Arial"/>
          <w:sz w:val="17"/>
          <w:szCs w:val="17"/>
          <w:color w:val="auto"/>
        </w:rPr>
        <w:t>cryptocurrencies or any other electronic or digital currency not authorized or adopted by a sovereign government as part of its currency.</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Customer Communication System </w:t>
      </w:r>
      <w:r>
        <w:rPr>
          <w:rFonts w:ascii="Arial" w:cs="Arial" w:eastAsia="Arial" w:hAnsi="Arial"/>
          <w:sz w:val="18"/>
          <w:szCs w:val="18"/>
          <w:color w:val="auto"/>
        </w:rPr>
        <w:t>means an:</w:t>
      </w:r>
    </w:p>
    <w:p>
      <w:pPr>
        <w:spacing w:after="0" w:line="131" w:lineRule="exact"/>
        <w:rPr>
          <w:sz w:val="20"/>
          <w:szCs w:val="20"/>
          <w:color w:val="auto"/>
        </w:rPr>
      </w:pPr>
    </w:p>
    <w:p>
      <w:pPr>
        <w:ind w:left="1240" w:hanging="449"/>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online portal or mobile application provided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for purposes of accessing a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or</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electronic mailing system hosted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by a third party cloud service provider.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Electronic Communication System </w:t>
      </w:r>
      <w:r>
        <w:rPr>
          <w:rFonts w:ascii="Arial" w:cs="Arial" w:eastAsia="Arial" w:hAnsi="Arial"/>
          <w:sz w:val="18"/>
          <w:szCs w:val="18"/>
          <w:color w:val="auto"/>
        </w:rPr>
        <w:t>means:</w:t>
      </w:r>
    </w:p>
    <w:p>
      <w:pPr>
        <w:spacing w:after="0" w:line="135" w:lineRule="exact"/>
        <w:rPr>
          <w:sz w:val="20"/>
          <w:szCs w:val="20"/>
          <w:color w:val="auto"/>
        </w:rPr>
      </w:pPr>
    </w:p>
    <w:p>
      <w:pPr>
        <w:ind w:left="1240" w:hanging="449"/>
        <w:spacing w:after="0" w:line="277" w:lineRule="auto"/>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Fedwire, Clearing House Interbank Payment System (CHIPS), Society for Worldwide Interbank Financial Telecommunication (SWIFT), and similar automated interbank communication systems in which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participates;</w:t>
      </w:r>
    </w:p>
    <w:p>
      <w:pPr>
        <w:spacing w:after="0" w:line="71" w:lineRule="exact"/>
        <w:rPr>
          <w:rFonts w:ascii="Arial" w:cs="Arial" w:eastAsia="Arial" w:hAnsi="Arial"/>
          <w:sz w:val="18"/>
          <w:szCs w:val="18"/>
          <w:color w:val="auto"/>
        </w:rPr>
      </w:pPr>
    </w:p>
    <w:p>
      <w:pPr>
        <w:ind w:left="1240" w:hanging="449"/>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Customer Communication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any communication system similar to those set forth in (1) and (2) of this definition in which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participates,</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allowing for the input, output, examination, or transfer of electronic instructions into or from the </w:t>
      </w:r>
      <w:r>
        <w:rPr>
          <w:rFonts w:ascii="Arial" w:cs="Arial" w:eastAsia="Arial" w:hAnsi="Arial"/>
          <w:sz w:val="18"/>
          <w:szCs w:val="18"/>
          <w:b w:val="1"/>
          <w:bCs w:val="1"/>
          <w:color w:val="auto"/>
        </w:rPr>
        <w:t>Assured’s Computer System</w:t>
      </w:r>
      <w:r>
        <w:rPr>
          <w:rFonts w:ascii="Arial" w:cs="Arial" w:eastAsia="Arial" w:hAnsi="Arial"/>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means any natural person:</w:t>
      </w:r>
    </w:p>
    <w:p>
      <w:pPr>
        <w:spacing w:after="0" w:line="131" w:lineRule="exact"/>
        <w:rPr>
          <w:sz w:val="20"/>
          <w:szCs w:val="20"/>
          <w:color w:val="auto"/>
        </w:rPr>
      </w:pPr>
    </w:p>
    <w:p>
      <w:pPr>
        <w:ind w:left="1240" w:hanging="449"/>
        <w:spacing w:after="0" w:line="282" w:lineRule="auto"/>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while in the regular service of an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the ordinary course of such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business, whom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compensates directly by salary or wage and has the right to control and direct in the performance of such service;</w:t>
      </w:r>
    </w:p>
    <w:p>
      <w:pPr>
        <w:spacing w:after="0" w:line="103" w:lineRule="exact"/>
        <w:rPr>
          <w:sz w:val="20"/>
          <w:szCs w:val="20"/>
          <w:color w:val="auto"/>
        </w:rPr>
      </w:pPr>
    </w:p>
    <w:p>
      <w:pPr>
        <w:spacing w:after="0"/>
        <w:tabs>
          <w:tab w:leader="none" w:pos="104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8 of 21</w:t>
      </w:r>
    </w:p>
    <w:p>
      <w:pPr>
        <w:sectPr>
          <w:pgSz w:w="11900" w:h="16838" w:orient="portrait"/>
          <w:cols w:equalWidth="0" w:num="1">
            <w:col w:w="11240"/>
          </w:cols>
          <w:pgMar w:left="320" w:top="265" w:right="339" w:bottom="1440" w:gutter="0" w:footer="0" w:header="0"/>
        </w:sectPr>
      </w:pPr>
    </w:p>
    <w:bookmarkStart w:id="27" w:name="page28"/>
    <w:bookmarkEnd w:id="27"/>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5" w:lineRule="exact"/>
        <w:rPr>
          <w:sz w:val="20"/>
          <w:szCs w:val="20"/>
          <w:color w:val="auto"/>
        </w:rPr>
      </w:pPr>
    </w:p>
    <w:p>
      <w:pPr>
        <w:ind w:left="1240" w:hanging="449"/>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Officer </w:t>
      </w:r>
      <w:r>
        <w:rPr>
          <w:rFonts w:ascii="Arial" w:cs="Arial" w:eastAsia="Arial" w:hAnsi="Arial"/>
          <w:sz w:val="18"/>
          <w:szCs w:val="18"/>
          <w:color w:val="auto"/>
        </w:rPr>
        <w:t>while in the regular service of an</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in the ordinary course of such</w:t>
      </w:r>
      <w:r>
        <w:rPr>
          <w:rFonts w:ascii="Arial" w:cs="Arial" w:eastAsia="Arial" w:hAnsi="Arial"/>
          <w:sz w:val="18"/>
          <w:szCs w:val="18"/>
          <w:b w:val="1"/>
          <w:bCs w:val="1"/>
          <w:color w:val="auto"/>
        </w:rPr>
        <w:t xml:space="preserve"> Assured’s </w:t>
      </w:r>
      <w:r>
        <w:rPr>
          <w:rFonts w:ascii="Arial" w:cs="Arial" w:eastAsia="Arial" w:hAnsi="Arial"/>
          <w:sz w:val="18"/>
          <w:szCs w:val="18"/>
          <w:color w:val="auto"/>
        </w:rPr>
        <w:t>business;</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intern while in the regular service of an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the ordinary course of such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business;</w:t>
      </w:r>
    </w:p>
    <w:p>
      <w:pPr>
        <w:spacing w:after="0" w:line="130" w:lineRule="exact"/>
        <w:rPr>
          <w:rFonts w:ascii="Arial" w:cs="Arial" w:eastAsia="Arial" w:hAnsi="Arial"/>
          <w:sz w:val="18"/>
          <w:szCs w:val="18"/>
          <w:color w:val="auto"/>
        </w:rPr>
      </w:pPr>
    </w:p>
    <w:p>
      <w:pPr>
        <w:ind w:left="1240" w:hanging="449"/>
        <w:spacing w:after="0" w:line="282" w:lineRule="auto"/>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provided by an employment contractor while in the regular service of an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the ordinary course of such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business under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supervision at any of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premises;</w:t>
      </w:r>
    </w:p>
    <w:p>
      <w:pPr>
        <w:spacing w:after="0" w:line="67" w:lineRule="exact"/>
        <w:rPr>
          <w:rFonts w:ascii="Arial" w:cs="Arial" w:eastAsia="Arial" w:hAnsi="Arial"/>
          <w:sz w:val="18"/>
          <w:szCs w:val="18"/>
          <w:color w:val="auto"/>
        </w:rPr>
      </w:pPr>
    </w:p>
    <w:p>
      <w:pPr>
        <w:ind w:left="1240" w:hanging="449"/>
        <w:spacing w:after="0" w:line="282" w:lineRule="auto"/>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employee of an institution merged or consolidated with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prior to the effective date of this Bond while in the regular service of an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the ordinary course of such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business;</w:t>
      </w:r>
    </w:p>
    <w:p>
      <w:pPr>
        <w:spacing w:after="0" w:line="67" w:lineRule="exact"/>
        <w:rPr>
          <w:rFonts w:ascii="Arial" w:cs="Arial" w:eastAsia="Arial" w:hAnsi="Arial"/>
          <w:sz w:val="18"/>
          <w:szCs w:val="18"/>
          <w:color w:val="auto"/>
        </w:rPr>
      </w:pPr>
    </w:p>
    <w:p>
      <w:pPr>
        <w:ind w:left="1240" w:hanging="449"/>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attorney of a law firm retained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while performing legal services for the </w:t>
      </w:r>
      <w:r>
        <w:rPr>
          <w:rFonts w:ascii="Arial" w:cs="Arial" w:eastAsia="Arial" w:hAnsi="Arial"/>
          <w:sz w:val="18"/>
          <w:szCs w:val="18"/>
          <w:b w:val="1"/>
          <w:bCs w:val="1"/>
          <w:color w:val="auto"/>
        </w:rPr>
        <w:t>Assured</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employee of a fund administrator for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while performing fund administration services for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provided that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shall not include any employee of a fund administrator for any </w:t>
      </w:r>
      <w:r>
        <w:rPr>
          <w:rFonts w:ascii="Arial" w:cs="Arial" w:eastAsia="Arial" w:hAnsi="Arial"/>
          <w:sz w:val="18"/>
          <w:szCs w:val="18"/>
          <w:b w:val="1"/>
          <w:bCs w:val="1"/>
          <w:color w:val="auto"/>
        </w:rPr>
        <w:t>Employee Benefit Plan</w:t>
      </w:r>
      <w:r>
        <w:rPr>
          <w:rFonts w:ascii="Arial" w:cs="Arial" w:eastAsia="Arial" w:hAnsi="Arial"/>
          <w:sz w:val="18"/>
          <w:szCs w:val="18"/>
          <w:color w:val="auto"/>
        </w:rPr>
        <w:t>.</w:t>
      </w:r>
    </w:p>
    <w:p>
      <w:pPr>
        <w:spacing w:after="0" w:line="121" w:lineRule="exact"/>
        <w:rPr>
          <w:sz w:val="20"/>
          <w:szCs w:val="20"/>
          <w:color w:val="auto"/>
        </w:rPr>
      </w:pPr>
    </w:p>
    <w:p>
      <w:pPr>
        <w:jc w:val="both"/>
        <w:ind w:left="800"/>
        <w:spacing w:after="0" w:line="259" w:lineRule="auto"/>
        <w:rPr>
          <w:sz w:val="20"/>
          <w:szCs w:val="20"/>
          <w:color w:val="auto"/>
        </w:rPr>
      </w:pPr>
      <w:r>
        <w:rPr>
          <w:rFonts w:ascii="Arial" w:cs="Arial" w:eastAsia="Arial" w:hAnsi="Arial"/>
          <w:sz w:val="18"/>
          <w:szCs w:val="18"/>
          <w:color w:val="auto"/>
        </w:rPr>
        <w:t xml:space="preserve">Each employer of persons as set forth in (6) and (7) of this definition and the partners, officers, and other employees of such employers shall collectively be deemed to be one person for the purpose of the definition of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and in the event of payment under this Bond, the Company shall be subrogated to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rights of recovery, as stated in Section 12., Subrogation – Assignment – Recovery, of the Conditions and Limitations, against any such employer.</w:t>
      </w:r>
    </w:p>
    <w:p>
      <w:pPr>
        <w:spacing w:after="0" w:line="75" w:lineRule="exact"/>
        <w:rPr>
          <w:sz w:val="20"/>
          <w:szCs w:val="20"/>
          <w:color w:val="auto"/>
        </w:rPr>
      </w:pPr>
    </w:p>
    <w:p>
      <w:pPr>
        <w:jc w:val="both"/>
        <w:ind w:left="800"/>
        <w:spacing w:after="0" w:line="266" w:lineRule="auto"/>
        <w:rPr>
          <w:sz w:val="20"/>
          <w:szCs w:val="20"/>
          <w:color w:val="auto"/>
        </w:rPr>
      </w:pPr>
      <w:r>
        <w:rPr>
          <w:rFonts w:ascii="Arial" w:cs="Arial" w:eastAsia="Arial" w:hAnsi="Arial"/>
          <w:sz w:val="18"/>
          <w:szCs w:val="18"/>
          <w:b w:val="1"/>
          <w:bCs w:val="1"/>
          <w:color w:val="auto"/>
        </w:rPr>
        <w:t xml:space="preserve">Employee Benefit Plan </w:t>
      </w:r>
      <w:r>
        <w:rPr>
          <w:rFonts w:ascii="Arial" w:cs="Arial" w:eastAsia="Arial" w:hAnsi="Arial"/>
          <w:sz w:val="18"/>
          <w:szCs w:val="18"/>
          <w:color w:val="auto"/>
        </w:rPr>
        <w:t>means any pension or welfare benefit plan sponsored by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for the benefit of its employees or former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employees and which existed on or before the inception of this Bond, or which is created or acquired after the inception of this Bond in accordance with General Agreement 1. </w:t>
      </w:r>
      <w:r>
        <w:rPr>
          <w:rFonts w:ascii="Arial" w:cs="Arial" w:eastAsia="Arial" w:hAnsi="Arial"/>
          <w:sz w:val="18"/>
          <w:szCs w:val="18"/>
          <w:b w:val="1"/>
          <w:bCs w:val="1"/>
          <w:color w:val="auto"/>
        </w:rPr>
        <w:t>Employee Benefit Plan</w:t>
      </w:r>
      <w:r>
        <w:rPr>
          <w:rFonts w:ascii="Arial" w:cs="Arial" w:eastAsia="Arial" w:hAnsi="Arial"/>
          <w:sz w:val="18"/>
          <w:szCs w:val="18"/>
          <w:color w:val="auto"/>
        </w:rPr>
        <w:t xml:space="preserve"> shall not include any multi-employer plan.</w:t>
      </w:r>
    </w:p>
    <w:p>
      <w:pPr>
        <w:spacing w:after="0" w:line="6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ERISA </w:t>
      </w:r>
      <w:r>
        <w:rPr>
          <w:rFonts w:ascii="Arial" w:cs="Arial" w:eastAsia="Arial" w:hAnsi="Arial"/>
          <w:sz w:val="18"/>
          <w:szCs w:val="18"/>
          <w:color w:val="auto"/>
        </w:rPr>
        <w:t>means the Employee Retirement Income Security Act of 1974, as amended.</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ERISA Plan </w:t>
      </w:r>
      <w:r>
        <w:rPr>
          <w:rFonts w:ascii="Arial" w:cs="Arial" w:eastAsia="Arial" w:hAnsi="Arial"/>
          <w:sz w:val="18"/>
          <w:szCs w:val="18"/>
          <w:color w:val="auto"/>
        </w:rPr>
        <w:t>means any</w:t>
      </w:r>
      <w:r>
        <w:rPr>
          <w:rFonts w:ascii="Arial" w:cs="Arial" w:eastAsia="Arial" w:hAnsi="Arial"/>
          <w:sz w:val="18"/>
          <w:szCs w:val="18"/>
          <w:b w:val="1"/>
          <w:bCs w:val="1"/>
          <w:color w:val="auto"/>
        </w:rPr>
        <w:t xml:space="preserve"> Employee Benefit Plan </w:t>
      </w:r>
      <w:r>
        <w:rPr>
          <w:rFonts w:ascii="Arial" w:cs="Arial" w:eastAsia="Arial" w:hAnsi="Arial"/>
          <w:sz w:val="18"/>
          <w:szCs w:val="18"/>
          <w:color w:val="auto"/>
        </w:rPr>
        <w:t>that is subject to</w:t>
      </w:r>
      <w:r>
        <w:rPr>
          <w:rFonts w:ascii="Arial" w:cs="Arial" w:eastAsia="Arial" w:hAnsi="Arial"/>
          <w:sz w:val="18"/>
          <w:szCs w:val="18"/>
          <w:b w:val="1"/>
          <w:bCs w:val="1"/>
          <w:color w:val="auto"/>
        </w:rPr>
        <w:t xml:space="preserve"> ERISA</w:t>
      </w:r>
      <w:r>
        <w:rPr>
          <w:rFonts w:ascii="Arial" w:cs="Arial" w:eastAsia="Arial" w:hAnsi="Arial"/>
          <w:sz w:val="18"/>
          <w:szCs w:val="18"/>
          <w:color w:val="auto"/>
        </w:rPr>
        <w:t>.</w:t>
      </w:r>
    </w:p>
    <w:p>
      <w:pPr>
        <w:spacing w:after="0" w:line="117" w:lineRule="exact"/>
        <w:rPr>
          <w:sz w:val="20"/>
          <w:szCs w:val="20"/>
          <w:color w:val="auto"/>
        </w:rPr>
      </w:pPr>
    </w:p>
    <w:p>
      <w:pPr>
        <w:jc w:val="both"/>
        <w:ind w:left="800"/>
        <w:spacing w:after="0" w:line="282" w:lineRule="auto"/>
        <w:rPr>
          <w:sz w:val="20"/>
          <w:szCs w:val="20"/>
          <w:color w:val="auto"/>
        </w:rPr>
      </w:pPr>
      <w:r>
        <w:rPr>
          <w:rFonts w:ascii="Arial" w:cs="Arial" w:eastAsia="Arial" w:hAnsi="Arial"/>
          <w:sz w:val="18"/>
          <w:szCs w:val="18"/>
          <w:b w:val="1"/>
          <w:bCs w:val="1"/>
          <w:color w:val="auto"/>
        </w:rPr>
        <w:t xml:space="preserve">Evidence of Debt </w:t>
      </w:r>
      <w:r>
        <w:rPr>
          <w:rFonts w:ascii="Arial" w:cs="Arial" w:eastAsia="Arial" w:hAnsi="Arial"/>
          <w:sz w:val="18"/>
          <w:szCs w:val="18"/>
          <w:color w:val="auto"/>
        </w:rPr>
        <w:t>means an instrument, including a</w:t>
      </w:r>
      <w:r>
        <w:rPr>
          <w:rFonts w:ascii="Arial" w:cs="Arial" w:eastAsia="Arial" w:hAnsi="Arial"/>
          <w:sz w:val="18"/>
          <w:szCs w:val="18"/>
          <w:b w:val="1"/>
          <w:bCs w:val="1"/>
          <w:color w:val="auto"/>
        </w:rPr>
        <w:t xml:space="preserve"> Negotiable Instrument</w:t>
      </w:r>
      <w:r>
        <w:rPr>
          <w:rFonts w:ascii="Arial" w:cs="Arial" w:eastAsia="Arial" w:hAnsi="Arial"/>
          <w:sz w:val="18"/>
          <w:szCs w:val="18"/>
          <w:color w:val="auto"/>
        </w:rPr>
        <w:t>, executed by a</w:t>
      </w:r>
      <w:r>
        <w:rPr>
          <w:rFonts w:ascii="Arial" w:cs="Arial" w:eastAsia="Arial" w:hAnsi="Arial"/>
          <w:sz w:val="18"/>
          <w:szCs w:val="18"/>
          <w:b w:val="1"/>
          <w:bCs w:val="1"/>
          <w:color w:val="auto"/>
        </w:rPr>
        <w:t xml:space="preserve"> Customer </w:t>
      </w:r>
      <w:r>
        <w:rPr>
          <w:rFonts w:ascii="Arial" w:cs="Arial" w:eastAsia="Arial" w:hAnsi="Arial"/>
          <w:sz w:val="18"/>
          <w:szCs w:val="18"/>
          <w:color w:val="auto"/>
        </w:rPr>
        <w:t>and held by the</w:t>
      </w:r>
      <w:r>
        <w:rPr>
          <w:rFonts w:ascii="Arial" w:cs="Arial" w:eastAsia="Arial" w:hAnsi="Arial"/>
          <w:sz w:val="18"/>
          <w:szCs w:val="18"/>
          <w:b w:val="1"/>
          <w:bCs w:val="1"/>
          <w:color w:val="auto"/>
        </w:rPr>
        <w:t xml:space="preserve"> Assured</w:t>
      </w:r>
      <w:r>
        <w:rPr>
          <w:rFonts w:ascii="Arial" w:cs="Arial" w:eastAsia="Arial" w:hAnsi="Arial"/>
          <w:sz w:val="18"/>
          <w:szCs w:val="18"/>
          <w:color w:val="auto"/>
        </w:rPr>
        <w:t>, which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regular course of business is treated as evidencing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debt to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Financial Interest in the Assured </w:t>
      </w:r>
      <w:r>
        <w:rPr>
          <w:rFonts w:ascii="Arial" w:cs="Arial" w:eastAsia="Arial" w:hAnsi="Arial"/>
          <w:sz w:val="18"/>
          <w:szCs w:val="18"/>
          <w:color w:val="auto"/>
        </w:rPr>
        <w:t>means:</w:t>
      </w:r>
    </w:p>
    <w:p>
      <w:pPr>
        <w:spacing w:after="0" w:line="135" w:lineRule="exact"/>
        <w:rPr>
          <w:sz w:val="20"/>
          <w:szCs w:val="20"/>
          <w:color w:val="auto"/>
        </w:rPr>
      </w:pPr>
    </w:p>
    <w:p>
      <w:pPr>
        <w:ind w:left="1240" w:hanging="449"/>
        <w:spacing w:after="0" w:line="342" w:lineRule="auto"/>
        <w:tabs>
          <w:tab w:leader="none" w:pos="1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with respect to any general partner, the capital interest of such general partner in the partnership, before adjustment for loss covered by this Bond, as determined by an independent auditor as of the close of business on the date of discovery of loss covered by this Bond; and</w:t>
      </w:r>
    </w:p>
    <w:p>
      <w:pPr>
        <w:spacing w:after="0" w:line="25" w:lineRule="exact"/>
        <w:rPr>
          <w:rFonts w:ascii="Arial" w:cs="Arial" w:eastAsia="Arial" w:hAnsi="Arial"/>
          <w:sz w:val="16"/>
          <w:szCs w:val="16"/>
          <w:color w:val="auto"/>
        </w:rPr>
      </w:pPr>
    </w:p>
    <w:p>
      <w:pPr>
        <w:ind w:left="1240" w:hanging="449"/>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with respect to any limited partner, the value of such limited partner’s investment in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Forgery </w:t>
      </w:r>
      <w:r>
        <w:rPr>
          <w:rFonts w:ascii="Arial" w:cs="Arial" w:eastAsia="Arial" w:hAnsi="Arial"/>
          <w:sz w:val="18"/>
          <w:szCs w:val="18"/>
          <w:color w:val="auto"/>
        </w:rPr>
        <w:t>means:</w:t>
      </w:r>
    </w:p>
    <w:p>
      <w:pPr>
        <w:spacing w:after="0" w:line="135" w:lineRule="exact"/>
        <w:rPr>
          <w:sz w:val="20"/>
          <w:szCs w:val="20"/>
          <w:color w:val="auto"/>
        </w:rPr>
      </w:pPr>
    </w:p>
    <w:p>
      <w:pPr>
        <w:ind w:left="1240" w:hanging="449"/>
        <w:spacing w:after="0" w:line="277" w:lineRule="auto"/>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affixing the handwritten signature, or a reproduction of the handwritten signature, of another natural person without authorization and with the intent to deceive; or</w:t>
      </w:r>
    </w:p>
    <w:p>
      <w:pPr>
        <w:spacing w:after="0" w:line="75" w:lineRule="exact"/>
        <w:rPr>
          <w:rFonts w:ascii="Arial" w:cs="Arial" w:eastAsia="Arial" w:hAnsi="Arial"/>
          <w:sz w:val="18"/>
          <w:szCs w:val="18"/>
          <w:color w:val="auto"/>
        </w:rPr>
      </w:pPr>
    </w:p>
    <w:p>
      <w:pPr>
        <w:ind w:left="1240" w:hanging="449"/>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affixing the name of an organization as an endorsement to a check without authority and with the intent to deceive,</w:t>
      </w:r>
    </w:p>
    <w:p>
      <w:pPr>
        <w:spacing w:after="0" w:line="117" w:lineRule="exact"/>
        <w:rPr>
          <w:sz w:val="20"/>
          <w:szCs w:val="20"/>
          <w:color w:val="auto"/>
        </w:rPr>
      </w:pPr>
    </w:p>
    <w:p>
      <w:pPr>
        <w:jc w:val="both"/>
        <w:ind w:left="800"/>
        <w:spacing w:after="0" w:line="277" w:lineRule="auto"/>
        <w:rPr>
          <w:sz w:val="20"/>
          <w:szCs w:val="20"/>
          <w:color w:val="auto"/>
        </w:rPr>
      </w:pPr>
      <w:r>
        <w:rPr>
          <w:rFonts w:ascii="Arial" w:cs="Arial" w:eastAsia="Arial" w:hAnsi="Arial"/>
          <w:sz w:val="18"/>
          <w:szCs w:val="18"/>
          <w:color w:val="auto"/>
        </w:rPr>
        <w:t xml:space="preserve">provided that a signature which consists in whole or in part of one’s own name signed with or without authority, in any capacity, for any purpose is not a </w:t>
      </w:r>
      <w:r>
        <w:rPr>
          <w:rFonts w:ascii="Arial" w:cs="Arial" w:eastAsia="Arial" w:hAnsi="Arial"/>
          <w:sz w:val="18"/>
          <w:szCs w:val="18"/>
          <w:b w:val="1"/>
          <w:bCs w:val="1"/>
          <w:color w:val="auto"/>
        </w:rPr>
        <w:t>Forgery</w:t>
      </w:r>
      <w:r>
        <w:rPr>
          <w:rFonts w:ascii="Arial" w:cs="Arial" w:eastAsia="Arial" w:hAnsi="Arial"/>
          <w:sz w:val="18"/>
          <w:szCs w:val="18"/>
          <w:color w:val="auto"/>
        </w:rPr>
        <w:t>.</w:t>
      </w:r>
    </w:p>
    <w:p>
      <w:pPr>
        <w:spacing w:after="0" w:line="58" w:lineRule="exact"/>
        <w:rPr>
          <w:sz w:val="20"/>
          <w:szCs w:val="20"/>
          <w:color w:val="auto"/>
        </w:rPr>
      </w:pPr>
    </w:p>
    <w:p>
      <w:pPr>
        <w:jc w:val="both"/>
        <w:ind w:left="800"/>
        <w:spacing w:after="0" w:line="261" w:lineRule="auto"/>
        <w:rPr>
          <w:sz w:val="20"/>
          <w:szCs w:val="20"/>
          <w:color w:val="auto"/>
        </w:rPr>
      </w:pPr>
      <w:r>
        <w:rPr>
          <w:rFonts w:ascii="Arial" w:cs="Arial" w:eastAsia="Arial" w:hAnsi="Arial"/>
          <w:sz w:val="18"/>
          <w:szCs w:val="18"/>
          <w:b w:val="1"/>
          <w:bCs w:val="1"/>
          <w:color w:val="auto"/>
        </w:rPr>
        <w:t xml:space="preserve">Fraud or Dishonesty </w:t>
      </w:r>
      <w:r>
        <w:rPr>
          <w:rFonts w:ascii="Arial" w:cs="Arial" w:eastAsia="Arial" w:hAnsi="Arial"/>
          <w:sz w:val="18"/>
          <w:szCs w:val="18"/>
          <w:color w:val="auto"/>
        </w:rPr>
        <w:t>means any intentional act of larceny, theft, embezzlement, forgery, misappropriation, wrongful abstraction, wrongful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conversion or willful misapplication, or other intentional fraudulent or dishonest act committed by a </w:t>
      </w:r>
      <w:r>
        <w:rPr>
          <w:rFonts w:ascii="Arial" w:cs="Arial" w:eastAsia="Arial" w:hAnsi="Arial"/>
          <w:sz w:val="18"/>
          <w:szCs w:val="18"/>
          <w:b w:val="1"/>
          <w:bCs w:val="1"/>
          <w:color w:val="auto"/>
        </w:rPr>
        <w:t>Plan Official</w:t>
      </w:r>
      <w:r>
        <w:rPr>
          <w:rFonts w:ascii="Arial" w:cs="Arial" w:eastAsia="Arial" w:hAnsi="Arial"/>
          <w:sz w:val="18"/>
          <w:szCs w:val="18"/>
          <w:color w:val="auto"/>
        </w:rPr>
        <w:t xml:space="preserve"> in the handling of </w:t>
      </w:r>
      <w:r>
        <w:rPr>
          <w:rFonts w:ascii="Arial" w:cs="Arial" w:eastAsia="Arial" w:hAnsi="Arial"/>
          <w:sz w:val="18"/>
          <w:szCs w:val="18"/>
          <w:b w:val="1"/>
          <w:bCs w:val="1"/>
          <w:color w:val="auto"/>
        </w:rPr>
        <w:t>ERISA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Plan </w:t>
      </w:r>
      <w:r>
        <w:rPr>
          <w:rFonts w:ascii="Arial" w:cs="Arial" w:eastAsia="Arial" w:hAnsi="Arial"/>
          <w:sz w:val="18"/>
          <w:szCs w:val="18"/>
          <w:color w:val="auto"/>
        </w:rPr>
        <w:t>assets.</w:t>
      </w:r>
      <w:r>
        <w:rPr>
          <w:rFonts w:ascii="Arial" w:cs="Arial" w:eastAsia="Arial" w:hAnsi="Arial"/>
          <w:sz w:val="18"/>
          <w:szCs w:val="18"/>
          <w:b w:val="1"/>
          <w:bCs w:val="1"/>
          <w:color w:val="auto"/>
        </w:rPr>
        <w:t xml:space="preserve"> Fraud or Dishonesty </w:t>
      </w:r>
      <w:r>
        <w:rPr>
          <w:rFonts w:ascii="Arial" w:cs="Arial" w:eastAsia="Arial" w:hAnsi="Arial"/>
          <w:sz w:val="18"/>
          <w:szCs w:val="18"/>
          <w:color w:val="auto"/>
        </w:rPr>
        <w:t>shall also include any intentional act of a</w:t>
      </w:r>
      <w:r>
        <w:rPr>
          <w:rFonts w:ascii="Arial" w:cs="Arial" w:eastAsia="Arial" w:hAnsi="Arial"/>
          <w:sz w:val="18"/>
          <w:szCs w:val="18"/>
          <w:b w:val="1"/>
          <w:bCs w:val="1"/>
          <w:color w:val="auto"/>
        </w:rPr>
        <w:t xml:space="preserve"> Plan Official </w:t>
      </w:r>
      <w:r>
        <w:rPr>
          <w:rFonts w:ascii="Arial" w:cs="Arial" w:eastAsia="Arial" w:hAnsi="Arial"/>
          <w:sz w:val="18"/>
          <w:szCs w:val="18"/>
          <w:color w:val="auto"/>
        </w:rPr>
        <w:t>in the handling of</w:t>
      </w:r>
      <w:r>
        <w:rPr>
          <w:rFonts w:ascii="Arial" w:cs="Arial" w:eastAsia="Arial" w:hAnsi="Arial"/>
          <w:sz w:val="18"/>
          <w:szCs w:val="18"/>
          <w:b w:val="1"/>
          <w:bCs w:val="1"/>
          <w:color w:val="auto"/>
        </w:rPr>
        <w:t xml:space="preserve"> ERISA Plan </w:t>
      </w:r>
      <w:r>
        <w:rPr>
          <w:rFonts w:ascii="Arial" w:cs="Arial" w:eastAsia="Arial" w:hAnsi="Arial"/>
          <w:sz w:val="18"/>
          <w:szCs w:val="18"/>
          <w:color w:val="auto"/>
        </w:rPr>
        <w:t>assets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prohibited by 18 U.S.C. 1954.</w:t>
      </w:r>
    </w:p>
    <w:p>
      <w:pPr>
        <w:spacing w:after="0" w:line="121" w:lineRule="exact"/>
        <w:rPr>
          <w:sz w:val="20"/>
          <w:szCs w:val="20"/>
          <w:color w:val="auto"/>
        </w:rPr>
      </w:pPr>
    </w:p>
    <w:p>
      <w:pPr>
        <w:spacing w:after="0"/>
        <w:tabs>
          <w:tab w:leader="none" w:pos="104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9 of 21</w:t>
      </w:r>
    </w:p>
    <w:p>
      <w:pPr>
        <w:sectPr>
          <w:pgSz w:w="11900" w:h="16838" w:orient="portrait"/>
          <w:cols w:equalWidth="0" w:num="1">
            <w:col w:w="11240"/>
          </w:cols>
          <w:pgMar w:left="320" w:top="265" w:right="339" w:bottom="1440" w:gutter="0" w:footer="0" w:header="0"/>
        </w:sectPr>
      </w:pPr>
    </w:p>
    <w:bookmarkStart w:id="28" w:name="page29"/>
    <w:bookmarkEnd w:id="28"/>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5" w:lineRule="exact"/>
        <w:rPr>
          <w:sz w:val="20"/>
          <w:szCs w:val="20"/>
          <w:color w:val="auto"/>
        </w:rPr>
      </w:pPr>
    </w:p>
    <w:p>
      <w:pPr>
        <w:ind w:left="800"/>
        <w:spacing w:after="0" w:line="282" w:lineRule="auto"/>
        <w:rPr>
          <w:sz w:val="20"/>
          <w:szCs w:val="20"/>
          <w:color w:val="auto"/>
        </w:rPr>
      </w:pPr>
      <w:r>
        <w:rPr>
          <w:rFonts w:ascii="Arial" w:cs="Arial" w:eastAsia="Arial" w:hAnsi="Arial"/>
          <w:sz w:val="18"/>
          <w:szCs w:val="18"/>
          <w:b w:val="1"/>
          <w:bCs w:val="1"/>
          <w:color w:val="auto"/>
        </w:rPr>
        <w:t xml:space="preserve">Initial Transaction Statement </w:t>
      </w:r>
      <w:r>
        <w:rPr>
          <w:rFonts w:ascii="Arial" w:cs="Arial" w:eastAsia="Arial" w:hAnsi="Arial"/>
          <w:sz w:val="18"/>
          <w:szCs w:val="18"/>
          <w:color w:val="auto"/>
        </w:rPr>
        <w:t>means the first written statement signed by or on behalf of the issuer of an</w:t>
      </w:r>
      <w:r>
        <w:rPr>
          <w:rFonts w:ascii="Arial" w:cs="Arial" w:eastAsia="Arial" w:hAnsi="Arial"/>
          <w:sz w:val="18"/>
          <w:szCs w:val="18"/>
          <w:b w:val="1"/>
          <w:bCs w:val="1"/>
          <w:color w:val="auto"/>
        </w:rPr>
        <w:t xml:space="preserve"> Uncertificated Security </w:t>
      </w:r>
      <w:r>
        <w:rPr>
          <w:rFonts w:ascii="Arial" w:cs="Arial" w:eastAsia="Arial" w:hAnsi="Arial"/>
          <w:sz w:val="18"/>
          <w:szCs w:val="18"/>
          <w:color w:val="auto"/>
        </w:rPr>
        <w:t>sent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owner or registered pledgee containing:</w:t>
      </w:r>
    </w:p>
    <w:p>
      <w:pPr>
        <w:spacing w:after="0" w:line="67" w:lineRule="exact"/>
        <w:rPr>
          <w:sz w:val="20"/>
          <w:szCs w:val="20"/>
          <w:color w:val="auto"/>
        </w:rPr>
      </w:pPr>
    </w:p>
    <w:p>
      <w:pPr>
        <w:ind w:left="1240" w:hanging="449"/>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 description of the issue of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a part;</w:t>
      </w:r>
    </w:p>
    <w:p>
      <w:pPr>
        <w:spacing w:after="0" w:line="134" w:lineRule="exact"/>
        <w:rPr>
          <w:rFonts w:ascii="Arial" w:cs="Arial" w:eastAsia="Arial" w:hAnsi="Arial"/>
          <w:sz w:val="18"/>
          <w:szCs w:val="18"/>
          <w:color w:val="auto"/>
        </w:rPr>
      </w:pPr>
    </w:p>
    <w:p>
      <w:pPr>
        <w:ind w:left="1240" w:hanging="449"/>
        <w:spacing w:after="0" w:line="277" w:lineRule="auto"/>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shares or units transferred to the registered owner, pledged by the registered owner to the registered pledgee, or released from pledge by the registered pledgee;</w:t>
      </w:r>
    </w:p>
    <w:p>
      <w:pPr>
        <w:spacing w:after="0" w:line="75" w:lineRule="exact"/>
        <w:rPr>
          <w:rFonts w:ascii="Arial" w:cs="Arial" w:eastAsia="Arial" w:hAnsi="Arial"/>
          <w:sz w:val="18"/>
          <w:szCs w:val="18"/>
          <w:color w:val="auto"/>
        </w:rPr>
      </w:pPr>
    </w:p>
    <w:p>
      <w:pPr>
        <w:ind w:left="1240" w:hanging="449"/>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if any, of the registered owner and registered pledgee; and</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the transfer pledge or release was registered.</w:t>
      </w:r>
    </w:p>
    <w:p>
      <w:pPr>
        <w:spacing w:after="0" w:line="113" w:lineRule="exact"/>
        <w:rPr>
          <w:sz w:val="20"/>
          <w:szCs w:val="20"/>
          <w:color w:val="auto"/>
        </w:rPr>
      </w:pPr>
    </w:p>
    <w:p>
      <w:pPr>
        <w:ind w:left="800"/>
        <w:spacing w:after="0" w:line="282" w:lineRule="auto"/>
        <w:rPr>
          <w:sz w:val="20"/>
          <w:szCs w:val="20"/>
          <w:color w:val="auto"/>
        </w:rPr>
      </w:pPr>
      <w:r>
        <w:rPr>
          <w:rFonts w:ascii="Arial" w:cs="Arial" w:eastAsia="Arial" w:hAnsi="Arial"/>
          <w:sz w:val="18"/>
          <w:szCs w:val="18"/>
          <w:b w:val="1"/>
          <w:bCs w:val="1"/>
          <w:color w:val="auto"/>
        </w:rPr>
        <w:t xml:space="preserve">Instruction </w:t>
      </w:r>
      <w:r>
        <w:rPr>
          <w:rFonts w:ascii="Arial" w:cs="Arial" w:eastAsia="Arial" w:hAnsi="Arial"/>
          <w:sz w:val="18"/>
          <w:szCs w:val="18"/>
          <w:color w:val="auto"/>
        </w:rPr>
        <w:t>means a written order to the issuer of an</w:t>
      </w:r>
      <w:r>
        <w:rPr>
          <w:rFonts w:ascii="Arial" w:cs="Arial" w:eastAsia="Arial" w:hAnsi="Arial"/>
          <w:sz w:val="18"/>
          <w:szCs w:val="18"/>
          <w:b w:val="1"/>
          <w:bCs w:val="1"/>
          <w:color w:val="auto"/>
        </w:rPr>
        <w:t xml:space="preserve"> Uncertificated Security </w:t>
      </w:r>
      <w:r>
        <w:rPr>
          <w:rFonts w:ascii="Arial" w:cs="Arial" w:eastAsia="Arial" w:hAnsi="Arial"/>
          <w:sz w:val="18"/>
          <w:szCs w:val="18"/>
          <w:color w:val="auto"/>
        </w:rPr>
        <w:t>requesting that the transfer, pledge or release from pledge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specified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be registered.</w:t>
      </w:r>
    </w:p>
    <w:p>
      <w:pPr>
        <w:spacing w:after="0" w:line="54" w:lineRule="exact"/>
        <w:rPr>
          <w:sz w:val="20"/>
          <w:szCs w:val="20"/>
          <w:color w:val="auto"/>
        </w:rPr>
      </w:pPr>
    </w:p>
    <w:p>
      <w:pPr>
        <w:ind w:left="800"/>
        <w:spacing w:after="0" w:line="282" w:lineRule="auto"/>
        <w:rPr>
          <w:sz w:val="20"/>
          <w:szCs w:val="20"/>
          <w:color w:val="auto"/>
        </w:rPr>
      </w:pPr>
      <w:r>
        <w:rPr>
          <w:rFonts w:ascii="Arial" w:cs="Arial" w:eastAsia="Arial" w:hAnsi="Arial"/>
          <w:sz w:val="18"/>
          <w:szCs w:val="18"/>
          <w:b w:val="1"/>
          <w:bCs w:val="1"/>
          <w:color w:val="auto"/>
        </w:rPr>
        <w:t xml:space="preserve">Investment Holding Company </w:t>
      </w:r>
      <w:r>
        <w:rPr>
          <w:rFonts w:ascii="Arial" w:cs="Arial" w:eastAsia="Arial" w:hAnsi="Arial"/>
          <w:sz w:val="18"/>
          <w:szCs w:val="18"/>
          <w:color w:val="auto"/>
        </w:rPr>
        <w:t>means any entity, including but not limited to, a corporation, trust, limited liability company,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limited partnership, operating partnership, general partnership, or joint venture which:</w:t>
      </w:r>
    </w:p>
    <w:p>
      <w:pPr>
        <w:spacing w:after="0" w:line="67" w:lineRule="exact"/>
        <w:rPr>
          <w:sz w:val="20"/>
          <w:szCs w:val="20"/>
          <w:color w:val="auto"/>
        </w:rPr>
      </w:pPr>
    </w:p>
    <w:p>
      <w:pPr>
        <w:ind w:left="1240" w:hanging="449"/>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exists solely to hold equity, debt or debenture securities for, or on behalf of, a </w:t>
      </w:r>
      <w:r>
        <w:rPr>
          <w:rFonts w:ascii="Arial" w:cs="Arial" w:eastAsia="Arial" w:hAnsi="Arial"/>
          <w:sz w:val="18"/>
          <w:szCs w:val="18"/>
          <w:b w:val="1"/>
          <w:bCs w:val="1"/>
          <w:color w:val="auto"/>
        </w:rPr>
        <w:t>Private Fund</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one or more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have, directly or indirectly, through one or more intermediaries, </w:t>
      </w:r>
      <w:r>
        <w:rPr>
          <w:rFonts w:ascii="Arial" w:cs="Arial" w:eastAsia="Arial" w:hAnsi="Arial"/>
          <w:sz w:val="18"/>
          <w:szCs w:val="18"/>
          <w:b w:val="1"/>
          <w:bCs w:val="1"/>
          <w:color w:val="auto"/>
        </w:rPr>
        <w:t>Management Control</w:t>
      </w:r>
      <w:r>
        <w:rPr>
          <w:rFonts w:ascii="Arial" w:cs="Arial" w:eastAsia="Arial" w:hAnsi="Arial"/>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Investment Holding Company </w:t>
      </w:r>
      <w:r>
        <w:rPr>
          <w:rFonts w:ascii="Arial" w:cs="Arial" w:eastAsia="Arial" w:hAnsi="Arial"/>
          <w:sz w:val="18"/>
          <w:szCs w:val="18"/>
          <w:color w:val="auto"/>
        </w:rPr>
        <w:t>does not mean a</w:t>
      </w:r>
      <w:r>
        <w:rPr>
          <w:rFonts w:ascii="Arial" w:cs="Arial" w:eastAsia="Arial" w:hAnsi="Arial"/>
          <w:sz w:val="18"/>
          <w:szCs w:val="18"/>
          <w:b w:val="1"/>
          <w:bCs w:val="1"/>
          <w:color w:val="auto"/>
        </w:rPr>
        <w:t xml:space="preserve"> Portfolio Company</w:t>
      </w:r>
      <w:r>
        <w:rPr>
          <w:rFonts w:ascii="Arial" w:cs="Arial" w:eastAsia="Arial" w:hAnsi="Arial"/>
          <w:sz w:val="18"/>
          <w:szCs w:val="18"/>
          <w:color w:val="auto"/>
        </w:rPr>
        <w:t>.</w:t>
      </w:r>
    </w:p>
    <w:p>
      <w:pPr>
        <w:spacing w:after="0" w:line="117" w:lineRule="exact"/>
        <w:rPr>
          <w:sz w:val="20"/>
          <w:szCs w:val="20"/>
          <w:color w:val="auto"/>
        </w:rPr>
      </w:pPr>
    </w:p>
    <w:p>
      <w:pPr>
        <w:ind w:left="800"/>
        <w:spacing w:after="0" w:line="282" w:lineRule="auto"/>
        <w:rPr>
          <w:sz w:val="20"/>
          <w:szCs w:val="20"/>
          <w:color w:val="auto"/>
        </w:rPr>
      </w:pPr>
      <w:r>
        <w:rPr>
          <w:rFonts w:ascii="Arial" w:cs="Arial" w:eastAsia="Arial" w:hAnsi="Arial"/>
          <w:sz w:val="18"/>
          <w:szCs w:val="18"/>
          <w:b w:val="1"/>
          <w:bCs w:val="1"/>
          <w:color w:val="auto"/>
        </w:rPr>
        <w:t xml:space="preserve">Letter of Credit </w:t>
      </w:r>
      <w:r>
        <w:rPr>
          <w:rFonts w:ascii="Arial" w:cs="Arial" w:eastAsia="Arial" w:hAnsi="Arial"/>
          <w:sz w:val="18"/>
          <w:szCs w:val="18"/>
          <w:color w:val="auto"/>
        </w:rPr>
        <w:t>means an engagement in writing by a bank or other person made at the request of a customer that the bank or other person will</w:t>
      </w:r>
      <w:r>
        <w:rPr>
          <w:rFonts w:ascii="Arial" w:cs="Arial" w:eastAsia="Arial" w:hAnsi="Arial"/>
          <w:sz w:val="18"/>
          <w:szCs w:val="18"/>
          <w:b w:val="1"/>
          <w:bCs w:val="1"/>
          <w:color w:val="auto"/>
        </w:rPr>
        <w:t xml:space="preserve"> </w:t>
      </w:r>
      <w:r>
        <w:rPr>
          <w:rFonts w:ascii="Arial" w:cs="Arial" w:eastAsia="Arial" w:hAnsi="Arial"/>
          <w:sz w:val="18"/>
          <w:szCs w:val="18"/>
          <w:color w:val="auto"/>
        </w:rPr>
        <w:t>honor drafts or other demands for payment in compliance with the conditions specified in the engagement.</w:t>
      </w:r>
    </w:p>
    <w:p>
      <w:pPr>
        <w:spacing w:after="0" w:line="54" w:lineRule="exact"/>
        <w:rPr>
          <w:sz w:val="20"/>
          <w:szCs w:val="20"/>
          <w:color w:val="auto"/>
        </w:rPr>
      </w:pPr>
    </w:p>
    <w:p>
      <w:pPr>
        <w:jc w:val="both"/>
        <w:ind w:left="800"/>
        <w:spacing w:after="0" w:line="347" w:lineRule="auto"/>
        <w:rPr>
          <w:sz w:val="20"/>
          <w:szCs w:val="20"/>
          <w:color w:val="auto"/>
        </w:rPr>
      </w:pPr>
      <w:r>
        <w:rPr>
          <w:rFonts w:ascii="Arial" w:cs="Arial" w:eastAsia="Arial" w:hAnsi="Arial"/>
          <w:sz w:val="16"/>
          <w:szCs w:val="16"/>
          <w:b w:val="1"/>
          <w:bCs w:val="1"/>
          <w:color w:val="auto"/>
        </w:rPr>
        <w:t xml:space="preserve">Loan </w:t>
      </w:r>
      <w:r>
        <w:rPr>
          <w:rFonts w:ascii="Arial" w:cs="Arial" w:eastAsia="Arial" w:hAnsi="Arial"/>
          <w:sz w:val="16"/>
          <w:szCs w:val="16"/>
          <w:color w:val="auto"/>
        </w:rPr>
        <w:t>means all extensions of credit by the</w:t>
      </w:r>
      <w:r>
        <w:rPr>
          <w:rFonts w:ascii="Arial" w:cs="Arial" w:eastAsia="Arial" w:hAnsi="Arial"/>
          <w:sz w:val="16"/>
          <w:szCs w:val="16"/>
          <w:b w:val="1"/>
          <w:bCs w:val="1"/>
          <w:color w:val="auto"/>
        </w:rPr>
        <w:t xml:space="preserve"> Assured </w:t>
      </w:r>
      <w:r>
        <w:rPr>
          <w:rFonts w:ascii="Arial" w:cs="Arial" w:eastAsia="Arial" w:hAnsi="Arial"/>
          <w:sz w:val="16"/>
          <w:szCs w:val="16"/>
          <w:color w:val="auto"/>
        </w:rPr>
        <w:t>and all transactions creating a creditor or lessor relationship in favor of the</w:t>
      </w:r>
      <w:r>
        <w:rPr>
          <w:rFonts w:ascii="Arial" w:cs="Arial" w:eastAsia="Arial" w:hAnsi="Arial"/>
          <w:sz w:val="16"/>
          <w:szCs w:val="16"/>
          <w:b w:val="1"/>
          <w:bCs w:val="1"/>
          <w:color w:val="auto"/>
        </w:rPr>
        <w:t xml:space="preserve"> Assured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all purchase and repurchase agreements, and all transactions by which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assumes an existing creditor or lessor relationship.</w:t>
      </w:r>
    </w:p>
    <w:p>
      <w:pPr>
        <w:spacing w:after="0" w:line="8" w:lineRule="exact"/>
        <w:rPr>
          <w:sz w:val="20"/>
          <w:szCs w:val="20"/>
          <w:color w:val="auto"/>
        </w:rPr>
      </w:pPr>
    </w:p>
    <w:p>
      <w:pPr>
        <w:ind w:left="800"/>
        <w:spacing w:after="0" w:line="282" w:lineRule="auto"/>
        <w:rPr>
          <w:sz w:val="20"/>
          <w:szCs w:val="20"/>
          <w:color w:val="auto"/>
        </w:rPr>
      </w:pPr>
      <w:r>
        <w:rPr>
          <w:rFonts w:ascii="Arial" w:cs="Arial" w:eastAsia="Arial" w:hAnsi="Arial"/>
          <w:sz w:val="18"/>
          <w:szCs w:val="18"/>
          <w:b w:val="1"/>
          <w:bCs w:val="1"/>
          <w:color w:val="auto"/>
        </w:rPr>
        <w:t xml:space="preserve">Manager </w:t>
      </w:r>
      <w:r>
        <w:rPr>
          <w:rFonts w:ascii="Arial" w:cs="Arial" w:eastAsia="Arial" w:hAnsi="Arial"/>
          <w:sz w:val="18"/>
          <w:szCs w:val="18"/>
          <w:color w:val="auto"/>
        </w:rPr>
        <w:t>means, solely with respect to a limited liability company, such entity’s manager, managing member, management committee member</w:t>
      </w:r>
      <w:r>
        <w:rPr>
          <w:rFonts w:ascii="Arial" w:cs="Arial" w:eastAsia="Arial" w:hAnsi="Arial"/>
          <w:sz w:val="18"/>
          <w:szCs w:val="18"/>
          <w:b w:val="1"/>
          <w:bCs w:val="1"/>
          <w:color w:val="auto"/>
        </w:rPr>
        <w:t xml:space="preserve"> </w:t>
      </w:r>
      <w:r>
        <w:rPr>
          <w:rFonts w:ascii="Arial" w:cs="Arial" w:eastAsia="Arial" w:hAnsi="Arial"/>
          <w:sz w:val="18"/>
          <w:szCs w:val="18"/>
          <w:color w:val="auto"/>
        </w:rPr>
        <w:t>or member of the Board of Managers.</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Management Control </w:t>
      </w:r>
      <w:r>
        <w:rPr>
          <w:rFonts w:ascii="Arial" w:cs="Arial" w:eastAsia="Arial" w:hAnsi="Arial"/>
          <w:sz w:val="18"/>
          <w:szCs w:val="18"/>
          <w:color w:val="auto"/>
        </w:rPr>
        <w:t>means:</w:t>
      </w:r>
    </w:p>
    <w:p>
      <w:pPr>
        <w:spacing w:after="0" w:line="135" w:lineRule="exact"/>
        <w:rPr>
          <w:sz w:val="20"/>
          <w:szCs w:val="20"/>
          <w:color w:val="auto"/>
        </w:rPr>
      </w:pPr>
    </w:p>
    <w:p>
      <w:pPr>
        <w:jc w:val="both"/>
        <w:ind w:left="1240" w:right="20" w:hanging="449"/>
        <w:spacing w:after="0" w:line="259" w:lineRule="auto"/>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owning or controlling interests representing more than fifty percent (50%) of the voting, appointment, or designation power for the selection of a majority of: the board of directors of a corporation; the management committee members of a joint venture; the members of the management board, board of directors, or managers of a limited liability company; the general partner or managing general partner of a limited partnership; or the functional or foreign equivalent thereof;</w:t>
      </w:r>
    </w:p>
    <w:p>
      <w:pPr>
        <w:spacing w:after="0" w:line="92" w:lineRule="exact"/>
        <w:rPr>
          <w:rFonts w:ascii="Arial" w:cs="Arial" w:eastAsia="Arial" w:hAnsi="Arial"/>
          <w:sz w:val="18"/>
          <w:szCs w:val="18"/>
          <w:color w:val="auto"/>
        </w:rPr>
      </w:pPr>
    </w:p>
    <w:p>
      <w:pPr>
        <w:jc w:val="both"/>
        <w:ind w:left="1240" w:hanging="449"/>
        <w:spacing w:after="0" w:line="279" w:lineRule="auto"/>
        <w:tabs>
          <w:tab w:leader="none" w:pos="1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having the right, pursuant to the written contract or the bylaws, charter, operating agreement, partnership agreement, or similar documents of an entity, for the selection of a majority of: the board of directors of a corporation; the management committee members of a joint venture; the members of the management board, board of directors, or managers of a limited liability company; the general partner or managing general partner of a limited partnership; or the functional or foreign equivalent thereof;</w:t>
      </w:r>
    </w:p>
    <w:p>
      <w:pPr>
        <w:spacing w:after="0" w:line="76" w:lineRule="exact"/>
        <w:rPr>
          <w:rFonts w:ascii="Arial" w:cs="Arial" w:eastAsia="Arial" w:hAnsi="Arial"/>
          <w:sz w:val="17"/>
          <w:szCs w:val="17"/>
          <w:color w:val="auto"/>
        </w:rPr>
      </w:pPr>
    </w:p>
    <w:p>
      <w:pPr>
        <w:ind w:left="1240" w:hanging="449"/>
        <w:spacing w:after="0" w:line="277" w:lineRule="auto"/>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owning or controlling more than fifty percent (50%) of the outstanding securities, membership units, partnership units, or the equivalent thereof; or</w:t>
      </w:r>
    </w:p>
    <w:p>
      <w:pPr>
        <w:spacing w:after="0" w:line="75" w:lineRule="exact"/>
        <w:rPr>
          <w:rFonts w:ascii="Arial" w:cs="Arial" w:eastAsia="Arial" w:hAnsi="Arial"/>
          <w:sz w:val="18"/>
          <w:szCs w:val="18"/>
          <w:color w:val="auto"/>
        </w:rPr>
      </w:pPr>
    </w:p>
    <w:p>
      <w:pPr>
        <w:ind w:left="1240" w:hanging="449"/>
        <w:spacing w:after="0" w:line="308" w:lineRule="auto"/>
        <w:tabs>
          <w:tab w:leader="none" w:pos="1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having the rights and obligations, directly or indirectly, to direct or cause the direction of the management and policies of an entity for the benefit of an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including, but not limited to, a </w:t>
      </w:r>
      <w:r>
        <w:rPr>
          <w:rFonts w:ascii="Arial" w:cs="Arial" w:eastAsia="Arial" w:hAnsi="Arial"/>
          <w:sz w:val="17"/>
          <w:szCs w:val="17"/>
          <w:b w:val="1"/>
          <w:bCs w:val="1"/>
          <w:color w:val="auto"/>
        </w:rPr>
        <w:t>Private Fund</w:t>
      </w:r>
      <w:r>
        <w:rPr>
          <w:rFonts w:ascii="Arial" w:cs="Arial" w:eastAsia="Arial" w:hAnsi="Arial"/>
          <w:sz w:val="17"/>
          <w:szCs w:val="17"/>
          <w:color w:val="auto"/>
        </w:rPr>
        <w:t>, whether through ownership, by contract or other agreement.</w:t>
      </w:r>
    </w:p>
    <w:p>
      <w:pPr>
        <w:spacing w:after="0" w:line="34"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 xml:space="preserve">Money </w:t>
      </w:r>
      <w:r>
        <w:rPr>
          <w:rFonts w:ascii="Arial" w:cs="Arial" w:eastAsia="Arial" w:hAnsi="Arial"/>
          <w:sz w:val="17"/>
          <w:szCs w:val="17"/>
          <w:color w:val="auto"/>
        </w:rPr>
        <w:t>means a medium of exchange in current use authorized or adopted by a domestic or foreign government as part of its currency.</w:t>
      </w:r>
    </w:p>
    <w:p>
      <w:pPr>
        <w:spacing w:after="0" w:line="12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means any writing:</w:t>
      </w:r>
    </w:p>
    <w:p>
      <w:pPr>
        <w:spacing w:after="0" w:line="166" w:lineRule="exact"/>
        <w:rPr>
          <w:sz w:val="20"/>
          <w:szCs w:val="20"/>
          <w:color w:val="auto"/>
        </w:rPr>
      </w:pPr>
    </w:p>
    <w:p>
      <w:pPr>
        <w:spacing w:after="0"/>
        <w:tabs>
          <w:tab w:leader="none" w:pos="1032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10 of 21</w:t>
      </w:r>
    </w:p>
    <w:p>
      <w:pPr>
        <w:sectPr>
          <w:pgSz w:w="11900" w:h="16838" w:orient="portrait"/>
          <w:cols w:equalWidth="0" w:num="1">
            <w:col w:w="11240"/>
          </w:cols>
          <w:pgMar w:left="320" w:top="265" w:right="339" w:bottom="1440" w:gutter="0" w:footer="0" w:header="0"/>
        </w:sectPr>
      </w:pPr>
    </w:p>
    <w:bookmarkStart w:id="29" w:name="page30"/>
    <w:bookmarkEnd w:id="29"/>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p>
      <w:pPr>
        <w:ind w:left="1240" w:hanging="449"/>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signed by the maker or drawer;</w:t>
      </w:r>
    </w:p>
    <w:p>
      <w:pPr>
        <w:spacing w:after="0" w:line="126" w:lineRule="exact"/>
        <w:rPr>
          <w:rFonts w:ascii="Arial" w:cs="Arial" w:eastAsia="Arial" w:hAnsi="Arial"/>
          <w:sz w:val="18"/>
          <w:szCs w:val="18"/>
          <w:color w:val="auto"/>
        </w:rPr>
      </w:pPr>
    </w:p>
    <w:p>
      <w:pPr>
        <w:ind w:left="1240" w:hanging="449"/>
        <w:spacing w:after="0" w:line="282" w:lineRule="auto"/>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containing an unconditional promise or order to pay a sum certain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and no other promise, order, obligation or power given by the maker or drawer;</w:t>
      </w:r>
    </w:p>
    <w:p>
      <w:pPr>
        <w:spacing w:after="0" w:line="71" w:lineRule="exact"/>
        <w:rPr>
          <w:rFonts w:ascii="Arial" w:cs="Arial" w:eastAsia="Arial" w:hAnsi="Arial"/>
          <w:sz w:val="18"/>
          <w:szCs w:val="18"/>
          <w:color w:val="auto"/>
        </w:rPr>
      </w:pPr>
    </w:p>
    <w:p>
      <w:pPr>
        <w:ind w:left="1240" w:hanging="449"/>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113" w:lineRule="exact"/>
        <w:rPr>
          <w:sz w:val="20"/>
          <w:szCs w:val="20"/>
          <w:color w:val="auto"/>
        </w:rPr>
      </w:pPr>
    </w:p>
    <w:p>
      <w:pPr>
        <w:ind w:left="800"/>
        <w:spacing w:after="0" w:line="282" w:lineRule="auto"/>
        <w:rPr>
          <w:sz w:val="20"/>
          <w:szCs w:val="20"/>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includes a substitute check as defined in the Check Clearing for the 21st Century Act, and shall be treated the same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b w:val="1"/>
          <w:bCs w:val="1"/>
          <w:color w:val="auto"/>
        </w:rPr>
        <w:t>Original</w:t>
      </w:r>
      <w:r>
        <w:rPr>
          <w:rFonts w:ascii="Arial" w:cs="Arial" w:eastAsia="Arial" w:hAnsi="Arial"/>
          <w:sz w:val="18"/>
          <w:szCs w:val="18"/>
          <w:color w:val="auto"/>
        </w:rPr>
        <w:t xml:space="preserve"> it replaced.</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Network Intrusion </w:t>
      </w:r>
      <w:r>
        <w:rPr>
          <w:rFonts w:ascii="Arial" w:cs="Arial" w:eastAsia="Arial" w:hAnsi="Arial"/>
          <w:sz w:val="18"/>
          <w:szCs w:val="18"/>
          <w:color w:val="auto"/>
        </w:rPr>
        <w:t>means the:</w:t>
      </w:r>
    </w:p>
    <w:p>
      <w:pPr>
        <w:spacing w:after="0" w:line="135" w:lineRule="exact"/>
        <w:rPr>
          <w:sz w:val="20"/>
          <w:szCs w:val="20"/>
          <w:color w:val="auto"/>
        </w:rPr>
      </w:pPr>
    </w:p>
    <w:p>
      <w:pPr>
        <w:ind w:left="1240" w:hanging="449"/>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unauthorized access; or</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entry of an unauthorized application or software program,</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xml:space="preserve">into the </w:t>
      </w:r>
      <w:r>
        <w:rPr>
          <w:rFonts w:ascii="Arial" w:cs="Arial" w:eastAsia="Arial" w:hAnsi="Arial"/>
          <w:sz w:val="17"/>
          <w:szCs w:val="17"/>
          <w:b w:val="1"/>
          <w:bCs w:val="1"/>
          <w:color w:val="auto"/>
        </w:rPr>
        <w:t>Assured’s Network</w:t>
      </w:r>
      <w:r>
        <w:rPr>
          <w:rFonts w:ascii="Arial" w:cs="Arial" w:eastAsia="Arial" w:hAnsi="Arial"/>
          <w:sz w:val="17"/>
          <w:szCs w:val="17"/>
          <w:color w:val="auto"/>
        </w:rPr>
        <w:t xml:space="preserve">, by any entity or natural person, except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any authorized representative of the </w:t>
      </w:r>
      <w:r>
        <w:rPr>
          <w:rFonts w:ascii="Arial" w:cs="Arial" w:eastAsia="Arial" w:hAnsi="Arial"/>
          <w:sz w:val="17"/>
          <w:szCs w:val="17"/>
          <w:b w:val="1"/>
          <w:bCs w:val="1"/>
          <w:color w:val="auto"/>
        </w:rPr>
        <w:t>Assured</w:t>
      </w:r>
      <w:r>
        <w:rPr>
          <w:rFonts w:ascii="Arial" w:cs="Arial" w:eastAsia="Arial" w:hAnsi="Arial"/>
          <w:sz w:val="17"/>
          <w:szCs w:val="17"/>
          <w:color w:val="auto"/>
        </w:rPr>
        <w:t>.</w:t>
      </w:r>
    </w:p>
    <w:p>
      <w:pPr>
        <w:spacing w:after="0" w:line="12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Officer </w:t>
      </w:r>
      <w:r>
        <w:rPr>
          <w:rFonts w:ascii="Arial" w:cs="Arial" w:eastAsia="Arial" w:hAnsi="Arial"/>
          <w:sz w:val="18"/>
          <w:szCs w:val="18"/>
          <w:color w:val="auto"/>
        </w:rPr>
        <w:t>means any natural person who is a:</w:t>
      </w:r>
    </w:p>
    <w:p>
      <w:pPr>
        <w:spacing w:after="0" w:line="135" w:lineRule="exact"/>
        <w:rPr>
          <w:sz w:val="20"/>
          <w:szCs w:val="20"/>
          <w:color w:val="auto"/>
        </w:rPr>
      </w:pPr>
    </w:p>
    <w:p>
      <w:pPr>
        <w:ind w:left="1240" w:hanging="449"/>
        <w:spacing w:after="0" w:line="277" w:lineRule="auto"/>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duly elected or appointed director, officer, trustee, human resources manager, risk manager, in-house general counsel, or in-house compliance manager of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240" w:hanging="449"/>
        <w:spacing w:after="0"/>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duly elected or appointed </w:t>
      </w:r>
      <w:r>
        <w:rPr>
          <w:rFonts w:ascii="Arial" w:cs="Arial" w:eastAsia="Arial" w:hAnsi="Arial"/>
          <w:sz w:val="18"/>
          <w:szCs w:val="18"/>
          <w:b w:val="1"/>
          <w:bCs w:val="1"/>
          <w:color w:val="auto"/>
        </w:rPr>
        <w:t>Manager</w:t>
      </w:r>
      <w:r>
        <w:rPr>
          <w:rFonts w:ascii="Arial" w:cs="Arial" w:eastAsia="Arial" w:hAnsi="Arial"/>
          <w:sz w:val="18"/>
          <w:szCs w:val="18"/>
          <w:color w:val="auto"/>
        </w:rPr>
        <w:t xml:space="preserve"> of the </w:t>
      </w:r>
      <w:r>
        <w:rPr>
          <w:rFonts w:ascii="Arial" w:cs="Arial" w:eastAsia="Arial" w:hAnsi="Arial"/>
          <w:sz w:val="18"/>
          <w:szCs w:val="18"/>
          <w:b w:val="1"/>
          <w:bCs w:val="1"/>
          <w:color w:val="auto"/>
        </w:rPr>
        <w:t>Assured</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Partner </w:t>
      </w:r>
      <w:r>
        <w:rPr>
          <w:rFonts w:ascii="Arial" w:cs="Arial" w:eastAsia="Arial" w:hAnsi="Arial"/>
          <w:sz w:val="18"/>
          <w:szCs w:val="18"/>
          <w:color w:val="auto"/>
        </w:rPr>
        <w:t>or principal of the</w:t>
      </w:r>
      <w:r>
        <w:rPr>
          <w:rFonts w:ascii="Arial" w:cs="Arial" w:eastAsia="Arial" w:hAnsi="Arial"/>
          <w:sz w:val="18"/>
          <w:szCs w:val="18"/>
          <w:b w:val="1"/>
          <w:bCs w:val="1"/>
          <w:color w:val="auto"/>
        </w:rPr>
        <w:t xml:space="preserve"> Assured</w:t>
      </w:r>
      <w:r>
        <w:rPr>
          <w:rFonts w:ascii="Arial" w:cs="Arial" w:eastAsia="Arial" w:hAnsi="Arial"/>
          <w:sz w:val="18"/>
          <w:szCs w:val="18"/>
          <w:color w:val="auto"/>
        </w:rPr>
        <w:t>.</w:t>
      </w:r>
    </w:p>
    <w:p>
      <w:pPr>
        <w:spacing w:after="0" w:line="117" w:lineRule="exact"/>
        <w:rPr>
          <w:sz w:val="20"/>
          <w:szCs w:val="20"/>
          <w:color w:val="auto"/>
        </w:rPr>
      </w:pPr>
    </w:p>
    <w:p>
      <w:pPr>
        <w:jc w:val="both"/>
        <w:ind w:left="800"/>
        <w:spacing w:after="0" w:line="266" w:lineRule="auto"/>
        <w:rPr>
          <w:sz w:val="20"/>
          <w:szCs w:val="20"/>
          <w:color w:val="auto"/>
        </w:rPr>
      </w:pPr>
      <w:r>
        <w:rPr>
          <w:rFonts w:ascii="Arial" w:cs="Arial" w:eastAsia="Arial" w:hAnsi="Arial"/>
          <w:sz w:val="18"/>
          <w:szCs w:val="18"/>
          <w:b w:val="1"/>
          <w:bCs w:val="1"/>
          <w:color w:val="auto"/>
        </w:rPr>
        <w:t xml:space="preserve">Official Authorization </w:t>
      </w:r>
      <w:r>
        <w:rPr>
          <w:rFonts w:ascii="Arial" w:cs="Arial" w:eastAsia="Arial" w:hAnsi="Arial"/>
          <w:sz w:val="18"/>
          <w:szCs w:val="18"/>
          <w:color w:val="auto"/>
        </w:rPr>
        <w:t>means a valid handwritten signature of at least two</w:t>
      </w:r>
      <w:r>
        <w:rPr>
          <w:rFonts w:ascii="Arial" w:cs="Arial" w:eastAsia="Arial" w:hAnsi="Arial"/>
          <w:sz w:val="18"/>
          <w:szCs w:val="18"/>
          <w:b w:val="1"/>
          <w:bCs w:val="1"/>
          <w:color w:val="auto"/>
        </w:rPr>
        <w:t xml:space="preserve"> Employees</w:t>
      </w:r>
      <w:r>
        <w:rPr>
          <w:rFonts w:ascii="Arial" w:cs="Arial" w:eastAsia="Arial" w:hAnsi="Arial"/>
          <w:sz w:val="18"/>
          <w:szCs w:val="18"/>
          <w:color w:val="auto"/>
        </w:rPr>
        <w:t>, or an electronic record of entry and approval into a wire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transfer system, accounting system, or similar system which is capable of maintaining and reproducing an audit trail which demonstrates that at least two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approved a transaction within their authority, provided that:</w:t>
      </w:r>
    </w:p>
    <w:p>
      <w:pPr>
        <w:spacing w:after="0" w:line="81" w:lineRule="exact"/>
        <w:rPr>
          <w:sz w:val="20"/>
          <w:szCs w:val="20"/>
          <w:color w:val="auto"/>
        </w:rPr>
      </w:pPr>
    </w:p>
    <w:p>
      <w:pPr>
        <w:ind w:left="1240" w:hanging="449"/>
        <w:spacing w:after="0"/>
        <w:tabs>
          <w:tab w:leader="none" w:pos="1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shall not be deemed an </w:t>
      </w:r>
      <w:r>
        <w:rPr>
          <w:rFonts w:ascii="Arial" w:cs="Arial" w:eastAsia="Arial" w:hAnsi="Arial"/>
          <w:sz w:val="18"/>
          <w:szCs w:val="18"/>
          <w:b w:val="1"/>
          <w:bCs w:val="1"/>
          <w:color w:val="auto"/>
        </w:rPr>
        <w:t>Official Authorization</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240" w:hanging="449"/>
        <w:spacing w:after="0" w:line="282" w:lineRule="auto"/>
        <w:tabs>
          <w:tab w:leader="none" w:pos="1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Official Authorization</w:t>
      </w:r>
      <w:r>
        <w:rPr>
          <w:rFonts w:ascii="Arial" w:cs="Arial" w:eastAsia="Arial" w:hAnsi="Arial"/>
          <w:sz w:val="18"/>
          <w:szCs w:val="18"/>
          <w:color w:val="auto"/>
        </w:rPr>
        <w:t xml:space="preserve"> shall not include a typed name in any form (including but not limited to e-mail, letterhead or pre-printed material), but shall include electronic reproductions of handwritten signatures in any form.</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 xml:space="preserve">Original </w:t>
      </w:r>
      <w:r>
        <w:rPr>
          <w:rFonts w:ascii="Arial" w:cs="Arial" w:eastAsia="Arial" w:hAnsi="Arial"/>
          <w:sz w:val="17"/>
          <w:szCs w:val="17"/>
          <w:color w:val="auto"/>
        </w:rPr>
        <w:t>means the first rendering or archetype and does not include photocopies or electronic transmissions even if received and printed.</w:t>
      </w:r>
    </w:p>
    <w:p>
      <w:pPr>
        <w:spacing w:after="0" w:line="129" w:lineRule="exact"/>
        <w:rPr>
          <w:sz w:val="20"/>
          <w:szCs w:val="20"/>
          <w:color w:val="auto"/>
        </w:rPr>
      </w:pPr>
    </w:p>
    <w:p>
      <w:pPr>
        <w:ind w:left="800" w:right="20"/>
        <w:spacing w:after="0" w:line="282" w:lineRule="auto"/>
        <w:rPr>
          <w:sz w:val="20"/>
          <w:szCs w:val="20"/>
          <w:color w:val="auto"/>
        </w:rPr>
      </w:pPr>
      <w:r>
        <w:rPr>
          <w:rFonts w:ascii="Arial" w:cs="Arial" w:eastAsia="Arial" w:hAnsi="Arial"/>
          <w:sz w:val="18"/>
          <w:szCs w:val="18"/>
          <w:b w:val="1"/>
          <w:bCs w:val="1"/>
          <w:color w:val="auto"/>
        </w:rPr>
        <w:t xml:space="preserve">Partner </w:t>
      </w:r>
      <w:r>
        <w:rPr>
          <w:rFonts w:ascii="Arial" w:cs="Arial" w:eastAsia="Arial" w:hAnsi="Arial"/>
          <w:sz w:val="18"/>
          <w:szCs w:val="18"/>
          <w:color w:val="auto"/>
        </w:rPr>
        <w:t>means any general partner, managing general partner, administrative general partner, venture partner or limited partner of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 xml:space="preserve">who is also employed by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 xml:space="preserve">Plan Official </w:t>
      </w:r>
      <w:r>
        <w:rPr>
          <w:rFonts w:ascii="Arial" w:cs="Arial" w:eastAsia="Arial" w:hAnsi="Arial"/>
          <w:sz w:val="17"/>
          <w:szCs w:val="17"/>
          <w:color w:val="auto"/>
        </w:rPr>
        <w:t>means any natural person fiduciary, administrator, or manager of an</w:t>
      </w:r>
      <w:r>
        <w:rPr>
          <w:rFonts w:ascii="Arial" w:cs="Arial" w:eastAsia="Arial" w:hAnsi="Arial"/>
          <w:sz w:val="17"/>
          <w:szCs w:val="17"/>
          <w:b w:val="1"/>
          <w:bCs w:val="1"/>
          <w:color w:val="auto"/>
        </w:rPr>
        <w:t xml:space="preserve"> ERISA Plan </w:t>
      </w:r>
      <w:r>
        <w:rPr>
          <w:rFonts w:ascii="Arial" w:cs="Arial" w:eastAsia="Arial" w:hAnsi="Arial"/>
          <w:sz w:val="17"/>
          <w:szCs w:val="17"/>
          <w:color w:val="auto"/>
        </w:rPr>
        <w:t>who is an</w:t>
      </w:r>
      <w:r>
        <w:rPr>
          <w:rFonts w:ascii="Arial" w:cs="Arial" w:eastAsia="Arial" w:hAnsi="Arial"/>
          <w:sz w:val="17"/>
          <w:szCs w:val="17"/>
          <w:b w:val="1"/>
          <w:bCs w:val="1"/>
          <w:color w:val="auto"/>
        </w:rPr>
        <w:t xml:space="preserve"> Employee </w:t>
      </w:r>
      <w:r>
        <w:rPr>
          <w:rFonts w:ascii="Arial" w:cs="Arial" w:eastAsia="Arial" w:hAnsi="Arial"/>
          <w:sz w:val="17"/>
          <w:szCs w:val="17"/>
          <w:color w:val="auto"/>
        </w:rPr>
        <w:t>as set forth in (1) and</w:t>
      </w:r>
    </w:p>
    <w:p>
      <w:pPr>
        <w:spacing w:after="0" w:line="39" w:lineRule="exact"/>
        <w:rPr>
          <w:sz w:val="20"/>
          <w:szCs w:val="20"/>
          <w:color w:val="auto"/>
        </w:rPr>
      </w:pPr>
    </w:p>
    <w:p>
      <w:pPr>
        <w:ind w:left="800" w:hanging="6"/>
        <w:spacing w:after="0" w:line="260" w:lineRule="auto"/>
        <w:tabs>
          <w:tab w:leader="none" w:pos="10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of the definition of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t>
      </w:r>
      <w:r>
        <w:rPr>
          <w:rFonts w:ascii="Arial" w:cs="Arial" w:eastAsia="Arial" w:hAnsi="Arial"/>
          <w:sz w:val="18"/>
          <w:szCs w:val="18"/>
          <w:b w:val="1"/>
          <w:bCs w:val="1"/>
          <w:color w:val="auto"/>
        </w:rPr>
        <w:t>Plan Official</w:t>
      </w:r>
      <w:r>
        <w:rPr>
          <w:rFonts w:ascii="Arial" w:cs="Arial" w:eastAsia="Arial" w:hAnsi="Arial"/>
          <w:sz w:val="18"/>
          <w:szCs w:val="18"/>
          <w:color w:val="auto"/>
        </w:rPr>
        <w:t xml:space="preserve"> does not include any administrator or manager who is an independent contractor of any </w:t>
      </w:r>
      <w:r>
        <w:rPr>
          <w:rFonts w:ascii="Arial" w:cs="Arial" w:eastAsia="Arial" w:hAnsi="Arial"/>
          <w:sz w:val="18"/>
          <w:szCs w:val="18"/>
          <w:b w:val="1"/>
          <w:bCs w:val="1"/>
          <w:color w:val="auto"/>
        </w:rPr>
        <w:t>ERISA</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73" w:lineRule="exact"/>
        <w:rPr>
          <w:sz w:val="20"/>
          <w:szCs w:val="20"/>
          <w:color w:val="auto"/>
        </w:rPr>
      </w:pPr>
    </w:p>
    <w:p>
      <w:pPr>
        <w:ind w:left="800" w:right="20"/>
        <w:spacing w:after="0" w:line="282" w:lineRule="auto"/>
        <w:rPr>
          <w:sz w:val="20"/>
          <w:szCs w:val="20"/>
          <w:color w:val="auto"/>
        </w:rPr>
      </w:pPr>
      <w:r>
        <w:rPr>
          <w:rFonts w:ascii="Arial" w:cs="Arial" w:eastAsia="Arial" w:hAnsi="Arial"/>
          <w:sz w:val="18"/>
          <w:szCs w:val="18"/>
          <w:b w:val="1"/>
          <w:bCs w:val="1"/>
          <w:color w:val="auto"/>
        </w:rPr>
        <w:t xml:space="preserve">Portfolio Company </w:t>
      </w:r>
      <w:r>
        <w:rPr>
          <w:rFonts w:ascii="Arial" w:cs="Arial" w:eastAsia="Arial" w:hAnsi="Arial"/>
          <w:sz w:val="18"/>
          <w:szCs w:val="18"/>
          <w:color w:val="auto"/>
        </w:rPr>
        <w:t>means any entity in which one or more</w:t>
      </w:r>
      <w:r>
        <w:rPr>
          <w:rFonts w:ascii="Arial" w:cs="Arial" w:eastAsia="Arial" w:hAnsi="Arial"/>
          <w:sz w:val="18"/>
          <w:szCs w:val="18"/>
          <w:b w:val="1"/>
          <w:bCs w:val="1"/>
          <w:color w:val="auto"/>
        </w:rPr>
        <w:t xml:space="preserve"> Investment Holding Companies </w:t>
      </w:r>
      <w:r>
        <w:rPr>
          <w:rFonts w:ascii="Arial" w:cs="Arial" w:eastAsia="Arial" w:hAnsi="Arial"/>
          <w:sz w:val="18"/>
          <w:szCs w:val="18"/>
          <w:color w:val="auto"/>
        </w:rPr>
        <w:t>or</w:t>
      </w:r>
      <w:r>
        <w:rPr>
          <w:rFonts w:ascii="Arial" w:cs="Arial" w:eastAsia="Arial" w:hAnsi="Arial"/>
          <w:sz w:val="18"/>
          <w:szCs w:val="18"/>
          <w:b w:val="1"/>
          <w:bCs w:val="1"/>
          <w:color w:val="auto"/>
        </w:rPr>
        <w:t xml:space="preserve"> Private Funds </w:t>
      </w:r>
      <w:r>
        <w:rPr>
          <w:rFonts w:ascii="Arial" w:cs="Arial" w:eastAsia="Arial" w:hAnsi="Arial"/>
          <w:sz w:val="18"/>
          <w:szCs w:val="18"/>
          <w:color w:val="auto"/>
        </w:rPr>
        <w:t>own or control equity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outstanding debt or debentures and which:</w:t>
      </w:r>
    </w:p>
    <w:p>
      <w:pPr>
        <w:spacing w:after="0" w:line="71" w:lineRule="exact"/>
        <w:rPr>
          <w:sz w:val="20"/>
          <w:szCs w:val="20"/>
          <w:color w:val="auto"/>
        </w:rPr>
      </w:pPr>
    </w:p>
    <w:p>
      <w:pPr>
        <w:ind w:left="1240" w:hanging="449"/>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produces, sells or leases tangible products to others, or intends to produce, sell or lease tangible products to others;</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provides or intends to provide services to others; or</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owns, leases or intends to own or lease real property, mineral rights or any similar rights.</w:t>
      </w:r>
    </w:p>
    <w:p>
      <w:pPr>
        <w:spacing w:after="0" w:line="113" w:lineRule="exact"/>
        <w:rPr>
          <w:sz w:val="20"/>
          <w:szCs w:val="20"/>
          <w:color w:val="auto"/>
        </w:rPr>
      </w:pPr>
    </w:p>
    <w:p>
      <w:pPr>
        <w:jc w:val="both"/>
        <w:ind w:left="800" w:right="20"/>
        <w:spacing w:after="0" w:line="282" w:lineRule="auto"/>
        <w:rPr>
          <w:sz w:val="20"/>
          <w:szCs w:val="20"/>
          <w:color w:val="auto"/>
        </w:rPr>
      </w:pPr>
      <w:r>
        <w:rPr>
          <w:rFonts w:ascii="Arial" w:cs="Arial" w:eastAsia="Arial" w:hAnsi="Arial"/>
          <w:sz w:val="18"/>
          <w:szCs w:val="18"/>
          <w:b w:val="1"/>
          <w:bCs w:val="1"/>
          <w:color w:val="auto"/>
        </w:rPr>
        <w:t xml:space="preserve">Private Fund </w:t>
      </w:r>
      <w:r>
        <w:rPr>
          <w:rFonts w:ascii="Arial" w:cs="Arial" w:eastAsia="Arial" w:hAnsi="Arial"/>
          <w:sz w:val="18"/>
          <w:szCs w:val="18"/>
          <w:color w:val="auto"/>
        </w:rPr>
        <w:t>means any pooled investment vehicle exempted from registration under the Investment Company Act of 1940 of which an</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has</w:t>
      </w:r>
      <w:r>
        <w:rPr>
          <w:rFonts w:ascii="Arial" w:cs="Arial" w:eastAsia="Arial" w:hAnsi="Arial"/>
          <w:sz w:val="18"/>
          <w:szCs w:val="18"/>
          <w:b w:val="1"/>
          <w:bCs w:val="1"/>
          <w:color w:val="auto"/>
        </w:rPr>
        <w:t xml:space="preserve"> Management Control</w:t>
      </w:r>
      <w:r>
        <w:rPr>
          <w:rFonts w:ascii="Arial" w:cs="Arial" w:eastAsia="Arial" w:hAnsi="Arial"/>
          <w:sz w:val="18"/>
          <w:szCs w:val="18"/>
          <w:color w:val="auto"/>
        </w:rPr>
        <w:t>.</w:t>
      </w:r>
    </w:p>
    <w:p>
      <w:pPr>
        <w:spacing w:after="0" w:line="54" w:lineRule="exact"/>
        <w:rPr>
          <w:sz w:val="20"/>
          <w:szCs w:val="20"/>
          <w:color w:val="auto"/>
        </w:rPr>
      </w:pPr>
    </w:p>
    <w:p>
      <w:pPr>
        <w:jc w:val="both"/>
        <w:ind w:left="800"/>
        <w:spacing w:after="0" w:line="266" w:lineRule="auto"/>
        <w:rPr>
          <w:sz w:val="20"/>
          <w:szCs w:val="20"/>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means</w:t>
      </w:r>
      <w:r>
        <w:rPr>
          <w:rFonts w:ascii="Arial" w:cs="Arial" w:eastAsia="Arial" w:hAnsi="Arial"/>
          <w:sz w:val="18"/>
          <w:szCs w:val="18"/>
          <w:b w:val="1"/>
          <w:bCs w:val="1"/>
          <w:color w:val="auto"/>
        </w:rPr>
        <w:t xml:space="preserve"> Money</w:t>
      </w:r>
      <w:r>
        <w:rPr>
          <w:rFonts w:ascii="Arial" w:cs="Arial" w:eastAsia="Arial" w:hAnsi="Arial"/>
          <w:sz w:val="18"/>
          <w:szCs w:val="18"/>
          <w:color w:val="auto"/>
        </w:rPr>
        <w:t>;</w:t>
      </w:r>
      <w:r>
        <w:rPr>
          <w:rFonts w:ascii="Arial" w:cs="Arial" w:eastAsia="Arial" w:hAnsi="Arial"/>
          <w:sz w:val="18"/>
          <w:szCs w:val="18"/>
          <w:b w:val="1"/>
          <w:bCs w:val="1"/>
          <w:color w:val="auto"/>
        </w:rPr>
        <w:t xml:space="preserve"> Securities</w:t>
      </w:r>
      <w:r>
        <w:rPr>
          <w:rFonts w:ascii="Arial" w:cs="Arial" w:eastAsia="Arial" w:hAnsi="Arial"/>
          <w:sz w:val="18"/>
          <w:szCs w:val="18"/>
          <w:color w:val="auto"/>
        </w:rPr>
        <w:t>;</w:t>
      </w:r>
      <w:r>
        <w:rPr>
          <w:rFonts w:ascii="Arial" w:cs="Arial" w:eastAsia="Arial" w:hAnsi="Arial"/>
          <w:sz w:val="18"/>
          <w:szCs w:val="18"/>
          <w:b w:val="1"/>
          <w:bCs w:val="1"/>
          <w:color w:val="auto"/>
        </w:rPr>
        <w:t xml:space="preserve"> Initial Transaction Statement</w:t>
      </w:r>
      <w:r>
        <w:rPr>
          <w:rFonts w:ascii="Arial" w:cs="Arial" w:eastAsia="Arial" w:hAnsi="Arial"/>
          <w:sz w:val="18"/>
          <w:szCs w:val="18"/>
          <w:color w:val="auto"/>
        </w:rPr>
        <w:t>;</w:t>
      </w:r>
      <w:r>
        <w:rPr>
          <w:rFonts w:ascii="Arial" w:cs="Arial" w:eastAsia="Arial" w:hAnsi="Arial"/>
          <w:sz w:val="18"/>
          <w:szCs w:val="18"/>
          <w:b w:val="1"/>
          <w:bCs w:val="1"/>
          <w:color w:val="auto"/>
        </w:rPr>
        <w:t xml:space="preserve"> Negotiable Instrument</w:t>
      </w:r>
      <w:r>
        <w:rPr>
          <w:rFonts w:ascii="Arial" w:cs="Arial" w:eastAsia="Arial" w:hAnsi="Arial"/>
          <w:sz w:val="18"/>
          <w:szCs w:val="18"/>
          <w:color w:val="auto"/>
        </w:rPr>
        <w:t>,</w:t>
      </w:r>
      <w:r>
        <w:rPr>
          <w:rFonts w:ascii="Arial" w:cs="Arial" w:eastAsia="Arial" w:hAnsi="Arial"/>
          <w:sz w:val="18"/>
          <w:szCs w:val="18"/>
          <w:b w:val="1"/>
          <w:bCs w:val="1"/>
          <w:color w:val="auto"/>
        </w:rPr>
        <w:t xml:space="preserve"> Certificate of Deposit</w:t>
      </w:r>
      <w:r>
        <w:rPr>
          <w:rFonts w:ascii="Arial" w:cs="Arial" w:eastAsia="Arial" w:hAnsi="Arial"/>
          <w:sz w:val="18"/>
          <w:szCs w:val="18"/>
          <w:color w:val="auto"/>
        </w:rPr>
        <w:t>;</w:t>
      </w:r>
      <w:r>
        <w:rPr>
          <w:rFonts w:ascii="Arial" w:cs="Arial" w:eastAsia="Arial" w:hAnsi="Arial"/>
          <w:sz w:val="18"/>
          <w:szCs w:val="18"/>
          <w:b w:val="1"/>
          <w:bCs w:val="1"/>
          <w:color w:val="auto"/>
        </w:rPr>
        <w:t xml:space="preserve"> Acceptance</w:t>
      </w:r>
      <w:r>
        <w:rPr>
          <w:rFonts w:ascii="Arial" w:cs="Arial" w:eastAsia="Arial" w:hAnsi="Arial"/>
          <w:sz w:val="18"/>
          <w:szCs w:val="18"/>
          <w:color w:val="auto"/>
        </w:rPr>
        <w:t>;</w:t>
      </w:r>
      <w:r>
        <w:rPr>
          <w:rFonts w:ascii="Arial" w:cs="Arial" w:eastAsia="Arial" w:hAnsi="Arial"/>
          <w:sz w:val="18"/>
          <w:szCs w:val="18"/>
          <w:b w:val="1"/>
          <w:bCs w:val="1"/>
          <w:color w:val="auto"/>
        </w:rPr>
        <w:t xml:space="preserve"> Evidence of Debt</w:t>
      </w:r>
      <w:r>
        <w:rPr>
          <w:rFonts w:ascii="Arial" w:cs="Arial" w:eastAsia="Arial" w:hAnsi="Arial"/>
          <w:sz w:val="18"/>
          <w:szCs w:val="18"/>
          <w:color w:val="auto"/>
        </w:rPr>
        <w:t>;</w:t>
      </w:r>
      <w:r>
        <w:rPr>
          <w:rFonts w:ascii="Arial" w:cs="Arial" w:eastAsia="Arial" w:hAnsi="Arial"/>
          <w:sz w:val="18"/>
          <w:szCs w:val="18"/>
          <w:b w:val="1"/>
          <w:bCs w:val="1"/>
          <w:color w:val="auto"/>
        </w:rPr>
        <w:t xml:space="preserve"> Withdrawal Order</w:t>
      </w:r>
      <w:r>
        <w:rPr>
          <w:rFonts w:ascii="Arial" w:cs="Arial" w:eastAsia="Arial" w:hAnsi="Arial"/>
          <w:sz w:val="18"/>
          <w:szCs w:val="18"/>
          <w:color w:val="auto"/>
        </w:rPr>
        <w:t>;</w:t>
      </w:r>
      <w:r>
        <w:rPr>
          <w:rFonts w:ascii="Arial" w:cs="Arial" w:eastAsia="Arial" w:hAnsi="Arial"/>
          <w:sz w:val="18"/>
          <w:szCs w:val="18"/>
          <w:b w:val="1"/>
          <w:bCs w:val="1"/>
          <w:color w:val="auto"/>
        </w:rPr>
        <w:t xml:space="preserve"> Letter of Credit</w:t>
      </w:r>
      <w:r>
        <w:rPr>
          <w:rFonts w:ascii="Arial" w:cs="Arial" w:eastAsia="Arial" w:hAnsi="Arial"/>
          <w:sz w:val="18"/>
          <w:szCs w:val="18"/>
          <w:color w:val="auto"/>
        </w:rPr>
        <w:t>; insurance policy; abstract of title, deed and mortgage on real estate; revenue and other stamps;</w:t>
      </w:r>
      <w:r>
        <w:rPr>
          <w:rFonts w:ascii="Arial" w:cs="Arial" w:eastAsia="Arial" w:hAnsi="Arial"/>
          <w:sz w:val="18"/>
          <w:szCs w:val="18"/>
          <w:b w:val="1"/>
          <w:bCs w:val="1"/>
          <w:color w:val="auto"/>
        </w:rPr>
        <w:t xml:space="preserve"> </w:t>
      </w:r>
      <w:r>
        <w:rPr>
          <w:rFonts w:ascii="Arial" w:cs="Arial" w:eastAsia="Arial" w:hAnsi="Arial"/>
          <w:sz w:val="18"/>
          <w:szCs w:val="18"/>
          <w:color w:val="auto"/>
        </w:rPr>
        <w:t>precious</w:t>
      </w:r>
    </w:p>
    <w:p>
      <w:pPr>
        <w:spacing w:after="0" w:line="117" w:lineRule="exact"/>
        <w:rPr>
          <w:sz w:val="20"/>
          <w:szCs w:val="20"/>
          <w:color w:val="auto"/>
        </w:rPr>
      </w:pPr>
    </w:p>
    <w:p>
      <w:pPr>
        <w:spacing w:after="0"/>
        <w:tabs>
          <w:tab w:leader="none" w:pos="1034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11 of 21</w:t>
      </w:r>
    </w:p>
    <w:p>
      <w:pPr>
        <w:sectPr>
          <w:pgSz w:w="11900" w:h="16838" w:orient="portrait"/>
          <w:cols w:equalWidth="0" w:num="1">
            <w:col w:w="11240"/>
          </w:cols>
          <w:pgMar w:left="320" w:top="265" w:right="339" w:bottom="1440" w:gutter="0" w:footer="0" w:header="0"/>
        </w:sectPr>
      </w:pPr>
    </w:p>
    <w:bookmarkStart w:id="30" w:name="page31"/>
    <w:bookmarkEnd w:id="30"/>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metals in any form; and books of accounts and other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records, but not electronic data processing records or media.</w:t>
      </w:r>
    </w:p>
    <w:p>
      <w:pPr>
        <w:spacing w:after="0" w:line="117" w:lineRule="exact"/>
        <w:rPr>
          <w:sz w:val="20"/>
          <w:szCs w:val="20"/>
          <w:color w:val="auto"/>
        </w:rPr>
      </w:pPr>
    </w:p>
    <w:p>
      <w:pPr>
        <w:ind w:left="800"/>
        <w:spacing w:after="0" w:line="282" w:lineRule="auto"/>
        <w:rPr>
          <w:sz w:val="20"/>
          <w:szCs w:val="20"/>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does not include electronic data, cryptocurrencies or any other electronic or digital currency not authorized or adopted by a sovereign</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as part of its currency.</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Racketeering </w:t>
      </w:r>
      <w:r>
        <w:rPr>
          <w:rFonts w:ascii="Arial" w:cs="Arial" w:eastAsia="Arial" w:hAnsi="Arial"/>
          <w:sz w:val="18"/>
          <w:szCs w:val="18"/>
          <w:color w:val="auto"/>
        </w:rPr>
        <w:t>means such activity as defined in 18 U.S.C. 1961</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et seq</w:t>
      </w:r>
      <w:r>
        <w:rPr>
          <w:rFonts w:ascii="Arial" w:cs="Arial" w:eastAsia="Arial" w:hAnsi="Arial"/>
          <w:sz w:val="18"/>
          <w:szCs w:val="18"/>
          <w:color w:val="auto"/>
        </w:rPr>
        <w:t>., as amended.</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means either</w:t>
      </w:r>
      <w:r>
        <w:rPr>
          <w:rFonts w:ascii="Arial" w:cs="Arial" w:eastAsia="Arial" w:hAnsi="Arial"/>
          <w:sz w:val="18"/>
          <w:szCs w:val="18"/>
          <w:b w:val="1"/>
          <w:bCs w:val="1"/>
          <w:color w:val="auto"/>
        </w:rPr>
        <w:t xml:space="preserve"> Certificated Securities </w:t>
      </w:r>
      <w:r>
        <w:rPr>
          <w:rFonts w:ascii="Arial" w:cs="Arial" w:eastAsia="Arial" w:hAnsi="Arial"/>
          <w:sz w:val="18"/>
          <w:szCs w:val="18"/>
          <w:color w:val="auto"/>
        </w:rPr>
        <w:t>or</w:t>
      </w:r>
      <w:r>
        <w:rPr>
          <w:rFonts w:ascii="Arial" w:cs="Arial" w:eastAsia="Arial" w:hAnsi="Arial"/>
          <w:sz w:val="18"/>
          <w:szCs w:val="18"/>
          <w:b w:val="1"/>
          <w:bCs w:val="1"/>
          <w:color w:val="auto"/>
        </w:rPr>
        <w:t xml:space="preserve"> Uncertificated Securities</w:t>
      </w:r>
      <w:r>
        <w:rPr>
          <w:rFonts w:ascii="Arial" w:cs="Arial" w:eastAsia="Arial" w:hAnsi="Arial"/>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Single Loss </w:t>
      </w:r>
      <w:r>
        <w:rPr>
          <w:rFonts w:ascii="Arial" w:cs="Arial" w:eastAsia="Arial" w:hAnsi="Arial"/>
          <w:sz w:val="18"/>
          <w:szCs w:val="18"/>
          <w:color w:val="auto"/>
        </w:rPr>
        <w:t>means all covered loss, court costs, and attorneys’ fees resulting from:</w:t>
      </w:r>
    </w:p>
    <w:p>
      <w:pPr>
        <w:spacing w:after="0" w:line="131" w:lineRule="exact"/>
        <w:rPr>
          <w:sz w:val="20"/>
          <w:szCs w:val="20"/>
          <w:color w:val="auto"/>
        </w:rPr>
      </w:pPr>
    </w:p>
    <w:p>
      <w:pPr>
        <w:ind w:left="1240" w:hanging="449"/>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any one act of burglary, robbery or attempt at either, in which no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implicated;</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any one act or series of related acts on the part of any natural person resulting in the damage, destruction, or misplacement of </w:t>
      </w:r>
      <w:r>
        <w:rPr>
          <w:rFonts w:ascii="Arial" w:cs="Arial" w:eastAsia="Arial" w:hAnsi="Arial"/>
          <w:sz w:val="16"/>
          <w:szCs w:val="16"/>
          <w:b w:val="1"/>
          <w:bCs w:val="1"/>
          <w:color w:val="auto"/>
        </w:rPr>
        <w:t>Property</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1240" w:right="20" w:hanging="449"/>
        <w:spacing w:after="0" w:line="277" w:lineRule="auto"/>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acts other than those specified in (1) and (2) of this definition, caused by any natural person or in which such natural person is implicated; or</w:t>
      </w:r>
    </w:p>
    <w:p>
      <w:pPr>
        <w:spacing w:after="0" w:line="75" w:lineRule="exact"/>
        <w:rPr>
          <w:rFonts w:ascii="Arial" w:cs="Arial" w:eastAsia="Arial" w:hAnsi="Arial"/>
          <w:sz w:val="18"/>
          <w:szCs w:val="18"/>
          <w:color w:val="auto"/>
        </w:rPr>
      </w:pPr>
    </w:p>
    <w:p>
      <w:pPr>
        <w:ind w:left="1240" w:hanging="449"/>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one event not specified in (1), (2) or (3) of this definition.</w:t>
      </w:r>
    </w:p>
    <w:p>
      <w:pPr>
        <w:spacing w:after="0" w:line="200" w:lineRule="exact"/>
        <w:rPr>
          <w:sz w:val="20"/>
          <w:szCs w:val="20"/>
          <w:color w:val="auto"/>
        </w:rPr>
      </w:pPr>
    </w:p>
    <w:p>
      <w:pPr>
        <w:spacing w:after="0" w:line="251" w:lineRule="exact"/>
        <w:rPr>
          <w:sz w:val="20"/>
          <w:szCs w:val="20"/>
          <w:color w:val="auto"/>
        </w:rPr>
      </w:pPr>
    </w:p>
    <w:p>
      <w:pPr>
        <w:ind w:left="1240" w:hanging="449"/>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of which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has, either directly or through one or more intermediaries, </w:t>
      </w:r>
      <w:r>
        <w:rPr>
          <w:rFonts w:ascii="Arial" w:cs="Arial" w:eastAsia="Arial" w:hAnsi="Arial"/>
          <w:sz w:val="18"/>
          <w:szCs w:val="18"/>
          <w:b w:val="1"/>
          <w:bCs w:val="1"/>
          <w:color w:val="auto"/>
        </w:rPr>
        <w:t>Management Control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that is an </w:t>
      </w:r>
      <w:r>
        <w:rPr>
          <w:rFonts w:ascii="Arial" w:cs="Arial" w:eastAsia="Arial" w:hAnsi="Arial"/>
          <w:sz w:val="18"/>
          <w:szCs w:val="18"/>
          <w:b w:val="1"/>
          <w:bCs w:val="1"/>
          <w:color w:val="auto"/>
        </w:rPr>
        <w:t>Investment Holding Company</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that is a </w:t>
      </w:r>
      <w:r>
        <w:rPr>
          <w:rFonts w:ascii="Arial" w:cs="Arial" w:eastAsia="Arial" w:hAnsi="Arial"/>
          <w:sz w:val="18"/>
          <w:szCs w:val="18"/>
          <w:b w:val="1"/>
          <w:bCs w:val="1"/>
          <w:color w:val="auto"/>
        </w:rPr>
        <w:t>Private Fund</w:t>
      </w:r>
      <w:r>
        <w:rPr>
          <w:rFonts w:ascii="Arial" w:cs="Arial" w:eastAsia="Arial" w:hAnsi="Arial"/>
          <w:sz w:val="18"/>
          <w:szCs w:val="18"/>
          <w:color w:val="auto"/>
        </w:rPr>
        <w:t>,</w:t>
      </w:r>
    </w:p>
    <w:p>
      <w:pPr>
        <w:spacing w:after="0" w:line="117" w:lineRule="exact"/>
        <w:rPr>
          <w:sz w:val="20"/>
          <w:szCs w:val="20"/>
          <w:color w:val="auto"/>
        </w:rPr>
      </w:pPr>
    </w:p>
    <w:p>
      <w:pPr>
        <w:ind w:left="800"/>
        <w:spacing w:after="0" w:line="282" w:lineRule="auto"/>
        <w:rPr>
          <w:sz w:val="20"/>
          <w:szCs w:val="20"/>
          <w:color w:val="auto"/>
        </w:rPr>
      </w:pPr>
      <w:r>
        <w:rPr>
          <w:rFonts w:ascii="Arial" w:cs="Arial" w:eastAsia="Arial" w:hAnsi="Arial"/>
          <w:sz w:val="18"/>
          <w:szCs w:val="18"/>
          <w:color w:val="auto"/>
        </w:rPr>
        <w:t xml:space="preserve">and which exists at the inception of the Bond Period, or which is formed or acquired during the Bond Period by an existing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accordance with General Agreement 1.</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does not mean a</w:t>
      </w:r>
      <w:r>
        <w:rPr>
          <w:rFonts w:ascii="Arial" w:cs="Arial" w:eastAsia="Arial" w:hAnsi="Arial"/>
          <w:sz w:val="18"/>
          <w:szCs w:val="18"/>
          <w:b w:val="1"/>
          <w:bCs w:val="1"/>
          <w:color w:val="auto"/>
        </w:rPr>
        <w:t xml:space="preserve"> Portfolio Company</w:t>
      </w:r>
      <w:r>
        <w:rPr>
          <w:rFonts w:ascii="Arial" w:cs="Arial" w:eastAsia="Arial" w:hAnsi="Arial"/>
          <w:sz w:val="18"/>
          <w:szCs w:val="18"/>
          <w:color w:val="auto"/>
        </w:rPr>
        <w:t>.</w:t>
      </w:r>
    </w:p>
    <w:p>
      <w:pPr>
        <w:spacing w:after="0" w:line="117" w:lineRule="exact"/>
        <w:rPr>
          <w:sz w:val="20"/>
          <w:szCs w:val="20"/>
          <w:color w:val="auto"/>
        </w:rPr>
      </w:pPr>
    </w:p>
    <w:p>
      <w:pPr>
        <w:ind w:left="800"/>
        <w:spacing w:after="0" w:line="282" w:lineRule="auto"/>
        <w:rPr>
          <w:sz w:val="20"/>
          <w:szCs w:val="20"/>
          <w:color w:val="auto"/>
        </w:rPr>
      </w:pPr>
      <w:r>
        <w:rPr>
          <w:rFonts w:ascii="Arial" w:cs="Arial" w:eastAsia="Arial" w:hAnsi="Arial"/>
          <w:sz w:val="18"/>
          <w:szCs w:val="18"/>
          <w:b w:val="1"/>
          <w:bCs w:val="1"/>
          <w:color w:val="auto"/>
        </w:rPr>
        <w:t xml:space="preserve">Telefacsimile </w:t>
      </w:r>
      <w:r>
        <w:rPr>
          <w:rFonts w:ascii="Arial" w:cs="Arial" w:eastAsia="Arial" w:hAnsi="Arial"/>
          <w:sz w:val="18"/>
          <w:szCs w:val="18"/>
          <w:color w:val="auto"/>
        </w:rPr>
        <w:t>means a system of transmitting a facsimile of a tangible document by electronic signals over telephone lines to a piece of</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maintained for the specific purpose of receiving such signals and printing such facsimile on a tangible medium.</w:t>
      </w:r>
    </w:p>
    <w:p>
      <w:pPr>
        <w:spacing w:after="0" w:line="54" w:lineRule="exact"/>
        <w:rPr>
          <w:sz w:val="20"/>
          <w:szCs w:val="20"/>
          <w:color w:val="auto"/>
        </w:rPr>
      </w:pPr>
    </w:p>
    <w:p>
      <w:pPr>
        <w:ind w:left="800"/>
        <w:spacing w:after="0" w:line="282" w:lineRule="auto"/>
        <w:rPr>
          <w:sz w:val="20"/>
          <w:szCs w:val="20"/>
          <w:color w:val="auto"/>
        </w:rPr>
      </w:pPr>
      <w:r>
        <w:rPr>
          <w:rFonts w:ascii="Arial" w:cs="Arial" w:eastAsia="Arial" w:hAnsi="Arial"/>
          <w:sz w:val="18"/>
          <w:szCs w:val="18"/>
          <w:b w:val="1"/>
          <w:bCs w:val="1"/>
          <w:color w:val="auto"/>
        </w:rPr>
        <w:t xml:space="preserve">Trade </w:t>
      </w:r>
      <w:r>
        <w:rPr>
          <w:rFonts w:ascii="Arial" w:cs="Arial" w:eastAsia="Arial" w:hAnsi="Arial"/>
          <w:sz w:val="18"/>
          <w:szCs w:val="18"/>
          <w:color w:val="auto"/>
        </w:rPr>
        <w:t>means any purchase, exchange, or sale transaction of</w:t>
      </w:r>
      <w:r>
        <w:rPr>
          <w:rFonts w:ascii="Arial" w:cs="Arial" w:eastAsia="Arial" w:hAnsi="Arial"/>
          <w:sz w:val="18"/>
          <w:szCs w:val="18"/>
          <w:b w:val="1"/>
          <w:bCs w:val="1"/>
          <w:color w:val="auto"/>
        </w:rPr>
        <w:t xml:space="preserve"> Property </w:t>
      </w:r>
      <w:r>
        <w:rPr>
          <w:rFonts w:ascii="Arial" w:cs="Arial" w:eastAsia="Arial" w:hAnsi="Arial"/>
          <w:sz w:val="18"/>
          <w:szCs w:val="18"/>
          <w:color w:val="auto"/>
        </w:rPr>
        <w:t>in an</w:t>
      </w:r>
      <w:r>
        <w:rPr>
          <w:rFonts w:ascii="Arial" w:cs="Arial" w:eastAsia="Arial" w:hAnsi="Arial"/>
          <w:sz w:val="18"/>
          <w:szCs w:val="18"/>
          <w:b w:val="1"/>
          <w:bCs w:val="1"/>
          <w:color w:val="auto"/>
        </w:rPr>
        <w:t xml:space="preserve"> Assured’s </w:t>
      </w:r>
      <w:r>
        <w:rPr>
          <w:rFonts w:ascii="Arial" w:cs="Arial" w:eastAsia="Arial" w:hAnsi="Arial"/>
          <w:sz w:val="18"/>
          <w:szCs w:val="18"/>
          <w:color w:val="auto"/>
        </w:rPr>
        <w:t>account with or without the</w:t>
      </w:r>
      <w:r>
        <w:rPr>
          <w:rFonts w:ascii="Arial" w:cs="Arial" w:eastAsia="Arial" w:hAnsi="Arial"/>
          <w:sz w:val="18"/>
          <w:szCs w:val="18"/>
          <w:b w:val="1"/>
          <w:bCs w:val="1"/>
          <w:color w:val="auto"/>
        </w:rPr>
        <w:t xml:space="preserve"> Assured’s </w:t>
      </w:r>
      <w:r>
        <w:rPr>
          <w:rFonts w:ascii="Arial" w:cs="Arial" w:eastAsia="Arial" w:hAnsi="Arial"/>
          <w:sz w:val="18"/>
          <w:szCs w:val="18"/>
          <w:color w:val="auto"/>
        </w:rPr>
        <w:t>knowledge or</w:t>
      </w:r>
      <w:r>
        <w:rPr>
          <w:rFonts w:ascii="Arial" w:cs="Arial" w:eastAsia="Arial" w:hAnsi="Arial"/>
          <w:sz w:val="18"/>
          <w:szCs w:val="18"/>
          <w:b w:val="1"/>
          <w:bCs w:val="1"/>
          <w:color w:val="auto"/>
        </w:rPr>
        <w:t xml:space="preserve"> </w:t>
      </w:r>
      <w:r>
        <w:rPr>
          <w:rFonts w:ascii="Arial" w:cs="Arial" w:eastAsia="Arial" w:hAnsi="Arial"/>
          <w:sz w:val="18"/>
          <w:szCs w:val="18"/>
          <w:color w:val="auto"/>
        </w:rPr>
        <w:t>consent.</w:t>
      </w:r>
    </w:p>
    <w:p>
      <w:pPr>
        <w:spacing w:after="0" w:line="54" w:lineRule="exact"/>
        <w:rPr>
          <w:sz w:val="20"/>
          <w:szCs w:val="20"/>
          <w:color w:val="auto"/>
        </w:rPr>
      </w:pPr>
    </w:p>
    <w:p>
      <w:pPr>
        <w:ind w:left="800" w:right="20"/>
        <w:spacing w:after="0" w:line="282" w:lineRule="auto"/>
        <w:rPr>
          <w:sz w:val="20"/>
          <w:szCs w:val="20"/>
          <w:color w:val="auto"/>
        </w:rPr>
      </w:pPr>
      <w:r>
        <w:rPr>
          <w:rFonts w:ascii="Arial" w:cs="Arial" w:eastAsia="Arial" w:hAnsi="Arial"/>
          <w:sz w:val="18"/>
          <w:szCs w:val="18"/>
          <w:b w:val="1"/>
          <w:bCs w:val="1"/>
          <w:color w:val="auto"/>
        </w:rPr>
        <w:t xml:space="preserve">Transportation Company </w:t>
      </w:r>
      <w:r>
        <w:rPr>
          <w:rFonts w:ascii="Arial" w:cs="Arial" w:eastAsia="Arial" w:hAnsi="Arial"/>
          <w:sz w:val="18"/>
          <w:szCs w:val="18"/>
          <w:color w:val="auto"/>
        </w:rPr>
        <w:t>means any organization which provides its own or its leased vehicles for transportation or which provides freight</w:t>
      </w:r>
      <w:r>
        <w:rPr>
          <w:rFonts w:ascii="Arial" w:cs="Arial" w:eastAsia="Arial" w:hAnsi="Arial"/>
          <w:sz w:val="18"/>
          <w:szCs w:val="18"/>
          <w:b w:val="1"/>
          <w:bCs w:val="1"/>
          <w:color w:val="auto"/>
        </w:rPr>
        <w:t xml:space="preserve"> </w:t>
      </w:r>
      <w:r>
        <w:rPr>
          <w:rFonts w:ascii="Arial" w:cs="Arial" w:eastAsia="Arial" w:hAnsi="Arial"/>
          <w:sz w:val="18"/>
          <w:szCs w:val="18"/>
          <w:color w:val="auto"/>
        </w:rPr>
        <w:t>forwarding or air express services.</w:t>
      </w:r>
    </w:p>
    <w:p>
      <w:pPr>
        <w:spacing w:after="0" w:line="54" w:lineRule="exact"/>
        <w:rPr>
          <w:sz w:val="20"/>
          <w:szCs w:val="20"/>
          <w:color w:val="auto"/>
        </w:rPr>
      </w:pPr>
    </w:p>
    <w:p>
      <w:pPr>
        <w:ind w:left="800"/>
        <w:spacing w:after="0" w:line="282" w:lineRule="auto"/>
        <w:rPr>
          <w:sz w:val="20"/>
          <w:szCs w:val="20"/>
          <w:color w:val="auto"/>
        </w:rPr>
      </w:pPr>
      <w:r>
        <w:rPr>
          <w:rFonts w:ascii="Arial" w:cs="Arial" w:eastAsia="Arial" w:hAnsi="Arial"/>
          <w:sz w:val="18"/>
          <w:szCs w:val="18"/>
          <w:b w:val="1"/>
          <w:bCs w:val="1"/>
          <w:color w:val="auto"/>
        </w:rPr>
        <w:t xml:space="preserve">Uncertificated Security </w:t>
      </w:r>
      <w:r>
        <w:rPr>
          <w:rFonts w:ascii="Arial" w:cs="Arial" w:eastAsia="Arial" w:hAnsi="Arial"/>
          <w:sz w:val="18"/>
          <w:szCs w:val="18"/>
          <w:color w:val="auto"/>
        </w:rPr>
        <w:t>means a share, participation or other interest in property of the issuer, or an enterprise of the issuer, or an obligation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issuer, which is:</w:t>
      </w:r>
    </w:p>
    <w:p>
      <w:pPr>
        <w:spacing w:after="0" w:line="71" w:lineRule="exact"/>
        <w:rPr>
          <w:sz w:val="20"/>
          <w:szCs w:val="20"/>
          <w:color w:val="auto"/>
        </w:rPr>
      </w:pPr>
    </w:p>
    <w:p>
      <w:pPr>
        <w:ind w:left="1240" w:hanging="449"/>
        <w:spacing w:after="0"/>
        <w:tabs>
          <w:tab w:leader="none" w:pos="12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not represented by an instrument and the transfer of which is registered on books maintained for that purpose by or on behalf of the issuer;</w:t>
      </w:r>
    </w:p>
    <w:p>
      <w:pPr>
        <w:spacing w:after="0" w:line="153" w:lineRule="exact"/>
        <w:rPr>
          <w:rFonts w:ascii="Arial" w:cs="Arial" w:eastAsia="Arial" w:hAnsi="Arial"/>
          <w:sz w:val="16"/>
          <w:szCs w:val="16"/>
          <w:color w:val="auto"/>
        </w:rPr>
      </w:pPr>
    </w:p>
    <w:p>
      <w:pPr>
        <w:ind w:left="1240" w:hanging="449"/>
        <w:spacing w:after="0"/>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and</w:t>
      </w:r>
    </w:p>
    <w:p>
      <w:pPr>
        <w:spacing w:after="0" w:line="130" w:lineRule="exact"/>
        <w:rPr>
          <w:rFonts w:ascii="Arial" w:cs="Arial" w:eastAsia="Arial" w:hAnsi="Arial"/>
          <w:sz w:val="18"/>
          <w:szCs w:val="18"/>
          <w:color w:val="auto"/>
        </w:rPr>
      </w:pPr>
    </w:p>
    <w:p>
      <w:pPr>
        <w:ind w:left="1240" w:hanging="449"/>
        <w:spacing w:after="0"/>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113" w:lineRule="exact"/>
        <w:rPr>
          <w:sz w:val="20"/>
          <w:szCs w:val="20"/>
          <w:color w:val="auto"/>
        </w:rPr>
      </w:pPr>
    </w:p>
    <w:p>
      <w:pPr>
        <w:jc w:val="both"/>
        <w:ind w:left="800"/>
        <w:spacing w:after="0" w:line="266" w:lineRule="auto"/>
        <w:rPr>
          <w:sz w:val="20"/>
          <w:szCs w:val="20"/>
          <w:color w:val="auto"/>
        </w:rPr>
      </w:pPr>
      <w:r>
        <w:rPr>
          <w:rFonts w:ascii="Arial" w:cs="Arial" w:eastAsia="Arial" w:hAnsi="Arial"/>
          <w:sz w:val="18"/>
          <w:szCs w:val="18"/>
          <w:b w:val="1"/>
          <w:bCs w:val="1"/>
          <w:color w:val="auto"/>
        </w:rPr>
        <w:t xml:space="preserve">Vendor </w:t>
      </w:r>
      <w:r>
        <w:rPr>
          <w:rFonts w:ascii="Arial" w:cs="Arial" w:eastAsia="Arial" w:hAnsi="Arial"/>
          <w:sz w:val="18"/>
          <w:szCs w:val="18"/>
          <w:color w:val="auto"/>
        </w:rPr>
        <w:t>means any entity or natural person that has provided specialized investment advice or other goods and services to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a written agreement. </w:t>
      </w:r>
      <w:r>
        <w:rPr>
          <w:rFonts w:ascii="Arial" w:cs="Arial" w:eastAsia="Arial" w:hAnsi="Arial"/>
          <w:sz w:val="18"/>
          <w:szCs w:val="18"/>
          <w:b w:val="1"/>
          <w:bCs w:val="1"/>
          <w:color w:val="auto"/>
        </w:rPr>
        <w:t>Vendor</w:t>
      </w:r>
      <w:r>
        <w:rPr>
          <w:rFonts w:ascii="Arial" w:cs="Arial" w:eastAsia="Arial" w:hAnsi="Arial"/>
          <w:sz w:val="18"/>
          <w:szCs w:val="18"/>
          <w:color w:val="auto"/>
        </w:rPr>
        <w:t xml:space="preserve"> does not include any </w:t>
      </w:r>
      <w:r>
        <w:rPr>
          <w:rFonts w:ascii="Arial" w:cs="Arial" w:eastAsia="Arial" w:hAnsi="Arial"/>
          <w:sz w:val="18"/>
          <w:szCs w:val="18"/>
          <w:b w:val="1"/>
          <w:bCs w:val="1"/>
          <w:color w:val="auto"/>
        </w:rPr>
        <w:t>Customer</w:t>
      </w:r>
      <w:r>
        <w:rPr>
          <w:rFonts w:ascii="Arial" w:cs="Arial" w:eastAsia="Arial" w:hAnsi="Arial"/>
          <w:sz w:val="18"/>
          <w:szCs w:val="18"/>
          <w:color w:val="auto"/>
        </w:rPr>
        <w:t>, custodian, broker/dealer, administrator, property manager, counter-party, financial institution, or any similar entity.</w:t>
      </w:r>
    </w:p>
    <w:p>
      <w:pPr>
        <w:spacing w:after="0" w:line="68" w:lineRule="exact"/>
        <w:rPr>
          <w:sz w:val="20"/>
          <w:szCs w:val="20"/>
          <w:color w:val="auto"/>
        </w:rPr>
      </w:pPr>
    </w:p>
    <w:p>
      <w:pPr>
        <w:jc w:val="both"/>
        <w:ind w:left="800" w:right="20"/>
        <w:spacing w:after="0" w:line="282" w:lineRule="auto"/>
        <w:rPr>
          <w:sz w:val="20"/>
          <w:szCs w:val="20"/>
          <w:color w:val="auto"/>
        </w:rPr>
      </w:pPr>
      <w:r>
        <w:rPr>
          <w:rFonts w:ascii="Arial" w:cs="Arial" w:eastAsia="Arial" w:hAnsi="Arial"/>
          <w:sz w:val="18"/>
          <w:szCs w:val="18"/>
          <w:b w:val="1"/>
          <w:bCs w:val="1"/>
          <w:color w:val="auto"/>
        </w:rPr>
        <w:t xml:space="preserve">Voice Initiated Funds Transfer Instruction </w:t>
      </w:r>
      <w:r>
        <w:rPr>
          <w:rFonts w:ascii="Arial" w:cs="Arial" w:eastAsia="Arial" w:hAnsi="Arial"/>
          <w:sz w:val="18"/>
          <w:szCs w:val="18"/>
          <w:color w:val="auto"/>
        </w:rPr>
        <w:t>means those oral instructions which authorize the transfer to another financial institution of funds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a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which are:</w:t>
      </w:r>
    </w:p>
    <w:p>
      <w:pPr>
        <w:spacing w:after="0" w:line="71" w:lineRule="exact"/>
        <w:rPr>
          <w:sz w:val="20"/>
          <w:szCs w:val="20"/>
          <w:color w:val="auto"/>
        </w:rPr>
      </w:pPr>
    </w:p>
    <w:p>
      <w:pPr>
        <w:ind w:left="1240" w:hanging="449"/>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made over a telecommunications device; and</w:t>
      </w:r>
    </w:p>
    <w:p>
      <w:pPr>
        <w:spacing w:after="0" w:line="162" w:lineRule="exact"/>
        <w:rPr>
          <w:sz w:val="20"/>
          <w:szCs w:val="20"/>
          <w:color w:val="auto"/>
        </w:rPr>
      </w:pPr>
    </w:p>
    <w:p>
      <w:pPr>
        <w:spacing w:after="0"/>
        <w:tabs>
          <w:tab w:leader="none" w:pos="1032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12 of 21</w:t>
      </w:r>
    </w:p>
    <w:p>
      <w:pPr>
        <w:sectPr>
          <w:pgSz w:w="11900" w:h="16838" w:orient="portrait"/>
          <w:cols w:equalWidth="0" w:num="1">
            <w:col w:w="11240"/>
          </w:cols>
          <w:pgMar w:left="320" w:top="265" w:right="339" w:bottom="1440" w:gutter="0" w:footer="0" w:header="0"/>
        </w:sectPr>
      </w:pPr>
    </w:p>
    <w:bookmarkStart w:id="31" w:name="page32"/>
    <w:bookmarkEnd w:id="31"/>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p>
      <w:pPr>
        <w:ind w:left="1000" w:hanging="439"/>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directed to those natural persons specifically authorized to receive such instructions by such telecommunications device.</w:t>
      </w:r>
    </w:p>
    <w:p>
      <w:pPr>
        <w:spacing w:after="0" w:line="113" w:lineRule="exact"/>
        <w:rPr>
          <w:sz w:val="20"/>
          <w:szCs w:val="20"/>
          <w:color w:val="auto"/>
        </w:rPr>
      </w:pPr>
    </w:p>
    <w:p>
      <w:pPr>
        <w:ind w:left="560"/>
        <w:spacing w:after="0" w:line="282" w:lineRule="auto"/>
        <w:rPr>
          <w:sz w:val="20"/>
          <w:szCs w:val="20"/>
          <w:color w:val="auto"/>
        </w:rPr>
      </w:pPr>
      <w:r>
        <w:rPr>
          <w:rFonts w:ascii="Arial" w:cs="Arial" w:eastAsia="Arial" w:hAnsi="Arial"/>
          <w:sz w:val="18"/>
          <w:szCs w:val="18"/>
          <w:b w:val="1"/>
          <w:bCs w:val="1"/>
          <w:color w:val="auto"/>
        </w:rPr>
        <w:t xml:space="preserve">Withdrawal Order </w:t>
      </w:r>
      <w:r>
        <w:rPr>
          <w:rFonts w:ascii="Arial" w:cs="Arial" w:eastAsia="Arial" w:hAnsi="Arial"/>
          <w:sz w:val="18"/>
          <w:szCs w:val="18"/>
          <w:color w:val="auto"/>
        </w:rPr>
        <w:t>means a non-negotiable instrument, other than an instruction, signed by a</w:t>
      </w:r>
      <w:r>
        <w:rPr>
          <w:rFonts w:ascii="Arial" w:cs="Arial" w:eastAsia="Arial" w:hAnsi="Arial"/>
          <w:sz w:val="18"/>
          <w:szCs w:val="18"/>
          <w:b w:val="1"/>
          <w:bCs w:val="1"/>
          <w:color w:val="auto"/>
        </w:rPr>
        <w:t xml:space="preserve"> Customer </w:t>
      </w:r>
      <w:r>
        <w:rPr>
          <w:rFonts w:ascii="Arial" w:cs="Arial" w:eastAsia="Arial" w:hAnsi="Arial"/>
          <w:sz w:val="18"/>
          <w:szCs w:val="18"/>
          <w:color w:val="auto"/>
        </w:rPr>
        <w:t>authorizing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to debit the</w:t>
      </w:r>
      <w:r>
        <w:rPr>
          <w:rFonts w:ascii="Arial" w:cs="Arial" w:eastAsia="Arial" w:hAnsi="Arial"/>
          <w:sz w:val="18"/>
          <w:szCs w:val="18"/>
          <w:b w:val="1"/>
          <w:bCs w:val="1"/>
          <w:color w:val="auto"/>
        </w:rPr>
        <w:t xml:space="preserve"> Customer’s </w:t>
      </w:r>
      <w:r>
        <w:rPr>
          <w:rFonts w:ascii="Arial" w:cs="Arial" w:eastAsia="Arial" w:hAnsi="Arial"/>
          <w:sz w:val="18"/>
          <w:szCs w:val="18"/>
          <w:color w:val="auto"/>
        </w:rPr>
        <w:t>account in the amount of funds stated therein.</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Written </w:t>
      </w:r>
      <w:r>
        <w:rPr>
          <w:rFonts w:ascii="Arial" w:cs="Arial" w:eastAsia="Arial" w:hAnsi="Arial"/>
          <w:sz w:val="18"/>
          <w:szCs w:val="18"/>
          <w:color w:val="auto"/>
        </w:rPr>
        <w:t>means expressed through letters or marks placed upon paper and visible to the eye.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purposes of these definitions, the singular includes the plural and the plural includes the singular,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EXCLUSIONS</w:t>
      </w:r>
    </w:p>
    <w:p>
      <w:pPr>
        <w:spacing w:after="0" w:line="135" w:lineRule="exact"/>
        <w:rPr>
          <w:sz w:val="20"/>
          <w:szCs w:val="20"/>
          <w:color w:val="auto"/>
        </w:rPr>
      </w:pPr>
    </w:p>
    <w:p>
      <w:pPr>
        <w:ind w:left="540" w:hanging="316"/>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General Exclusions – Applicable To All Insuring Clauses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Bond does not cover loss resulting directly or indirectly from:</w:t>
      </w:r>
    </w:p>
    <w:p>
      <w:pPr>
        <w:spacing w:after="0" w:line="131" w:lineRule="exact"/>
        <w:rPr>
          <w:sz w:val="20"/>
          <w:szCs w:val="20"/>
          <w:color w:val="auto"/>
        </w:rPr>
      </w:pPr>
    </w:p>
    <w:p>
      <w:pPr>
        <w:jc w:val="both"/>
        <w:ind w:left="1000" w:hanging="439"/>
        <w:spacing w:after="0" w:line="259"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riot or civil commotion outside the United States of America and Canada, or any loss due to military, naval or usurped power, war or insurrection. This Exclusion 1.a., however, shall not apply to loss which occurs in transit in the circumstances recited in Insuring Clause 3, provided that when such transit was initiated there was no knowledge on the part of any person acting for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of such riot, civil commotion, military, naval or usurped power, war or insurrection;</w:t>
      </w:r>
    </w:p>
    <w:p>
      <w:pPr>
        <w:spacing w:after="0" w:line="92" w:lineRule="exact"/>
        <w:rPr>
          <w:rFonts w:ascii="Arial" w:cs="Arial" w:eastAsia="Arial" w:hAnsi="Arial"/>
          <w:sz w:val="18"/>
          <w:szCs w:val="18"/>
          <w:color w:val="auto"/>
        </w:rPr>
      </w:pPr>
    </w:p>
    <w:p>
      <w:pPr>
        <w:ind w:left="1000" w:hanging="439"/>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effects of nuclear fission or fusion, radioactivity, or chemical or biological contamination;</w:t>
      </w:r>
    </w:p>
    <w:p>
      <w:pPr>
        <w:spacing w:after="0" w:line="126" w:lineRule="exact"/>
        <w:rPr>
          <w:rFonts w:ascii="Arial" w:cs="Arial" w:eastAsia="Arial" w:hAnsi="Arial"/>
          <w:sz w:val="18"/>
          <w:szCs w:val="18"/>
          <w:color w:val="auto"/>
        </w:rPr>
      </w:pPr>
    </w:p>
    <w:p>
      <w:pPr>
        <w:jc w:val="both"/>
        <w:ind w:left="1000" w:hanging="439"/>
        <w:spacing w:after="0" w:line="266"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loss of potential income. This Exclusion 1.c., however, shall not apply to interest and dividends accrued to the benefit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any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prior to the discovery of a covered loss, whether or not such accrued interest or dividends have been paid into the account of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as of the discovery of such covered loss;</w:t>
      </w:r>
    </w:p>
    <w:p>
      <w:pPr>
        <w:spacing w:after="0" w:line="81" w:lineRule="exact"/>
        <w:rPr>
          <w:rFonts w:ascii="Arial" w:cs="Arial" w:eastAsia="Arial" w:hAnsi="Arial"/>
          <w:sz w:val="18"/>
          <w:szCs w:val="18"/>
          <w:color w:val="auto"/>
        </w:rPr>
      </w:pPr>
    </w:p>
    <w:p>
      <w:pPr>
        <w:ind w:left="1000" w:hanging="439"/>
        <w:spacing w:after="0" w:line="282"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damages of any type for which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is legally liable, except compensatory damages, but not multiples thereof, arising from a loss covered under this Bond;</w:t>
      </w:r>
    </w:p>
    <w:p>
      <w:pPr>
        <w:spacing w:after="0" w:line="67" w:lineRule="exact"/>
        <w:rPr>
          <w:rFonts w:ascii="Arial" w:cs="Arial" w:eastAsia="Arial" w:hAnsi="Arial"/>
          <w:sz w:val="18"/>
          <w:szCs w:val="18"/>
          <w:color w:val="auto"/>
        </w:rPr>
      </w:pPr>
    </w:p>
    <w:p>
      <w:pPr>
        <w:ind w:left="1000" w:hanging="439"/>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all costs, fees and expenses incurred by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340" w:hanging="333"/>
        <w:spacing w:after="0"/>
        <w:tabs>
          <w:tab w:leader="none" w:pos="13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in establishing the existence of or amount of loss covered under this Bond, except for loss covered under Insuring Clause 7.D. or 8; or</w:t>
      </w:r>
    </w:p>
    <w:p>
      <w:pPr>
        <w:spacing w:after="0" w:line="153" w:lineRule="exact"/>
        <w:rPr>
          <w:rFonts w:ascii="Arial" w:cs="Arial" w:eastAsia="Arial" w:hAnsi="Arial"/>
          <w:sz w:val="16"/>
          <w:szCs w:val="16"/>
          <w:color w:val="auto"/>
        </w:rPr>
      </w:pPr>
    </w:p>
    <w:p>
      <w:pPr>
        <w:ind w:left="1340" w:hanging="333"/>
        <w:spacing w:after="0"/>
        <w:tabs>
          <w:tab w:leader="none" w:pos="13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as a party to any legal proceeding, even if such legal proceeding results in a loss covered by this Bond;</w:t>
      </w:r>
    </w:p>
    <w:p>
      <w:pPr>
        <w:spacing w:after="0" w:line="130" w:lineRule="exact"/>
        <w:rPr>
          <w:rFonts w:ascii="Arial" w:cs="Arial" w:eastAsia="Arial" w:hAnsi="Arial"/>
          <w:sz w:val="18"/>
          <w:szCs w:val="18"/>
          <w:color w:val="auto"/>
        </w:rPr>
      </w:pPr>
    </w:p>
    <w:p>
      <w:pPr>
        <w:jc w:val="both"/>
        <w:ind w:left="1000" w:hanging="439"/>
        <w:spacing w:after="0" w:line="311" w:lineRule="auto"/>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indirect or consequential loss of any nature, except for loss covered under Insuring Clause 7.D. or 8. This Exclusion 1.f., however, shall not apply to interest and dividends accrued to the benefit of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or any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prior to the discovery of a covered loss, whether or not such accrued interest or dividends have been paid into the account of such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or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as of the discovery of such covered loss;</w:t>
      </w:r>
    </w:p>
    <w:p>
      <w:pPr>
        <w:spacing w:after="0" w:line="50" w:lineRule="exact"/>
        <w:rPr>
          <w:rFonts w:ascii="Arial" w:cs="Arial" w:eastAsia="Arial" w:hAnsi="Arial"/>
          <w:sz w:val="16"/>
          <w:szCs w:val="16"/>
          <w:color w:val="auto"/>
        </w:rPr>
      </w:pPr>
    </w:p>
    <w:p>
      <w:pPr>
        <w:ind w:left="1000" w:hanging="439"/>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any violation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by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340" w:hanging="333"/>
        <w:spacing w:after="0"/>
        <w:tabs>
          <w:tab w:leader="none" w:pos="13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of any law regulating:</w:t>
      </w:r>
    </w:p>
    <w:p>
      <w:pPr>
        <w:spacing w:after="0" w:line="130" w:lineRule="exact"/>
        <w:rPr>
          <w:rFonts w:ascii="Arial" w:cs="Arial" w:eastAsia="Arial" w:hAnsi="Arial"/>
          <w:sz w:val="18"/>
          <w:szCs w:val="18"/>
          <w:color w:val="auto"/>
        </w:rPr>
      </w:pPr>
    </w:p>
    <w:p>
      <w:pPr>
        <w:ind w:left="1800" w:hanging="456"/>
        <w:spacing w:after="0"/>
        <w:tabs>
          <w:tab w:leader="none" w:pos="180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issuance, purchase or sale of securities;</w:t>
      </w:r>
    </w:p>
    <w:p>
      <w:pPr>
        <w:spacing w:after="0" w:line="130" w:lineRule="exact"/>
        <w:rPr>
          <w:rFonts w:ascii="Arial" w:cs="Arial" w:eastAsia="Arial" w:hAnsi="Arial"/>
          <w:sz w:val="18"/>
          <w:szCs w:val="18"/>
          <w:color w:val="auto"/>
        </w:rPr>
      </w:pPr>
    </w:p>
    <w:p>
      <w:pPr>
        <w:ind w:left="1800" w:hanging="456"/>
        <w:spacing w:after="0"/>
        <w:tabs>
          <w:tab w:leader="none" w:pos="1800" w:val="left"/>
        </w:tabs>
        <w:numPr>
          <w:ilvl w:val="2"/>
          <w:numId w:val="58"/>
        </w:numPr>
        <w:rPr>
          <w:rFonts w:ascii="Arial" w:cs="Arial" w:eastAsia="Arial" w:hAnsi="Arial"/>
          <w:sz w:val="18"/>
          <w:szCs w:val="18"/>
          <w:color w:val="auto"/>
        </w:rPr>
      </w:pPr>
      <w:r>
        <w:rPr>
          <w:rFonts w:ascii="Arial" w:cs="Arial" w:eastAsia="Arial" w:hAnsi="Arial"/>
          <w:sz w:val="18"/>
          <w:szCs w:val="18"/>
          <w:color w:val="auto"/>
        </w:rPr>
        <w:t>securities transactions on security or commodity exchanges or the over the counter market;</w:t>
      </w:r>
    </w:p>
    <w:p>
      <w:pPr>
        <w:spacing w:after="0" w:line="130" w:lineRule="exact"/>
        <w:rPr>
          <w:rFonts w:ascii="Arial" w:cs="Arial" w:eastAsia="Arial" w:hAnsi="Arial"/>
          <w:sz w:val="18"/>
          <w:szCs w:val="18"/>
          <w:color w:val="auto"/>
        </w:rPr>
      </w:pPr>
    </w:p>
    <w:p>
      <w:pPr>
        <w:ind w:left="1800" w:hanging="456"/>
        <w:spacing w:after="0"/>
        <w:tabs>
          <w:tab w:leader="none" w:pos="1800" w:val="left"/>
        </w:tabs>
        <w:numPr>
          <w:ilvl w:val="2"/>
          <w:numId w:val="58"/>
        </w:numPr>
        <w:rPr>
          <w:rFonts w:ascii="Arial" w:cs="Arial" w:eastAsia="Arial" w:hAnsi="Arial"/>
          <w:sz w:val="18"/>
          <w:szCs w:val="18"/>
          <w:color w:val="auto"/>
        </w:rPr>
      </w:pPr>
      <w:r>
        <w:rPr>
          <w:rFonts w:ascii="Arial" w:cs="Arial" w:eastAsia="Arial" w:hAnsi="Arial"/>
          <w:sz w:val="18"/>
          <w:szCs w:val="18"/>
          <w:color w:val="auto"/>
        </w:rPr>
        <w:t>investment companies; or</w:t>
      </w:r>
    </w:p>
    <w:p>
      <w:pPr>
        <w:spacing w:after="0" w:line="130" w:lineRule="exact"/>
        <w:rPr>
          <w:rFonts w:ascii="Arial" w:cs="Arial" w:eastAsia="Arial" w:hAnsi="Arial"/>
          <w:sz w:val="18"/>
          <w:szCs w:val="18"/>
          <w:color w:val="auto"/>
        </w:rPr>
      </w:pPr>
    </w:p>
    <w:p>
      <w:pPr>
        <w:ind w:left="1800" w:hanging="456"/>
        <w:spacing w:after="0"/>
        <w:tabs>
          <w:tab w:leader="none" w:pos="1800" w:val="left"/>
        </w:tabs>
        <w:numPr>
          <w:ilvl w:val="2"/>
          <w:numId w:val="58"/>
        </w:numPr>
        <w:rPr>
          <w:rFonts w:ascii="Arial" w:cs="Arial" w:eastAsia="Arial" w:hAnsi="Arial"/>
          <w:sz w:val="18"/>
          <w:szCs w:val="18"/>
          <w:color w:val="auto"/>
        </w:rPr>
      </w:pPr>
      <w:r>
        <w:rPr>
          <w:rFonts w:ascii="Arial" w:cs="Arial" w:eastAsia="Arial" w:hAnsi="Arial"/>
          <w:sz w:val="18"/>
          <w:szCs w:val="18"/>
          <w:color w:val="auto"/>
        </w:rPr>
        <w:t>investment advisors; or</w:t>
      </w:r>
    </w:p>
    <w:p>
      <w:pPr>
        <w:spacing w:after="0" w:line="130" w:lineRule="exact"/>
        <w:rPr>
          <w:rFonts w:ascii="Arial" w:cs="Arial" w:eastAsia="Arial" w:hAnsi="Arial"/>
          <w:sz w:val="18"/>
          <w:szCs w:val="18"/>
          <w:color w:val="auto"/>
        </w:rPr>
      </w:pPr>
    </w:p>
    <w:p>
      <w:pPr>
        <w:ind w:left="1340" w:hanging="333"/>
        <w:spacing w:after="0"/>
        <w:tabs>
          <w:tab w:leader="none" w:pos="13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w:t>
      </w:r>
    </w:p>
    <w:p>
      <w:pPr>
        <w:spacing w:after="0" w:line="126" w:lineRule="exact"/>
        <w:rPr>
          <w:rFonts w:ascii="Arial" w:cs="Arial" w:eastAsia="Arial" w:hAnsi="Arial"/>
          <w:sz w:val="18"/>
          <w:szCs w:val="18"/>
          <w:color w:val="auto"/>
        </w:rPr>
      </w:pPr>
    </w:p>
    <w:p>
      <w:pPr>
        <w:jc w:val="both"/>
        <w:ind w:left="1000" w:hanging="439"/>
        <w:spacing w:after="0" w:line="266"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loss or disclosure of confidential information, material or data, while in the care, custody or control of the </w:t>
      </w:r>
      <w:r>
        <w:rPr>
          <w:rFonts w:ascii="Arial" w:cs="Arial" w:eastAsia="Arial" w:hAnsi="Arial"/>
          <w:sz w:val="18"/>
          <w:szCs w:val="18"/>
          <w:b w:val="1"/>
          <w:bCs w:val="1"/>
          <w:color w:val="auto"/>
        </w:rPr>
        <w:t>Assured</w:t>
      </w:r>
      <w:r>
        <w:rPr>
          <w:rFonts w:ascii="Arial" w:cs="Arial" w:eastAsia="Arial" w:hAnsi="Arial"/>
          <w:sz w:val="18"/>
          <w:szCs w:val="18"/>
          <w:color w:val="auto"/>
        </w:rPr>
        <w:t>, including but not limited to patents, trade secrets, processing methods, customer lists, financial information, credit card information, health information, retirement or</w:t>
      </w:r>
    </w:p>
    <w:p>
      <w:pPr>
        <w:spacing w:after="0" w:line="117" w:lineRule="exact"/>
        <w:rPr>
          <w:sz w:val="20"/>
          <w:szCs w:val="20"/>
          <w:color w:val="auto"/>
        </w:rPr>
      </w:pPr>
    </w:p>
    <w:p>
      <w:pPr>
        <w:spacing w:after="0"/>
        <w:tabs>
          <w:tab w:leader="none" w:pos="1032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13 of 21</w:t>
      </w:r>
    </w:p>
    <w:p>
      <w:pPr>
        <w:sectPr>
          <w:pgSz w:w="11900" w:h="16838" w:orient="portrait"/>
          <w:cols w:equalWidth="0" w:num="1">
            <w:col w:w="11240"/>
          </w:cols>
          <w:pgMar w:left="320" w:top="265" w:right="339" w:bottom="1440" w:gutter="0" w:footer="0" w:header="0"/>
        </w:sectPr>
      </w:pPr>
    </w:p>
    <w:bookmarkStart w:id="32" w:name="page33"/>
    <w:bookmarkEnd w:id="32"/>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p>
      <w:pPr>
        <w:jc w:val="both"/>
        <w:ind w:left="1020"/>
        <w:spacing w:after="0" w:line="263" w:lineRule="auto"/>
        <w:rPr>
          <w:sz w:val="20"/>
          <w:szCs w:val="20"/>
          <w:color w:val="auto"/>
        </w:rPr>
      </w:pPr>
      <w:r>
        <w:rPr>
          <w:rFonts w:ascii="Arial" w:cs="Arial" w:eastAsia="Arial" w:hAnsi="Arial"/>
          <w:sz w:val="18"/>
          <w:szCs w:val="18"/>
          <w:color w:val="auto"/>
        </w:rPr>
        <w:t>health savings account information, or any similar type of non-public information. This Exclusion 1.h., however, shall not apply when such information, material or data is used to support or facilitate the commission of any act covered under Insuring Clause 1.C. or any other act otherwise covered under this Bond;</w:t>
      </w:r>
    </w:p>
    <w:p>
      <w:pPr>
        <w:spacing w:after="0" w:line="85" w:lineRule="exact"/>
        <w:rPr>
          <w:sz w:val="20"/>
          <w:szCs w:val="20"/>
          <w:color w:val="auto"/>
        </w:rPr>
      </w:pPr>
    </w:p>
    <w:p>
      <w:pPr>
        <w:jc w:val="both"/>
        <w:ind w:left="1000" w:hanging="439"/>
        <w:spacing w:after="0" w:line="281" w:lineRule="auto"/>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fees, costs, fines, penalties or any other expenses incurred by an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which result, directly or indirectly, from the access to or disclosure of an </w:t>
      </w:r>
      <w:r>
        <w:rPr>
          <w:rFonts w:ascii="Arial" w:cs="Arial" w:eastAsia="Arial" w:hAnsi="Arial"/>
          <w:sz w:val="17"/>
          <w:szCs w:val="17"/>
          <w:b w:val="1"/>
          <w:bCs w:val="1"/>
          <w:color w:val="auto"/>
        </w:rPr>
        <w:t>Assured’s</w:t>
      </w:r>
      <w:r>
        <w:rPr>
          <w:rFonts w:ascii="Arial" w:cs="Arial" w:eastAsia="Arial" w:hAnsi="Arial"/>
          <w:sz w:val="17"/>
          <w:szCs w:val="17"/>
          <w:color w:val="auto"/>
        </w:rPr>
        <w:t xml:space="preserve"> or another entity’s or person’s confidential or personal information, including but not limited to patents, trade secrets, processing methods, customer lists, financial information, credit card information, health information, retirement or health savings account information, or any similar type of non-public information, except for loss covered under Insuring Clause 7.D.;</w:t>
      </w:r>
    </w:p>
    <w:p>
      <w:pPr>
        <w:spacing w:after="0" w:line="74" w:lineRule="exact"/>
        <w:rPr>
          <w:rFonts w:ascii="Arial" w:cs="Arial" w:eastAsia="Arial" w:hAnsi="Arial"/>
          <w:sz w:val="17"/>
          <w:szCs w:val="17"/>
          <w:color w:val="auto"/>
        </w:rPr>
      </w:pPr>
    </w:p>
    <w:p>
      <w:pPr>
        <w:ind w:left="1000" w:hanging="439"/>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actual or alleged:</w:t>
      </w:r>
    </w:p>
    <w:p>
      <w:pPr>
        <w:spacing w:after="0" w:line="130" w:lineRule="exact"/>
        <w:rPr>
          <w:rFonts w:ascii="Arial" w:cs="Arial" w:eastAsia="Arial" w:hAnsi="Arial"/>
          <w:sz w:val="18"/>
          <w:szCs w:val="18"/>
          <w:color w:val="auto"/>
        </w:rPr>
      </w:pPr>
    </w:p>
    <w:p>
      <w:pPr>
        <w:ind w:left="1340" w:hanging="333"/>
        <w:spacing w:after="0"/>
        <w:tabs>
          <w:tab w:leader="none" w:pos="13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representation or advice; or</w:t>
      </w:r>
    </w:p>
    <w:p>
      <w:pPr>
        <w:spacing w:after="0" w:line="130" w:lineRule="exact"/>
        <w:rPr>
          <w:rFonts w:ascii="Arial" w:cs="Arial" w:eastAsia="Arial" w:hAnsi="Arial"/>
          <w:sz w:val="18"/>
          <w:szCs w:val="18"/>
          <w:color w:val="auto"/>
        </w:rPr>
      </w:pPr>
    </w:p>
    <w:p>
      <w:pPr>
        <w:ind w:left="1340" w:hanging="333"/>
        <w:spacing w:after="0"/>
        <w:tabs>
          <w:tab w:leader="none" w:pos="13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warranty or guarantee as to the performance of any investment;</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liability resulting from disclosure of or acting on material nonpublic information;</w:t>
      </w:r>
    </w:p>
    <w:p>
      <w:pPr>
        <w:spacing w:after="0" w:line="126" w:lineRule="exact"/>
        <w:rPr>
          <w:rFonts w:ascii="Arial" w:cs="Arial" w:eastAsia="Arial" w:hAnsi="Arial"/>
          <w:sz w:val="18"/>
          <w:szCs w:val="18"/>
          <w:color w:val="auto"/>
        </w:rPr>
      </w:pPr>
    </w:p>
    <w:p>
      <w:pPr>
        <w:ind w:left="1000" w:hanging="439"/>
        <w:spacing w:after="0" w:line="282"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liability assumed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by agreement under any contract, unless loss under this Bond would be covered in the absence of such agreement;</w:t>
      </w:r>
    </w:p>
    <w:p>
      <w:pPr>
        <w:spacing w:after="0" w:line="67" w:lineRule="exact"/>
        <w:rPr>
          <w:rFonts w:ascii="Arial" w:cs="Arial" w:eastAsia="Arial" w:hAnsi="Arial"/>
          <w:sz w:val="18"/>
          <w:szCs w:val="18"/>
          <w:color w:val="auto"/>
        </w:rPr>
      </w:pPr>
    </w:p>
    <w:p>
      <w:pPr>
        <w:ind w:left="1000" w:hanging="439"/>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trading in a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whether or not authorized, except for loss covered under Insuring Clause 1.C., 1.D., or 7.B.;</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 acts of any natural person or entity engaged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perform data processing services;</w:t>
      </w:r>
    </w:p>
    <w:p>
      <w:pPr>
        <w:spacing w:after="0" w:line="130" w:lineRule="exact"/>
        <w:rPr>
          <w:rFonts w:ascii="Arial" w:cs="Arial" w:eastAsia="Arial" w:hAnsi="Arial"/>
          <w:sz w:val="18"/>
          <w:szCs w:val="18"/>
          <w:color w:val="auto"/>
        </w:rPr>
      </w:pPr>
    </w:p>
    <w:p>
      <w:pPr>
        <w:ind w:left="1000" w:hanging="439"/>
        <w:spacing w:after="0" w:line="282"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any modification, damage, destruction, deletion, or corruption of any application or software program within the </w:t>
      </w:r>
      <w:r>
        <w:rPr>
          <w:rFonts w:ascii="Arial" w:cs="Arial" w:eastAsia="Arial" w:hAnsi="Arial"/>
          <w:sz w:val="18"/>
          <w:szCs w:val="18"/>
          <w:b w:val="1"/>
          <w:bCs w:val="1"/>
          <w:color w:val="auto"/>
        </w:rPr>
        <w:t>Assured’s Network</w:t>
      </w:r>
      <w:r>
        <w:rPr>
          <w:rFonts w:ascii="Arial" w:cs="Arial" w:eastAsia="Arial" w:hAnsi="Arial"/>
          <w:sz w:val="18"/>
          <w:szCs w:val="18"/>
          <w:color w:val="auto"/>
        </w:rPr>
        <w:t>, except for loss covered under Insuring Clause 7.A.;</w:t>
      </w:r>
    </w:p>
    <w:p>
      <w:pPr>
        <w:spacing w:after="0" w:line="71" w:lineRule="exact"/>
        <w:rPr>
          <w:rFonts w:ascii="Arial" w:cs="Arial" w:eastAsia="Arial" w:hAnsi="Arial"/>
          <w:sz w:val="18"/>
          <w:szCs w:val="18"/>
          <w:color w:val="auto"/>
        </w:rPr>
      </w:pPr>
    </w:p>
    <w:p>
      <w:pPr>
        <w:ind w:left="1000" w:hanging="439"/>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threat or series of threats to:</w:t>
      </w:r>
    </w:p>
    <w:p>
      <w:pPr>
        <w:spacing w:after="0" w:line="126" w:lineRule="exact"/>
        <w:rPr>
          <w:rFonts w:ascii="Arial" w:cs="Arial" w:eastAsia="Arial" w:hAnsi="Arial"/>
          <w:sz w:val="18"/>
          <w:szCs w:val="18"/>
          <w:color w:val="auto"/>
        </w:rPr>
      </w:pPr>
    </w:p>
    <w:p>
      <w:pPr>
        <w:ind w:left="1340" w:hanging="333"/>
        <w:spacing w:after="0" w:line="282" w:lineRule="auto"/>
        <w:tabs>
          <w:tab w:leader="none" w:pos="13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gain access to the </w:t>
      </w:r>
      <w:r>
        <w:rPr>
          <w:rFonts w:ascii="Arial" w:cs="Arial" w:eastAsia="Arial" w:hAnsi="Arial"/>
          <w:sz w:val="18"/>
          <w:szCs w:val="18"/>
          <w:b w:val="1"/>
          <w:bCs w:val="1"/>
          <w:color w:val="auto"/>
        </w:rPr>
        <w:t>Assured’s Computer System</w:t>
      </w:r>
      <w:r>
        <w:rPr>
          <w:rFonts w:ascii="Arial" w:cs="Arial" w:eastAsia="Arial" w:hAnsi="Arial"/>
          <w:sz w:val="18"/>
          <w:szCs w:val="18"/>
          <w:color w:val="auto"/>
        </w:rPr>
        <w:t xml:space="preserve"> and sell or disclose confidential information stored within the </w:t>
      </w:r>
      <w:r>
        <w:rPr>
          <w:rFonts w:ascii="Arial" w:cs="Arial" w:eastAsia="Arial" w:hAnsi="Arial"/>
          <w:sz w:val="18"/>
          <w:szCs w:val="18"/>
          <w:b w:val="1"/>
          <w:bCs w:val="1"/>
          <w:color w:val="auto"/>
        </w:rPr>
        <w:t>Assured’s Computer</w:t>
      </w:r>
      <w:r>
        <w:rPr>
          <w:rFonts w:ascii="Arial" w:cs="Arial" w:eastAsia="Arial" w:hAnsi="Arial"/>
          <w:sz w:val="18"/>
          <w:szCs w:val="18"/>
          <w:color w:val="auto"/>
        </w:rPr>
        <w:t xml:space="preserve"> </w:t>
      </w:r>
      <w:r>
        <w:rPr>
          <w:rFonts w:ascii="Arial" w:cs="Arial" w:eastAsia="Arial" w:hAnsi="Arial"/>
          <w:sz w:val="18"/>
          <w:szCs w:val="18"/>
          <w:b w:val="1"/>
          <w:bCs w:val="1"/>
          <w:color w:val="auto"/>
        </w:rPr>
        <w:t>System</w:t>
      </w:r>
      <w:r>
        <w:rPr>
          <w:rFonts w:ascii="Arial" w:cs="Arial" w:eastAsia="Arial" w:hAnsi="Arial"/>
          <w:sz w:val="18"/>
          <w:szCs w:val="18"/>
          <w:color w:val="auto"/>
        </w:rPr>
        <w:t>; or</w:t>
      </w:r>
    </w:p>
    <w:p>
      <w:pPr>
        <w:spacing w:after="0" w:line="67" w:lineRule="exact"/>
        <w:rPr>
          <w:rFonts w:ascii="Arial" w:cs="Arial" w:eastAsia="Arial" w:hAnsi="Arial"/>
          <w:sz w:val="18"/>
          <w:szCs w:val="18"/>
          <w:color w:val="auto"/>
        </w:rPr>
      </w:pPr>
    </w:p>
    <w:p>
      <w:pPr>
        <w:ind w:left="1340" w:right="20" w:hanging="333"/>
        <w:spacing w:after="0" w:line="282" w:lineRule="auto"/>
        <w:tabs>
          <w:tab w:leader="none" w:pos="13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modify, damage, destroy, delete, or corrupt any application or software program within the </w:t>
      </w:r>
      <w:r>
        <w:rPr>
          <w:rFonts w:ascii="Arial" w:cs="Arial" w:eastAsia="Arial" w:hAnsi="Arial"/>
          <w:sz w:val="18"/>
          <w:szCs w:val="18"/>
          <w:b w:val="1"/>
          <w:bCs w:val="1"/>
          <w:color w:val="auto"/>
        </w:rPr>
        <w:t>Assured’s Computer System</w:t>
      </w:r>
      <w:r>
        <w:rPr>
          <w:rFonts w:ascii="Arial" w:cs="Arial" w:eastAsia="Arial" w:hAnsi="Arial"/>
          <w:sz w:val="18"/>
          <w:szCs w:val="18"/>
          <w:color w:val="auto"/>
        </w:rPr>
        <w:t>, except for loss covered under Insuring Clause 7.E.;</w:t>
      </w:r>
    </w:p>
    <w:p>
      <w:pPr>
        <w:spacing w:after="0" w:line="71"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costs or expenses of any independent forensic analysts or network security consultants engaged to investigate or assess any actual or alleged threat, except for loss covered under Insuring Clause 7.D.;</w:t>
      </w:r>
    </w:p>
    <w:p>
      <w:pPr>
        <w:spacing w:after="0" w:line="75"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costs or expenses incurred to identify or remediate application or software program errors or vulnerabilities, or costs to update, replace, restore, upgrade, maintain, or improve a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costs or expenses incurred to replace, restore, recreate, collect, or recover any application or software program.</w:t>
      </w:r>
    </w:p>
    <w:p>
      <w:pPr>
        <w:spacing w:after="0" w:line="131" w:lineRule="exact"/>
        <w:rPr>
          <w:sz w:val="20"/>
          <w:szCs w:val="20"/>
          <w:color w:val="auto"/>
        </w:rPr>
      </w:pPr>
    </w:p>
    <w:p>
      <w:pPr>
        <w:ind w:left="560" w:right="4680" w:hanging="336"/>
        <w:spacing w:after="0" w:line="381" w:lineRule="auto"/>
        <w:tabs>
          <w:tab w:leader="none" w:pos="538" w:val="left"/>
        </w:tabs>
        <w:numPr>
          <w:ilvl w:val="0"/>
          <w:numId w:val="60"/>
        </w:numPr>
        <w:rPr>
          <w:rFonts w:ascii="Arial" w:cs="Arial" w:eastAsia="Arial" w:hAnsi="Arial"/>
          <w:sz w:val="18"/>
          <w:szCs w:val="18"/>
          <w:color w:val="auto"/>
        </w:rPr>
      </w:pPr>
      <w:r>
        <w:rPr>
          <w:rFonts w:ascii="Arial" w:cs="Arial" w:eastAsia="Arial" w:hAnsi="Arial"/>
          <w:sz w:val="18"/>
          <w:szCs w:val="18"/>
          <w:color w:val="auto"/>
        </w:rPr>
        <w:t>Specific Exclusions – Applicable To All Insuring Clauses Except Insuring Clause 1 This Bond does not cover loss resulting directly or indirectly from:</w:t>
      </w:r>
    </w:p>
    <w:p>
      <w:pPr>
        <w:ind w:left="1000" w:hanging="439"/>
        <w:spacing w:after="0"/>
        <w:tabs>
          <w:tab w:leader="none" w:pos="1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the acts of an </w:t>
      </w:r>
      <w:r>
        <w:rPr>
          <w:rFonts w:ascii="Arial" w:cs="Arial" w:eastAsia="Arial" w:hAnsi="Arial"/>
          <w:sz w:val="18"/>
          <w:szCs w:val="18"/>
          <w:b w:val="1"/>
          <w:bCs w:val="1"/>
          <w:color w:val="auto"/>
        </w:rPr>
        <w:t>Employee</w:t>
      </w:r>
      <w:r>
        <w:rPr>
          <w:rFonts w:ascii="Arial" w:cs="Arial" w:eastAsia="Arial" w:hAnsi="Arial"/>
          <w:sz w:val="18"/>
          <w:szCs w:val="18"/>
          <w:color w:val="auto"/>
        </w:rPr>
        <w:t>, except for loss covered under:</w:t>
      </w:r>
    </w:p>
    <w:p>
      <w:pPr>
        <w:spacing w:after="0" w:line="134" w:lineRule="exact"/>
        <w:rPr>
          <w:rFonts w:ascii="Arial" w:cs="Arial" w:eastAsia="Arial" w:hAnsi="Arial"/>
          <w:sz w:val="18"/>
          <w:szCs w:val="18"/>
          <w:color w:val="auto"/>
        </w:rPr>
      </w:pPr>
    </w:p>
    <w:p>
      <w:pPr>
        <w:ind w:left="1340" w:right="20" w:hanging="333"/>
        <w:spacing w:after="0" w:line="277" w:lineRule="auto"/>
        <w:tabs>
          <w:tab w:leader="none" w:pos="1340" w:val="left"/>
        </w:tabs>
        <w:numPr>
          <w:ilvl w:val="2"/>
          <w:numId w:val="60"/>
        </w:numPr>
        <w:rPr>
          <w:rFonts w:ascii="Arial" w:cs="Arial" w:eastAsia="Arial" w:hAnsi="Arial"/>
          <w:sz w:val="18"/>
          <w:szCs w:val="18"/>
          <w:color w:val="auto"/>
        </w:rPr>
      </w:pPr>
      <w:r>
        <w:rPr>
          <w:rFonts w:ascii="Arial" w:cs="Arial" w:eastAsia="Arial" w:hAnsi="Arial"/>
          <w:sz w:val="18"/>
          <w:szCs w:val="18"/>
          <w:color w:val="auto"/>
        </w:rPr>
        <w:t xml:space="preserve">Insuring Clause 2 or 3 which results directly from misplacement, mysterious unexplainable disappearance, or damage or destruction of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1340" w:hanging="333"/>
        <w:spacing w:after="0"/>
        <w:tabs>
          <w:tab w:leader="none" w:pos="1340" w:val="left"/>
        </w:tabs>
        <w:numPr>
          <w:ilvl w:val="2"/>
          <w:numId w:val="60"/>
        </w:numPr>
        <w:rPr>
          <w:rFonts w:ascii="Arial" w:cs="Arial" w:eastAsia="Arial" w:hAnsi="Arial"/>
          <w:sz w:val="18"/>
          <w:szCs w:val="18"/>
          <w:color w:val="auto"/>
        </w:rPr>
      </w:pPr>
      <w:r>
        <w:rPr>
          <w:rFonts w:ascii="Arial" w:cs="Arial" w:eastAsia="Arial" w:hAnsi="Arial"/>
          <w:sz w:val="18"/>
          <w:szCs w:val="18"/>
          <w:color w:val="auto"/>
        </w:rPr>
        <w:t>Insuring Clause 7.B.(1), 7.B.(2), 7.B.(3), 7.C.(1), or 7.C.(2);</w:t>
      </w:r>
    </w:p>
    <w:p>
      <w:pPr>
        <w:spacing w:after="0" w:line="126" w:lineRule="exact"/>
        <w:rPr>
          <w:rFonts w:ascii="Arial" w:cs="Arial" w:eastAsia="Arial" w:hAnsi="Arial"/>
          <w:sz w:val="18"/>
          <w:szCs w:val="18"/>
          <w:color w:val="auto"/>
        </w:rPr>
      </w:pPr>
    </w:p>
    <w:p>
      <w:pPr>
        <w:ind w:left="1000" w:hanging="439"/>
        <w:spacing w:after="0" w:line="312" w:lineRule="auto"/>
        <w:tabs>
          <w:tab w:leader="none" w:pos="1000" w:val="left"/>
        </w:tabs>
        <w:numPr>
          <w:ilvl w:val="1"/>
          <w:numId w:val="60"/>
        </w:numPr>
        <w:rPr>
          <w:rFonts w:ascii="Arial" w:cs="Arial" w:eastAsia="Arial" w:hAnsi="Arial"/>
          <w:sz w:val="17"/>
          <w:szCs w:val="17"/>
          <w:color w:val="auto"/>
        </w:rPr>
      </w:pPr>
      <w:r>
        <w:rPr>
          <w:rFonts w:ascii="Arial" w:cs="Arial" w:eastAsia="Arial" w:hAnsi="Arial"/>
          <w:sz w:val="17"/>
          <w:szCs w:val="17"/>
          <w:color w:val="auto"/>
        </w:rPr>
        <w:t xml:space="preserve">the surrender of a ransom or extortion payment away from the </w:t>
      </w:r>
      <w:r>
        <w:rPr>
          <w:rFonts w:ascii="Arial" w:cs="Arial" w:eastAsia="Arial" w:hAnsi="Arial"/>
          <w:sz w:val="17"/>
          <w:szCs w:val="17"/>
          <w:b w:val="1"/>
          <w:bCs w:val="1"/>
          <w:color w:val="auto"/>
        </w:rPr>
        <w:t>Assured’s</w:t>
      </w:r>
      <w:r>
        <w:rPr>
          <w:rFonts w:ascii="Arial" w:cs="Arial" w:eastAsia="Arial" w:hAnsi="Arial"/>
          <w:sz w:val="17"/>
          <w:szCs w:val="17"/>
          <w:color w:val="auto"/>
        </w:rPr>
        <w:t xml:space="preserve"> premises as a result of a threat to do bodily harm to any person, or to do damage to the premises or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of the </w:t>
      </w:r>
      <w:r>
        <w:rPr>
          <w:rFonts w:ascii="Arial" w:cs="Arial" w:eastAsia="Arial" w:hAnsi="Arial"/>
          <w:sz w:val="17"/>
          <w:szCs w:val="17"/>
          <w:b w:val="1"/>
          <w:bCs w:val="1"/>
          <w:color w:val="auto"/>
        </w:rPr>
        <w:t>Assured</w:t>
      </w:r>
      <w:r>
        <w:rPr>
          <w:rFonts w:ascii="Arial" w:cs="Arial" w:eastAsia="Arial" w:hAnsi="Arial"/>
          <w:sz w:val="17"/>
          <w:szCs w:val="17"/>
          <w:color w:val="auto"/>
        </w:rPr>
        <w:t>, except for loss covered under Insuring Clause 3.b. or 7.E.;</w:t>
      </w:r>
    </w:p>
    <w:p>
      <w:pPr>
        <w:spacing w:after="0" w:line="81" w:lineRule="exact"/>
        <w:rPr>
          <w:sz w:val="20"/>
          <w:szCs w:val="20"/>
          <w:color w:val="auto"/>
        </w:rPr>
      </w:pPr>
    </w:p>
    <w:p>
      <w:pPr>
        <w:spacing w:after="0"/>
        <w:tabs>
          <w:tab w:leader="none" w:pos="1032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14 of 21</w:t>
      </w:r>
    </w:p>
    <w:p>
      <w:pPr>
        <w:sectPr>
          <w:pgSz w:w="11900" w:h="16838" w:orient="portrait"/>
          <w:cols w:equalWidth="0" w:num="1">
            <w:col w:w="11240"/>
          </w:cols>
          <w:pgMar w:left="320" w:top="265" w:right="339" w:bottom="1440" w:gutter="0" w:footer="0" w:header="0"/>
        </w:sectPr>
      </w:pPr>
    </w:p>
    <w:bookmarkStart w:id="33" w:name="page34"/>
    <w:bookmarkEnd w:id="33"/>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p>
      <w:pPr>
        <w:jc w:val="both"/>
        <w:ind w:left="1000" w:hanging="439"/>
        <w:spacing w:after="0" w:line="263"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payments made or withdrawals from any account involving erroneous credits to such account, unless such payments or withdrawals are physically received by such depositor or representative of such depositor who is within the premises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at the time of such payment or withdrawal;</w:t>
      </w:r>
    </w:p>
    <w:p>
      <w:pPr>
        <w:spacing w:after="0" w:line="85" w:lineRule="exact"/>
        <w:rPr>
          <w:rFonts w:ascii="Arial" w:cs="Arial" w:eastAsia="Arial" w:hAnsi="Arial"/>
          <w:sz w:val="18"/>
          <w:szCs w:val="18"/>
          <w:color w:val="auto"/>
        </w:rPr>
      </w:pPr>
    </w:p>
    <w:p>
      <w:pPr>
        <w:ind w:left="1000" w:hanging="439"/>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Uncertificated Security</w:t>
      </w:r>
      <w:r>
        <w:rPr>
          <w:rFonts w:ascii="Arial" w:cs="Arial" w:eastAsia="Arial" w:hAnsi="Arial"/>
          <w:sz w:val="18"/>
          <w:szCs w:val="18"/>
          <w:color w:val="auto"/>
        </w:rPr>
        <w:t>, except for loss covered under Insuring Clause 7.A.;</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w:t>
      </w:r>
    </w:p>
    <w:p>
      <w:pPr>
        <w:spacing w:after="0" w:line="134" w:lineRule="exact"/>
        <w:rPr>
          <w:rFonts w:ascii="Arial" w:cs="Arial" w:eastAsia="Arial" w:hAnsi="Arial"/>
          <w:sz w:val="18"/>
          <w:szCs w:val="18"/>
          <w:color w:val="auto"/>
        </w:rPr>
      </w:pPr>
    </w:p>
    <w:p>
      <w:pPr>
        <w:ind w:left="1340" w:hanging="333"/>
        <w:spacing w:after="0"/>
        <w:tabs>
          <w:tab w:leader="none" w:pos="13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the mail;</w:t>
      </w:r>
    </w:p>
    <w:p>
      <w:pPr>
        <w:spacing w:after="0" w:line="126" w:lineRule="exact"/>
        <w:rPr>
          <w:rFonts w:ascii="Arial" w:cs="Arial" w:eastAsia="Arial" w:hAnsi="Arial"/>
          <w:sz w:val="18"/>
          <w:szCs w:val="18"/>
          <w:color w:val="auto"/>
        </w:rPr>
      </w:pPr>
    </w:p>
    <w:p>
      <w:pPr>
        <w:ind w:left="1340" w:hanging="333"/>
        <w:spacing w:after="0"/>
        <w:tabs>
          <w:tab w:leader="none" w:pos="13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in the custody of a </w:t>
      </w:r>
      <w:r>
        <w:rPr>
          <w:rFonts w:ascii="Arial" w:cs="Arial" w:eastAsia="Arial" w:hAnsi="Arial"/>
          <w:sz w:val="18"/>
          <w:szCs w:val="18"/>
          <w:b w:val="1"/>
          <w:bCs w:val="1"/>
          <w:color w:val="auto"/>
        </w:rPr>
        <w:t>Transportation Company</w:t>
      </w:r>
      <w:r>
        <w:rPr>
          <w:rFonts w:ascii="Arial" w:cs="Arial" w:eastAsia="Arial" w:hAnsi="Arial"/>
          <w:sz w:val="18"/>
          <w:szCs w:val="18"/>
          <w:color w:val="auto"/>
        </w:rPr>
        <w:t>, except for loss covered under Insuring Clause 3; or</w:t>
      </w:r>
    </w:p>
    <w:p>
      <w:pPr>
        <w:spacing w:after="0" w:line="134" w:lineRule="exact"/>
        <w:rPr>
          <w:rFonts w:ascii="Arial" w:cs="Arial" w:eastAsia="Arial" w:hAnsi="Arial"/>
          <w:sz w:val="18"/>
          <w:szCs w:val="18"/>
          <w:color w:val="auto"/>
        </w:rPr>
      </w:pPr>
    </w:p>
    <w:p>
      <w:pPr>
        <w:ind w:left="1340" w:hanging="333"/>
        <w:spacing w:after="0"/>
        <w:tabs>
          <w:tab w:leader="none" w:pos="13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located on the premises of an armored motor vehicle operator;</w:t>
      </w:r>
    </w:p>
    <w:p>
      <w:pPr>
        <w:spacing w:after="0" w:line="126" w:lineRule="exact"/>
        <w:rPr>
          <w:rFonts w:ascii="Arial" w:cs="Arial" w:eastAsia="Arial" w:hAnsi="Arial"/>
          <w:sz w:val="18"/>
          <w:szCs w:val="18"/>
          <w:color w:val="auto"/>
        </w:rPr>
      </w:pPr>
    </w:p>
    <w:p>
      <w:pPr>
        <w:ind w:left="1000" w:hanging="439"/>
        <w:spacing w:after="0" w:line="282"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damages resulting from any civil, criminal or other legal proceeding in which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is adjudicated to have engaged in </w:t>
      </w:r>
      <w:r>
        <w:rPr>
          <w:rFonts w:ascii="Arial" w:cs="Arial" w:eastAsia="Arial" w:hAnsi="Arial"/>
          <w:sz w:val="18"/>
          <w:szCs w:val="18"/>
          <w:b w:val="1"/>
          <w:bCs w:val="1"/>
          <w:color w:val="auto"/>
        </w:rPr>
        <w:t>Racketeering</w:t>
      </w:r>
      <w:r>
        <w:rPr>
          <w:rFonts w:ascii="Arial" w:cs="Arial" w:eastAsia="Arial" w:hAnsi="Arial"/>
          <w:sz w:val="18"/>
          <w:szCs w:val="18"/>
          <w:color w:val="auto"/>
        </w:rPr>
        <w:t xml:space="preserve"> activity;</w:t>
      </w:r>
    </w:p>
    <w:p>
      <w:pPr>
        <w:spacing w:after="0" w:line="67" w:lineRule="exact"/>
        <w:rPr>
          <w:rFonts w:ascii="Arial" w:cs="Arial" w:eastAsia="Arial" w:hAnsi="Arial"/>
          <w:sz w:val="18"/>
          <w:szCs w:val="18"/>
          <w:color w:val="auto"/>
        </w:rPr>
      </w:pPr>
    </w:p>
    <w:p>
      <w:pPr>
        <w:ind w:left="1000" w:hanging="439"/>
        <w:spacing w:after="0" w:line="282"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failure for any reason of a financial or depository institution, its receiver or other liquidator to pay or deliver funds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to the </w:t>
      </w:r>
      <w:r>
        <w:rPr>
          <w:rFonts w:ascii="Arial" w:cs="Arial" w:eastAsia="Arial" w:hAnsi="Arial"/>
          <w:sz w:val="18"/>
          <w:szCs w:val="18"/>
          <w:b w:val="1"/>
          <w:bCs w:val="1"/>
          <w:color w:val="auto"/>
        </w:rPr>
        <w:t>Assured</w:t>
      </w:r>
      <w:r>
        <w:rPr>
          <w:rFonts w:ascii="Arial" w:cs="Arial" w:eastAsia="Arial" w:hAnsi="Arial"/>
          <w:sz w:val="18"/>
          <w:szCs w:val="18"/>
          <w:color w:val="auto"/>
        </w:rPr>
        <w:t>, except for loss of</w:t>
      </w:r>
      <w:r>
        <w:rPr>
          <w:rFonts w:ascii="Arial" w:cs="Arial" w:eastAsia="Arial" w:hAnsi="Arial"/>
          <w:sz w:val="18"/>
          <w:szCs w:val="18"/>
          <w:b w:val="1"/>
          <w:bCs w:val="1"/>
          <w:color w:val="auto"/>
        </w:rPr>
        <w:t xml:space="preserve"> Securities </w:t>
      </w:r>
      <w:r>
        <w:rPr>
          <w:rFonts w:ascii="Arial" w:cs="Arial" w:eastAsia="Arial" w:hAnsi="Arial"/>
          <w:sz w:val="18"/>
          <w:szCs w:val="18"/>
          <w:color w:val="auto"/>
        </w:rPr>
        <w:t>covered under Insuring Clause 2;</w:t>
      </w:r>
    </w:p>
    <w:p>
      <w:pPr>
        <w:spacing w:after="0" w:line="67" w:lineRule="exact"/>
        <w:rPr>
          <w:rFonts w:ascii="Arial" w:cs="Arial" w:eastAsia="Arial" w:hAnsi="Arial"/>
          <w:sz w:val="18"/>
          <w:szCs w:val="18"/>
          <w:color w:val="auto"/>
        </w:rPr>
      </w:pPr>
    </w:p>
    <w:p>
      <w:pPr>
        <w:ind w:left="1000" w:hanging="439"/>
        <w:spacing w:after="0" w:line="282"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instructions issued by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when such instructions are made, sent, or originated by a natural person authorized by the </w:t>
      </w:r>
      <w:r>
        <w:rPr>
          <w:rFonts w:ascii="Arial" w:cs="Arial" w:eastAsia="Arial" w:hAnsi="Arial"/>
          <w:sz w:val="18"/>
          <w:szCs w:val="18"/>
          <w:b w:val="1"/>
          <w:bCs w:val="1"/>
          <w:color w:val="auto"/>
        </w:rPr>
        <w:t xml:space="preserve">Customer </w:t>
      </w:r>
      <w:r>
        <w:rPr>
          <w:rFonts w:ascii="Arial" w:cs="Arial" w:eastAsia="Arial" w:hAnsi="Arial"/>
          <w:sz w:val="18"/>
          <w:szCs w:val="18"/>
          <w:color w:val="auto"/>
        </w:rPr>
        <w:t>to make, send, or originate any instructions;</w:t>
      </w:r>
    </w:p>
    <w:p>
      <w:pPr>
        <w:spacing w:after="0" w:line="71"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use of credit, debit, charge, access, convenience, identification, cash management, or other cards whether such cards were issued, or purport to have been issued,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by any entity other than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000" w:hanging="439"/>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items of deposit which are not finally paid for any reason including, but not limited to,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any other fraud;</w:t>
      </w:r>
    </w:p>
    <w:p>
      <w:pPr>
        <w:spacing w:after="0" w:line="134"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acts of any agent, broker, factor, commission merchant, independent contractor, intermediary, finder, or other representative of the same general character of the </w:t>
      </w:r>
      <w:r>
        <w:rPr>
          <w:rFonts w:ascii="Arial" w:cs="Arial" w:eastAsia="Arial" w:hAnsi="Arial"/>
          <w:sz w:val="18"/>
          <w:szCs w:val="18"/>
          <w:b w:val="1"/>
          <w:bCs w:val="1"/>
          <w:color w:val="auto"/>
        </w:rPr>
        <w:t>Assured</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1000" w:hanging="439"/>
        <w:spacing w:after="0" w:line="342" w:lineRule="auto"/>
        <w:tabs>
          <w:tab w:leader="none" w:pos="10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the acts of any employee, agent, broker, factor, commission merchant, independent contractor, intermediary, finder, or other representative of the same general character of any third party, while conducting business with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on behalf of such third party.</w:t>
      </w:r>
    </w:p>
    <w:p>
      <w:pPr>
        <w:spacing w:after="0" w:line="29" w:lineRule="exact"/>
        <w:rPr>
          <w:sz w:val="20"/>
          <w:szCs w:val="20"/>
          <w:color w:val="auto"/>
        </w:rPr>
      </w:pPr>
    </w:p>
    <w:p>
      <w:pPr>
        <w:ind w:left="560" w:right="3940" w:hanging="336"/>
        <w:spacing w:after="0" w:line="381" w:lineRule="auto"/>
        <w:tabs>
          <w:tab w:leader="none" w:pos="538" w:val="left"/>
        </w:tabs>
        <w:numPr>
          <w:ilvl w:val="0"/>
          <w:numId w:val="62"/>
        </w:numPr>
        <w:rPr>
          <w:rFonts w:ascii="Arial" w:cs="Arial" w:eastAsia="Arial" w:hAnsi="Arial"/>
          <w:sz w:val="18"/>
          <w:szCs w:val="18"/>
          <w:color w:val="auto"/>
        </w:rPr>
      </w:pPr>
      <w:r>
        <w:rPr>
          <w:rFonts w:ascii="Arial" w:cs="Arial" w:eastAsia="Arial" w:hAnsi="Arial"/>
          <w:sz w:val="18"/>
          <w:szCs w:val="18"/>
          <w:color w:val="auto"/>
        </w:rPr>
        <w:t>Specific Exclusions – Applicable To All Insuring Clauses Except Insuring Clauses 1, 4, and 5 This Bond does not cover loss resulting directly or indirectly from:</w:t>
      </w:r>
    </w:p>
    <w:p>
      <w:pPr>
        <w:ind w:left="1000" w:right="20" w:hanging="439"/>
        <w:spacing w:after="0" w:line="282" w:lineRule="auto"/>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the complete or partial non-payment of or default on any </w:t>
      </w:r>
      <w:r>
        <w:rPr>
          <w:rFonts w:ascii="Arial" w:cs="Arial" w:eastAsia="Arial" w:hAnsi="Arial"/>
          <w:sz w:val="18"/>
          <w:szCs w:val="18"/>
          <w:b w:val="1"/>
          <w:bCs w:val="1"/>
          <w:color w:val="auto"/>
        </w:rPr>
        <w:t>Loan</w:t>
      </w:r>
      <w:r>
        <w:rPr>
          <w:rFonts w:ascii="Arial" w:cs="Arial" w:eastAsia="Arial" w:hAnsi="Arial"/>
          <w:sz w:val="18"/>
          <w:szCs w:val="18"/>
          <w:color w:val="auto"/>
        </w:rPr>
        <w:t xml:space="preserve"> whether such </w:t>
      </w:r>
      <w:r>
        <w:rPr>
          <w:rFonts w:ascii="Arial" w:cs="Arial" w:eastAsia="Arial" w:hAnsi="Arial"/>
          <w:sz w:val="18"/>
          <w:szCs w:val="18"/>
          <w:b w:val="1"/>
          <w:bCs w:val="1"/>
          <w:color w:val="auto"/>
        </w:rPr>
        <w:t>Loan</w:t>
      </w:r>
      <w:r>
        <w:rPr>
          <w:rFonts w:ascii="Arial" w:cs="Arial" w:eastAsia="Arial" w:hAnsi="Arial"/>
          <w:sz w:val="18"/>
          <w:szCs w:val="18"/>
          <w:color w:val="auto"/>
        </w:rPr>
        <w:t xml:space="preserve"> was procured in good faith or through trick, artifice, fraud, or false pretenses, except for loss covered under Insuring Clause 7;</w:t>
      </w:r>
    </w:p>
    <w:p>
      <w:pPr>
        <w:spacing w:after="0" w:line="67" w:lineRule="exact"/>
        <w:rPr>
          <w:rFonts w:ascii="Arial" w:cs="Arial" w:eastAsia="Arial" w:hAnsi="Arial"/>
          <w:sz w:val="18"/>
          <w:szCs w:val="18"/>
          <w:color w:val="auto"/>
        </w:rPr>
      </w:pPr>
    </w:p>
    <w:p>
      <w:pPr>
        <w:ind w:left="1000" w:hanging="439"/>
        <w:spacing w:after="0"/>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any alteration, except for loss covered under Insuring Clause 7;</w:t>
      </w:r>
    </w:p>
    <w:p>
      <w:pPr>
        <w:spacing w:after="0" w:line="134" w:lineRule="exact"/>
        <w:rPr>
          <w:rFonts w:ascii="Arial" w:cs="Arial" w:eastAsia="Arial" w:hAnsi="Arial"/>
          <w:sz w:val="18"/>
          <w:szCs w:val="18"/>
          <w:color w:val="auto"/>
        </w:rPr>
      </w:pPr>
    </w:p>
    <w:p>
      <w:pPr>
        <w:ind w:left="1000" w:hanging="439"/>
        <w:spacing w:after="0"/>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counterfeit, except for loss covered under Insuring Clause 6; or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trade, except for loss covered under Insuring Clause 7.</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Specific Exclusions – Applicable To Insuring Clause 1</w:t>
      </w:r>
    </w:p>
    <w:p>
      <w:pPr>
        <w:spacing w:after="0" w:line="113" w:lineRule="exact"/>
        <w:rPr>
          <w:sz w:val="20"/>
          <w:szCs w:val="20"/>
          <w:color w:val="auto"/>
        </w:rPr>
      </w:pPr>
    </w:p>
    <w:p>
      <w:pPr>
        <w:ind w:left="560" w:right="20"/>
        <w:spacing w:after="0" w:line="282" w:lineRule="auto"/>
        <w:rPr>
          <w:sz w:val="20"/>
          <w:szCs w:val="20"/>
          <w:color w:val="auto"/>
        </w:rPr>
      </w:pPr>
      <w:r>
        <w:rPr>
          <w:rFonts w:ascii="Arial" w:cs="Arial" w:eastAsia="Arial" w:hAnsi="Arial"/>
          <w:sz w:val="18"/>
          <w:szCs w:val="18"/>
          <w:color w:val="auto"/>
        </w:rPr>
        <w:t xml:space="preserve">This Bond does not cover loss resulting directly or indirectly from the dishonest acts of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which cause an </w:t>
      </w:r>
      <w:r>
        <w:rPr>
          <w:rFonts w:ascii="Arial" w:cs="Arial" w:eastAsia="Arial" w:hAnsi="Arial"/>
          <w:sz w:val="18"/>
          <w:szCs w:val="18"/>
          <w:b w:val="1"/>
          <w:bCs w:val="1"/>
          <w:color w:val="auto"/>
        </w:rPr>
        <w:t>ERISA Plan</w:t>
      </w:r>
      <w:r>
        <w:rPr>
          <w:rFonts w:ascii="Arial" w:cs="Arial" w:eastAsia="Arial" w:hAnsi="Arial"/>
          <w:sz w:val="18"/>
          <w:szCs w:val="18"/>
          <w:color w:val="auto"/>
        </w:rPr>
        <w:t xml:space="preserve"> to sustain a loss, except for loss covered under Insuring Clause 1.C.</w:t>
      </w:r>
    </w:p>
    <w:p>
      <w:pPr>
        <w:spacing w:after="0" w:line="71" w:lineRule="exact"/>
        <w:rPr>
          <w:sz w:val="20"/>
          <w:szCs w:val="20"/>
          <w:color w:val="auto"/>
        </w:rPr>
      </w:pPr>
    </w:p>
    <w:p>
      <w:pPr>
        <w:ind w:left="540" w:hanging="316"/>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Specific Exclusions – Applicable To Insuring Clause 7</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Bond does not cover loss resulting directly or indirectly from:</w:t>
      </w:r>
    </w:p>
    <w:p>
      <w:pPr>
        <w:spacing w:after="0" w:line="127" w:lineRule="exact"/>
        <w:rPr>
          <w:sz w:val="20"/>
          <w:szCs w:val="20"/>
          <w:color w:val="auto"/>
        </w:rPr>
      </w:pPr>
    </w:p>
    <w:p>
      <w:pPr>
        <w:ind w:left="1000" w:hanging="439"/>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Command</w:t>
      </w:r>
      <w:r>
        <w:rPr>
          <w:rFonts w:ascii="Arial" w:cs="Arial" w:eastAsia="Arial" w:hAnsi="Arial"/>
          <w:sz w:val="18"/>
          <w:szCs w:val="18"/>
          <w:color w:val="auto"/>
        </w:rPr>
        <w:t xml:space="preserve"> issued by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or an authorized representative of the </w:t>
      </w:r>
      <w:r>
        <w:rPr>
          <w:rFonts w:ascii="Arial" w:cs="Arial" w:eastAsia="Arial" w:hAnsi="Arial"/>
          <w:sz w:val="18"/>
          <w:szCs w:val="18"/>
          <w:b w:val="1"/>
          <w:bCs w:val="1"/>
          <w:color w:val="auto"/>
        </w:rPr>
        <w:t>Customer;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any transfer, payment, or delivery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340" w:hanging="333"/>
        <w:spacing w:after="0"/>
        <w:tabs>
          <w:tab w:leader="none" w:pos="13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authorized by an </w:t>
      </w:r>
      <w:r>
        <w:rPr>
          <w:rFonts w:ascii="Arial" w:cs="Arial" w:eastAsia="Arial" w:hAnsi="Arial"/>
          <w:sz w:val="18"/>
          <w:szCs w:val="18"/>
          <w:b w:val="1"/>
          <w:bCs w:val="1"/>
          <w:color w:val="auto"/>
        </w:rPr>
        <w:t>Employee</w:t>
      </w:r>
      <w:r>
        <w:rPr>
          <w:rFonts w:ascii="Arial" w:cs="Arial" w:eastAsia="Arial" w:hAnsi="Arial"/>
          <w:sz w:val="18"/>
          <w:szCs w:val="18"/>
          <w:color w:val="auto"/>
        </w:rPr>
        <w:t>; or</w:t>
      </w:r>
    </w:p>
    <w:p>
      <w:pPr>
        <w:spacing w:after="0" w:line="166" w:lineRule="exact"/>
        <w:rPr>
          <w:sz w:val="20"/>
          <w:szCs w:val="20"/>
          <w:color w:val="auto"/>
        </w:rPr>
      </w:pPr>
    </w:p>
    <w:p>
      <w:pPr>
        <w:spacing w:after="0"/>
        <w:tabs>
          <w:tab w:leader="none" w:pos="1036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Page15 of 21</w:t>
      </w:r>
    </w:p>
    <w:p>
      <w:pPr>
        <w:sectPr>
          <w:pgSz w:w="11900" w:h="16838" w:orient="portrait"/>
          <w:cols w:equalWidth="0" w:num="1">
            <w:col w:w="11240"/>
          </w:cols>
          <w:pgMar w:left="320" w:top="265" w:right="339" w:bottom="1440" w:gutter="0" w:footer="0" w:header="0"/>
        </w:sectPr>
      </w:pPr>
    </w:p>
    <w:bookmarkStart w:id="34" w:name="page35"/>
    <w:bookmarkEnd w:id="34"/>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5" w:lineRule="exact"/>
        <w:rPr>
          <w:sz w:val="20"/>
          <w:szCs w:val="20"/>
          <w:color w:val="auto"/>
        </w:rPr>
      </w:pPr>
    </w:p>
    <w:p>
      <w:pPr>
        <w:ind w:left="1340" w:hanging="333"/>
        <w:spacing w:after="0" w:line="282" w:lineRule="auto"/>
        <w:tabs>
          <w:tab w:leader="none" w:pos="1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arising out of any misrepresentation received by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agent, broker, factor, commission merchant, independent contractor, intermediary, finder, or other representative of the same general character of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58" w:lineRule="exact"/>
        <w:rPr>
          <w:sz w:val="20"/>
          <w:szCs w:val="20"/>
          <w:color w:val="auto"/>
        </w:rPr>
      </w:pPr>
    </w:p>
    <w:p>
      <w:pPr>
        <w:ind w:left="1020" w:right="260"/>
        <w:spacing w:after="0" w:line="277" w:lineRule="auto"/>
        <w:rPr>
          <w:sz w:val="20"/>
          <w:szCs w:val="20"/>
          <w:color w:val="auto"/>
        </w:rPr>
      </w:pPr>
      <w:r>
        <w:rPr>
          <w:rFonts w:ascii="Arial" w:cs="Arial" w:eastAsia="Arial" w:hAnsi="Arial"/>
          <w:sz w:val="18"/>
          <w:szCs w:val="18"/>
          <w:color w:val="auto"/>
        </w:rPr>
        <w:t>whether such transfer, payment, or delivery was made in good faith or as a result of trick, artifice, fraud, or false pretenses. This Exclusion 5.b., however, shall only apply to Insuring Clause 7.A.;</w:t>
      </w:r>
    </w:p>
    <w:p>
      <w:pPr>
        <w:spacing w:after="0" w:line="72" w:lineRule="exact"/>
        <w:rPr>
          <w:sz w:val="20"/>
          <w:szCs w:val="20"/>
          <w:color w:val="auto"/>
        </w:rPr>
      </w:pPr>
    </w:p>
    <w:p>
      <w:pPr>
        <w:ind w:left="1000" w:right="20" w:hanging="439"/>
        <w:spacing w:after="0" w:line="282" w:lineRule="auto"/>
        <w:tabs>
          <w:tab w:leader="none" w:pos="10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forged, altered or fraudulent </w:t>
      </w:r>
      <w:r>
        <w:rPr>
          <w:rFonts w:ascii="Arial" w:cs="Arial" w:eastAsia="Arial" w:hAnsi="Arial"/>
          <w:sz w:val="18"/>
          <w:szCs w:val="18"/>
          <w:b w:val="1"/>
          <w:bCs w:val="1"/>
          <w:color w:val="auto"/>
        </w:rPr>
        <w:t>Negotiable Instruments</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documents or written instruments used as source documentation for input into a </w:t>
      </w:r>
      <w:r>
        <w:rPr>
          <w:rFonts w:ascii="Arial" w:cs="Arial" w:eastAsia="Arial" w:hAnsi="Arial"/>
          <w:sz w:val="18"/>
          <w:szCs w:val="18"/>
          <w:b w:val="1"/>
          <w:bCs w:val="1"/>
          <w:color w:val="auto"/>
        </w:rPr>
        <w:t>Computer System</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000" w:right="20" w:hanging="439"/>
        <w:spacing w:after="0" w:line="312" w:lineRule="auto"/>
        <w:tabs>
          <w:tab w:leader="none" w:pos="10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 xml:space="preserve">any investment in </w:t>
      </w:r>
      <w:r>
        <w:rPr>
          <w:rFonts w:ascii="Arial" w:cs="Arial" w:eastAsia="Arial" w:hAnsi="Arial"/>
          <w:sz w:val="17"/>
          <w:szCs w:val="17"/>
          <w:b w:val="1"/>
          <w:bCs w:val="1"/>
          <w:color w:val="auto"/>
        </w:rPr>
        <w:t>Securities</w:t>
      </w:r>
      <w:r>
        <w:rPr>
          <w:rFonts w:ascii="Arial" w:cs="Arial" w:eastAsia="Arial" w:hAnsi="Arial"/>
          <w:sz w:val="17"/>
          <w:szCs w:val="17"/>
          <w:color w:val="auto"/>
        </w:rPr>
        <w:t>, or ownership in any corporation, partnership, real property, commodity or similar instrument, whether or not such investment is genuine or fraudulent. This Exclusion 5.d., however, shall only apply to Insuring Clauses 7.C.(1) and 7.C.(2);</w:t>
      </w:r>
    </w:p>
    <w:p>
      <w:pPr>
        <w:spacing w:after="0" w:line="49" w:lineRule="exact"/>
        <w:rPr>
          <w:rFonts w:ascii="Arial" w:cs="Arial" w:eastAsia="Arial" w:hAnsi="Arial"/>
          <w:sz w:val="17"/>
          <w:szCs w:val="17"/>
          <w:color w:val="auto"/>
        </w:rPr>
      </w:pPr>
    </w:p>
    <w:p>
      <w:pPr>
        <w:ind w:left="1000" w:hanging="439"/>
        <w:spacing w:after="0" w:line="277" w:lineRule="auto"/>
        <w:tabs>
          <w:tab w:leader="none" w:pos="10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mechanical failure, faulty construction, error in design, latent defect, wear and tear, gradual deterioration, electrical disturbance, the </w:t>
      </w:r>
      <w:r>
        <w:rPr>
          <w:rFonts w:ascii="Arial" w:cs="Arial" w:eastAsia="Arial" w:hAnsi="Arial"/>
          <w:sz w:val="18"/>
          <w:szCs w:val="18"/>
          <w:b w:val="1"/>
          <w:bCs w:val="1"/>
          <w:color w:val="auto"/>
        </w:rPr>
        <w:t xml:space="preserve">Assured’s Network </w:t>
      </w:r>
      <w:r>
        <w:rPr>
          <w:rFonts w:ascii="Arial" w:cs="Arial" w:eastAsia="Arial" w:hAnsi="Arial"/>
          <w:sz w:val="18"/>
          <w:szCs w:val="18"/>
          <w:color w:val="auto"/>
        </w:rPr>
        <w:t>failure or breakdown, any malfunction or error in programming, or error or omission in processing;</w:t>
      </w:r>
    </w:p>
    <w:p>
      <w:pPr>
        <w:spacing w:after="0" w:line="71" w:lineRule="exact"/>
        <w:rPr>
          <w:rFonts w:ascii="Arial" w:cs="Arial" w:eastAsia="Arial" w:hAnsi="Arial"/>
          <w:sz w:val="18"/>
          <w:szCs w:val="18"/>
          <w:color w:val="auto"/>
        </w:rPr>
      </w:pPr>
    </w:p>
    <w:p>
      <w:pPr>
        <w:jc w:val="both"/>
        <w:ind w:left="1000" w:hanging="439"/>
        <w:spacing w:after="0" w:line="261" w:lineRule="auto"/>
        <w:tabs>
          <w:tab w:leader="none" w:pos="10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entries or changes made by a natural person with authorized access to the </w:t>
      </w:r>
      <w:r>
        <w:rPr>
          <w:rFonts w:ascii="Arial" w:cs="Arial" w:eastAsia="Arial" w:hAnsi="Arial"/>
          <w:sz w:val="18"/>
          <w:szCs w:val="18"/>
          <w:b w:val="1"/>
          <w:bCs w:val="1"/>
          <w:color w:val="auto"/>
        </w:rPr>
        <w:t>Assured’s Network</w:t>
      </w:r>
      <w:r>
        <w:rPr>
          <w:rFonts w:ascii="Arial" w:cs="Arial" w:eastAsia="Arial" w:hAnsi="Arial"/>
          <w:sz w:val="18"/>
          <w:szCs w:val="18"/>
          <w:color w:val="auto"/>
        </w:rPr>
        <w:t xml:space="preserve"> who acts in good faith on instructions, unless such instructions are given to that person by a software contractor or its partner, officer, or employee authorized to design, develop, prepare, supply, service, write or implement programs for the </w:t>
      </w:r>
      <w:r>
        <w:rPr>
          <w:rFonts w:ascii="Arial" w:cs="Arial" w:eastAsia="Arial" w:hAnsi="Arial"/>
          <w:sz w:val="18"/>
          <w:szCs w:val="18"/>
          <w:b w:val="1"/>
          <w:bCs w:val="1"/>
          <w:color w:val="auto"/>
        </w:rPr>
        <w:t>Assured’s Network</w:t>
      </w:r>
      <w:r>
        <w:rPr>
          <w:rFonts w:ascii="Arial" w:cs="Arial" w:eastAsia="Arial" w:hAnsi="Arial"/>
          <w:sz w:val="18"/>
          <w:szCs w:val="18"/>
          <w:color w:val="auto"/>
        </w:rPr>
        <w:t>. This Exclusion 5.f., however, shall only apply to Insuring Clause 7.A.; or</w:t>
      </w:r>
    </w:p>
    <w:p>
      <w:pPr>
        <w:spacing w:after="0" w:line="85" w:lineRule="exact"/>
        <w:rPr>
          <w:rFonts w:ascii="Arial" w:cs="Arial" w:eastAsia="Arial" w:hAnsi="Arial"/>
          <w:sz w:val="18"/>
          <w:szCs w:val="18"/>
          <w:color w:val="auto"/>
        </w:rPr>
      </w:pPr>
    </w:p>
    <w:p>
      <w:pPr>
        <w:ind w:left="1000" w:hanging="439"/>
        <w:spacing w:after="0"/>
        <w:tabs>
          <w:tab w:leader="none" w:pos="10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entries or changes made at a </w:t>
      </w:r>
      <w:r>
        <w:rPr>
          <w:rFonts w:ascii="Arial" w:cs="Arial" w:eastAsia="Arial" w:hAnsi="Arial"/>
          <w:sz w:val="18"/>
          <w:szCs w:val="18"/>
          <w:b w:val="1"/>
          <w:bCs w:val="1"/>
          <w:color w:val="auto"/>
        </w:rPr>
        <w:t>Customer Communication System</w:t>
      </w:r>
      <w:r>
        <w:rPr>
          <w:rFonts w:ascii="Arial" w:cs="Arial" w:eastAsia="Arial" w:hAnsi="Arial"/>
          <w:sz w:val="18"/>
          <w:szCs w:val="18"/>
          <w:color w:val="auto"/>
        </w:rPr>
        <w:t xml:space="preserve"> by a:</w:t>
      </w:r>
    </w:p>
    <w:p>
      <w:pPr>
        <w:spacing w:after="0" w:line="130" w:lineRule="exact"/>
        <w:rPr>
          <w:rFonts w:ascii="Arial" w:cs="Arial" w:eastAsia="Arial" w:hAnsi="Arial"/>
          <w:sz w:val="18"/>
          <w:szCs w:val="18"/>
          <w:color w:val="auto"/>
        </w:rPr>
      </w:pPr>
    </w:p>
    <w:p>
      <w:pPr>
        <w:ind w:left="1340" w:hanging="333"/>
        <w:spacing w:after="0"/>
        <w:tabs>
          <w:tab w:leader="none" w:pos="1340" w:val="left"/>
        </w:tabs>
        <w:numPr>
          <w:ilvl w:val="2"/>
          <w:numId w:val="66"/>
        </w:numPr>
        <w:rPr>
          <w:rFonts w:ascii="Arial" w:cs="Arial" w:eastAsia="Arial" w:hAnsi="Arial"/>
          <w:sz w:val="18"/>
          <w:szCs w:val="18"/>
          <w:color w:val="auto"/>
        </w:rPr>
      </w:pPr>
      <w:r>
        <w:rPr>
          <w:rFonts w:ascii="Arial" w:cs="Arial" w:eastAsia="Arial" w:hAnsi="Arial"/>
          <w:sz w:val="18"/>
          <w:szCs w:val="18"/>
          <w:b w:val="1"/>
          <w:bCs w:val="1"/>
          <w:color w:val="auto"/>
        </w:rPr>
        <w:t>Customer</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340" w:hanging="333"/>
        <w:spacing w:after="0"/>
        <w:tabs>
          <w:tab w:leader="none" w:pos="1340" w:val="left"/>
        </w:tabs>
        <w:numPr>
          <w:ilvl w:val="2"/>
          <w:numId w:val="66"/>
        </w:numPr>
        <w:rPr>
          <w:rFonts w:ascii="Arial" w:cs="Arial" w:eastAsia="Arial" w:hAnsi="Arial"/>
          <w:sz w:val="18"/>
          <w:szCs w:val="18"/>
          <w:color w:val="auto"/>
        </w:rPr>
      </w:pPr>
      <w:r>
        <w:rPr>
          <w:rFonts w:ascii="Arial" w:cs="Arial" w:eastAsia="Arial" w:hAnsi="Arial"/>
          <w:sz w:val="18"/>
          <w:szCs w:val="18"/>
          <w:color w:val="auto"/>
        </w:rPr>
        <w:t xml:space="preserve">natural person with authorized access to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authentication credentials or mechanism.</w:t>
      </w:r>
    </w:p>
    <w:p>
      <w:pPr>
        <w:spacing w:after="0" w:line="2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V.CONDITIONS AND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5" w:lineRule="exact"/>
        <w:rPr>
          <w:sz w:val="20"/>
          <w:szCs w:val="20"/>
          <w:color w:val="auto"/>
        </w:rPr>
      </w:pPr>
    </w:p>
    <w:p>
      <w:pPr>
        <w:ind w:left="540" w:hanging="316"/>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Anti-Bundling</w:t>
      </w:r>
    </w:p>
    <w:p>
      <w:pPr>
        <w:spacing w:after="0" w:line="113" w:lineRule="exact"/>
        <w:rPr>
          <w:sz w:val="20"/>
          <w:szCs w:val="20"/>
          <w:color w:val="auto"/>
        </w:rPr>
      </w:pPr>
    </w:p>
    <w:p>
      <w:pPr>
        <w:jc w:val="both"/>
        <w:ind w:left="560"/>
        <w:spacing w:after="0" w:line="261" w:lineRule="auto"/>
        <w:rPr>
          <w:sz w:val="20"/>
          <w:szCs w:val="20"/>
          <w:color w:val="auto"/>
        </w:rPr>
      </w:pPr>
      <w:r>
        <w:rPr>
          <w:rFonts w:ascii="Arial" w:cs="Arial" w:eastAsia="Arial" w:hAnsi="Arial"/>
          <w:sz w:val="18"/>
          <w:szCs w:val="18"/>
          <w:color w:val="auto"/>
        </w:rPr>
        <w:t xml:space="preserve">If any Insuring Clause requires that an enumerated type of document be fraudulently materially altered or a </w:t>
      </w:r>
      <w:r>
        <w:rPr>
          <w:rFonts w:ascii="Arial" w:cs="Arial" w:eastAsia="Arial" w:hAnsi="Arial"/>
          <w:sz w:val="18"/>
          <w:szCs w:val="18"/>
          <w:b w:val="1"/>
          <w:bCs w:val="1"/>
          <w:color w:val="auto"/>
        </w:rPr>
        <w:t>Counterfeit Original</w:t>
      </w:r>
      <w:r>
        <w:rPr>
          <w:rFonts w:ascii="Arial" w:cs="Arial" w:eastAsia="Arial" w:hAnsi="Arial"/>
          <w:sz w:val="18"/>
          <w:szCs w:val="18"/>
          <w:color w:val="auto"/>
        </w:rPr>
        <w:t xml:space="preserve">, or contain a signature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obtained through trick, artifice, fraud, or false pretenses, the material alteration or </w:t>
      </w:r>
      <w:r>
        <w:rPr>
          <w:rFonts w:ascii="Arial" w:cs="Arial" w:eastAsia="Arial" w:hAnsi="Arial"/>
          <w:sz w:val="18"/>
          <w:szCs w:val="18"/>
          <w:b w:val="1"/>
          <w:bCs w:val="1"/>
          <w:color w:val="auto"/>
        </w:rPr>
        <w:t>Counterfeit Original</w:t>
      </w:r>
      <w:r>
        <w:rPr>
          <w:rFonts w:ascii="Arial" w:cs="Arial" w:eastAsia="Arial" w:hAnsi="Arial"/>
          <w:sz w:val="18"/>
          <w:szCs w:val="18"/>
          <w:color w:val="auto"/>
        </w:rPr>
        <w:t xml:space="preserve"> or fraudulent signature must be on or of the enumerated document itself not on or of some other document submitted with, accompanying or incorporated by reference into the enumerated document.</w:t>
      </w:r>
    </w:p>
    <w:p>
      <w:pPr>
        <w:spacing w:after="0" w:line="89" w:lineRule="exact"/>
        <w:rPr>
          <w:sz w:val="20"/>
          <w:szCs w:val="20"/>
          <w:color w:val="auto"/>
        </w:rPr>
      </w:pPr>
    </w:p>
    <w:p>
      <w:pPr>
        <w:ind w:left="540" w:hanging="316"/>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 Or Modification</w:t>
      </w:r>
    </w:p>
    <w:p>
      <w:pPr>
        <w:spacing w:after="0" w:line="117"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No change in or modification of this Bond shall be effective except when made by written endorsement to this Bond signed by an authorized representative of the Company.</w:t>
      </w:r>
    </w:p>
    <w:p>
      <w:pPr>
        <w:spacing w:after="0" w:line="76" w:lineRule="exact"/>
        <w:rPr>
          <w:sz w:val="20"/>
          <w:szCs w:val="20"/>
          <w:color w:val="auto"/>
        </w:rPr>
      </w:pPr>
    </w:p>
    <w:p>
      <w:pPr>
        <w:ind w:left="540" w:hanging="316"/>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Conformity</w:t>
      </w:r>
    </w:p>
    <w:p>
      <w:pPr>
        <w:spacing w:after="0" w:line="117"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If any time period limitation within this Bond is prohibited by any law controlling this Bond’s construction, such limitation shall be deemed to be amended so as to equal the minimum period of limitation provided by such law.</w:t>
      </w:r>
    </w:p>
    <w:p>
      <w:pPr>
        <w:spacing w:after="0" w:line="76" w:lineRule="exact"/>
        <w:rPr>
          <w:sz w:val="20"/>
          <w:szCs w:val="20"/>
          <w:color w:val="auto"/>
        </w:rPr>
      </w:pPr>
    </w:p>
    <w:p>
      <w:pPr>
        <w:ind w:left="540" w:hanging="316"/>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Cooperation Of Assured</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At the Company’s request and at reasonable times and places designated by the Company,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w:t>
      </w:r>
    </w:p>
    <w:p>
      <w:pPr>
        <w:spacing w:after="0" w:line="135" w:lineRule="exact"/>
        <w:rPr>
          <w:sz w:val="20"/>
          <w:szCs w:val="20"/>
          <w:color w:val="auto"/>
        </w:rPr>
      </w:pPr>
    </w:p>
    <w:p>
      <w:pPr>
        <w:ind w:left="1000" w:hanging="439"/>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submit to examination by the Company and subscribe to the same under oath;</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produce for the Company’s examination all pertinent records;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cooperate with the Company in all matters pertaining to the loss.</w:t>
      </w:r>
    </w:p>
    <w:p>
      <w:pPr>
        <w:spacing w:after="0" w:line="162" w:lineRule="exact"/>
        <w:rPr>
          <w:sz w:val="20"/>
          <w:szCs w:val="20"/>
          <w:color w:val="auto"/>
        </w:rPr>
      </w:pPr>
    </w:p>
    <w:p>
      <w:pPr>
        <w:spacing w:after="0"/>
        <w:tabs>
          <w:tab w:leader="none" w:pos="1032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16 of 21</w:t>
      </w:r>
    </w:p>
    <w:p>
      <w:pPr>
        <w:sectPr>
          <w:pgSz w:w="11900" w:h="16838" w:orient="portrait"/>
          <w:cols w:equalWidth="0" w:num="1">
            <w:col w:w="11240"/>
          </w:cols>
          <w:pgMar w:left="320" w:top="265" w:right="339" w:bottom="1440" w:gutter="0" w:footer="0" w:header="0"/>
        </w:sectPr>
      </w:pPr>
    </w:p>
    <w:bookmarkStart w:id="35" w:name="page36"/>
    <w:bookmarkEnd w:id="35"/>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5" w:lineRule="exact"/>
        <w:rPr>
          <w:sz w:val="20"/>
          <w:szCs w:val="20"/>
          <w:color w:val="auto"/>
        </w:rPr>
      </w:pPr>
    </w:p>
    <w:p>
      <w:pPr>
        <w:ind w:left="560"/>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execute all papers and render all assistance to secure to the Company the rights and causes of action provided for under this Bond.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do nothing after discovery of any loss to prejudice such rights or causes of action.</w:t>
      </w:r>
    </w:p>
    <w:p>
      <w:pPr>
        <w:spacing w:after="0" w:line="71" w:lineRule="exact"/>
        <w:rPr>
          <w:sz w:val="20"/>
          <w:szCs w:val="20"/>
          <w:color w:val="auto"/>
        </w:rPr>
      </w:pPr>
    </w:p>
    <w:p>
      <w:pPr>
        <w:ind w:left="540" w:hanging="316"/>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Covered Property</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This Bond shall apply to loss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31" w:lineRule="exact"/>
        <w:rPr>
          <w:sz w:val="20"/>
          <w:szCs w:val="20"/>
          <w:color w:val="auto"/>
        </w:rPr>
      </w:pPr>
    </w:p>
    <w:p>
      <w:pPr>
        <w:ind w:left="1000" w:hanging="439"/>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owned by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held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any capacity; or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for which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is legally liable.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This Bond shall be for the sole use and benefit of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5" w:lineRule="exact"/>
        <w:rPr>
          <w:sz w:val="20"/>
          <w:szCs w:val="20"/>
          <w:color w:val="auto"/>
        </w:rPr>
      </w:pPr>
    </w:p>
    <w:p>
      <w:pPr>
        <w:ind w:left="540" w:hanging="316"/>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Deductible Amount</w:t>
      </w:r>
    </w:p>
    <w:p>
      <w:pPr>
        <w:spacing w:after="0" w:line="113" w:lineRule="exact"/>
        <w:rPr>
          <w:sz w:val="20"/>
          <w:szCs w:val="20"/>
          <w:color w:val="auto"/>
        </w:rPr>
      </w:pPr>
    </w:p>
    <w:p>
      <w:pPr>
        <w:ind w:left="560"/>
        <w:spacing w:after="0" w:line="282" w:lineRule="auto"/>
        <w:rPr>
          <w:sz w:val="20"/>
          <w:szCs w:val="20"/>
          <w:color w:val="auto"/>
        </w:rPr>
      </w:pPr>
      <w:r>
        <w:rPr>
          <w:rFonts w:ascii="Arial" w:cs="Arial" w:eastAsia="Arial" w:hAnsi="Arial"/>
          <w:sz w:val="18"/>
          <w:szCs w:val="18"/>
          <w:color w:val="auto"/>
        </w:rPr>
        <w:t xml:space="preserve">The Company shall be liable under this Bond only for the amount by which any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is greater than the applicable Deductible Amount as stated in Item 3 of the Declarations. The Deductible Amount is in addition to the </w:t>
      </w:r>
      <w:r>
        <w:rPr>
          <w:rFonts w:ascii="Arial" w:cs="Arial" w:eastAsia="Arial" w:hAnsi="Arial"/>
          <w:sz w:val="18"/>
          <w:szCs w:val="18"/>
          <w:b w:val="1"/>
          <w:bCs w:val="1"/>
          <w:color w:val="auto"/>
        </w:rPr>
        <w:t>Financial Interest in the Assured</w:t>
      </w:r>
      <w:r>
        <w:rPr>
          <w:rFonts w:ascii="Arial" w:cs="Arial" w:eastAsia="Arial" w:hAnsi="Arial"/>
          <w:sz w:val="18"/>
          <w:szCs w:val="18"/>
          <w:color w:val="auto"/>
        </w:rPr>
        <w:t>.</w:t>
      </w:r>
    </w:p>
    <w:p>
      <w:pPr>
        <w:spacing w:after="0" w:line="71" w:lineRule="exact"/>
        <w:rPr>
          <w:sz w:val="20"/>
          <w:szCs w:val="20"/>
          <w:color w:val="auto"/>
        </w:rPr>
      </w:pPr>
    </w:p>
    <w:p>
      <w:pPr>
        <w:ind w:left="540" w:hanging="316"/>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Discovery</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This Bond applies only to loss first discovered by an </w:t>
      </w:r>
      <w:r>
        <w:rPr>
          <w:rFonts w:ascii="Arial" w:cs="Arial" w:eastAsia="Arial" w:hAnsi="Arial"/>
          <w:sz w:val="17"/>
          <w:szCs w:val="17"/>
          <w:b w:val="1"/>
          <w:bCs w:val="1"/>
          <w:color w:val="auto"/>
        </w:rPr>
        <w:t>Officer</w:t>
      </w:r>
      <w:r>
        <w:rPr>
          <w:rFonts w:ascii="Arial" w:cs="Arial" w:eastAsia="Arial" w:hAnsi="Arial"/>
          <w:sz w:val="17"/>
          <w:szCs w:val="17"/>
          <w:color w:val="auto"/>
        </w:rPr>
        <w:t xml:space="preserve"> during the Bond Period. Discovery occurs at the earlier of an </w:t>
      </w:r>
      <w:r>
        <w:rPr>
          <w:rFonts w:ascii="Arial" w:cs="Arial" w:eastAsia="Arial" w:hAnsi="Arial"/>
          <w:sz w:val="17"/>
          <w:szCs w:val="17"/>
          <w:b w:val="1"/>
          <w:bCs w:val="1"/>
          <w:color w:val="auto"/>
        </w:rPr>
        <w:t>Officer</w:t>
      </w:r>
      <w:r>
        <w:rPr>
          <w:rFonts w:ascii="Arial" w:cs="Arial" w:eastAsia="Arial" w:hAnsi="Arial"/>
          <w:sz w:val="17"/>
          <w:szCs w:val="17"/>
          <w:color w:val="auto"/>
        </w:rPr>
        <w:t xml:space="preserve"> learning of:</w:t>
      </w:r>
    </w:p>
    <w:p>
      <w:pPr>
        <w:spacing w:after="0" w:line="146" w:lineRule="exact"/>
        <w:rPr>
          <w:sz w:val="20"/>
          <w:szCs w:val="20"/>
          <w:color w:val="auto"/>
        </w:rPr>
      </w:pPr>
    </w:p>
    <w:p>
      <w:pPr>
        <w:ind w:left="1000" w:hanging="439"/>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facts which may subsequently result in a loss of a type covered by this Bond; or</w:t>
      </w:r>
    </w:p>
    <w:p>
      <w:pPr>
        <w:spacing w:after="0" w:line="126" w:lineRule="exact"/>
        <w:rPr>
          <w:rFonts w:ascii="Arial" w:cs="Arial" w:eastAsia="Arial" w:hAnsi="Arial"/>
          <w:sz w:val="18"/>
          <w:szCs w:val="18"/>
          <w:color w:val="auto"/>
        </w:rPr>
      </w:pPr>
    </w:p>
    <w:p>
      <w:pPr>
        <w:ind w:left="1000" w:hanging="439"/>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an actual or potential claim in which it is alleged that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is liable to a third party,</w:t>
      </w:r>
    </w:p>
    <w:p>
      <w:pPr>
        <w:spacing w:after="0" w:line="121" w:lineRule="exact"/>
        <w:rPr>
          <w:sz w:val="20"/>
          <w:szCs w:val="20"/>
          <w:color w:val="auto"/>
        </w:rPr>
      </w:pPr>
    </w:p>
    <w:p>
      <w:pPr>
        <w:ind w:left="560"/>
        <w:spacing w:after="0" w:line="308" w:lineRule="auto"/>
        <w:rPr>
          <w:sz w:val="20"/>
          <w:szCs w:val="20"/>
          <w:color w:val="auto"/>
        </w:rPr>
      </w:pPr>
      <w:r>
        <w:rPr>
          <w:rFonts w:ascii="Arial" w:cs="Arial" w:eastAsia="Arial" w:hAnsi="Arial"/>
          <w:sz w:val="17"/>
          <w:szCs w:val="17"/>
          <w:color w:val="auto"/>
        </w:rPr>
        <w:t xml:space="preserve">regardless of when the act or acts causing or contributing to such loss occurred, even though the amount of loss does not exceed the applicable Deductible Amount or the </w:t>
      </w:r>
      <w:r>
        <w:rPr>
          <w:rFonts w:ascii="Arial" w:cs="Arial" w:eastAsia="Arial" w:hAnsi="Arial"/>
          <w:sz w:val="17"/>
          <w:szCs w:val="17"/>
          <w:b w:val="1"/>
          <w:bCs w:val="1"/>
          <w:color w:val="auto"/>
        </w:rPr>
        <w:t>Financial Interest in the Assured</w:t>
      </w:r>
      <w:r>
        <w:rPr>
          <w:rFonts w:ascii="Arial" w:cs="Arial" w:eastAsia="Arial" w:hAnsi="Arial"/>
          <w:sz w:val="17"/>
          <w:szCs w:val="17"/>
          <w:color w:val="auto"/>
        </w:rPr>
        <w:t>, or the exact amount or details of loss may not then be known.</w:t>
      </w:r>
    </w:p>
    <w:p>
      <w:pPr>
        <w:spacing w:after="0" w:line="52" w:lineRule="exact"/>
        <w:rPr>
          <w:sz w:val="20"/>
          <w:szCs w:val="20"/>
          <w:color w:val="auto"/>
        </w:rPr>
      </w:pPr>
    </w:p>
    <w:p>
      <w:pPr>
        <w:ind w:left="540" w:hanging="316"/>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Limit Of Liability</w:t>
      </w:r>
    </w:p>
    <w:p>
      <w:pPr>
        <w:spacing w:after="0" w:line="13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A.   Aggregate Limit Of Liability</w:t>
      </w:r>
    </w:p>
    <w:p>
      <w:pPr>
        <w:spacing w:after="0" w:line="113" w:lineRule="exact"/>
        <w:rPr>
          <w:rFonts w:ascii="Arial" w:cs="Arial" w:eastAsia="Arial" w:hAnsi="Arial"/>
          <w:sz w:val="18"/>
          <w:szCs w:val="18"/>
          <w:color w:val="auto"/>
        </w:rPr>
      </w:pPr>
    </w:p>
    <w:p>
      <w:pPr>
        <w:jc w:val="both"/>
        <w:ind w:left="102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The Company’s total cumulative liability for all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of all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discovered during the Bond Period shall not exceed the Aggregate Limit Of Liability as stated in Item 2 of the Declarations. Each payment made under the terms of this Bond shall reduce the unpaid portion of the Aggregate Limit Of Liability until it is exhausted.</w:t>
      </w:r>
    </w:p>
    <w:p>
      <w:pPr>
        <w:spacing w:after="0" w:line="71"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On exhausting the Aggregate Limit Of Liability by such payments:</w:t>
      </w:r>
    </w:p>
    <w:p>
      <w:pPr>
        <w:spacing w:after="0" w:line="130" w:lineRule="exact"/>
        <w:rPr>
          <w:rFonts w:ascii="Arial" w:cs="Arial" w:eastAsia="Arial" w:hAnsi="Arial"/>
          <w:sz w:val="18"/>
          <w:szCs w:val="18"/>
          <w:color w:val="auto"/>
        </w:rPr>
      </w:pPr>
    </w:p>
    <w:p>
      <w:pPr>
        <w:ind w:left="1340" w:hanging="333"/>
        <w:spacing w:after="0" w:line="277" w:lineRule="auto"/>
        <w:tabs>
          <w:tab w:leader="none" w:pos="1340"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Company shall have no further liability for loss or losses regardless of when discovered and whether or not previously reported to the Company; and</w:t>
      </w:r>
    </w:p>
    <w:p>
      <w:pPr>
        <w:spacing w:after="0" w:line="71" w:lineRule="exact"/>
        <w:rPr>
          <w:rFonts w:ascii="Arial" w:cs="Arial" w:eastAsia="Arial" w:hAnsi="Arial"/>
          <w:sz w:val="18"/>
          <w:szCs w:val="18"/>
          <w:color w:val="auto"/>
        </w:rPr>
      </w:pPr>
    </w:p>
    <w:p>
      <w:pPr>
        <w:jc w:val="both"/>
        <w:ind w:left="1340" w:hanging="333"/>
        <w:spacing w:after="0" w:line="266" w:lineRule="auto"/>
        <w:tabs>
          <w:tab w:leader="none" w:pos="1340" w:val="left"/>
        </w:tabs>
        <w:numPr>
          <w:ilvl w:val="2"/>
          <w:numId w:val="77"/>
        </w:numPr>
        <w:rPr>
          <w:rFonts w:ascii="Arial" w:cs="Arial" w:eastAsia="Arial" w:hAnsi="Arial"/>
          <w:sz w:val="18"/>
          <w:szCs w:val="18"/>
          <w:color w:val="auto"/>
        </w:rPr>
      </w:pPr>
      <w:r>
        <w:rPr>
          <w:rFonts w:ascii="Arial" w:cs="Arial" w:eastAsia="Arial" w:hAnsi="Arial"/>
          <w:sz w:val="18"/>
          <w:szCs w:val="18"/>
          <w:color w:val="auto"/>
        </w:rPr>
        <w:t xml:space="preserve">the Company shall have no obligation under General Agreement 4 to continue the defense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and on notice by the Company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that the Aggregate Limit Of Liability has been exhausted,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assume all responsibility for its defense at its own cost.</w:t>
      </w:r>
    </w:p>
    <w:p>
      <w:pPr>
        <w:spacing w:after="0" w:line="72" w:lineRule="exact"/>
        <w:rPr>
          <w:sz w:val="20"/>
          <w:szCs w:val="20"/>
          <w:color w:val="auto"/>
        </w:rPr>
      </w:pPr>
    </w:p>
    <w:p>
      <w:pPr>
        <w:jc w:val="both"/>
        <w:ind w:left="1020"/>
        <w:spacing w:after="0" w:line="263" w:lineRule="auto"/>
        <w:rPr>
          <w:sz w:val="20"/>
          <w:szCs w:val="20"/>
          <w:color w:val="auto"/>
        </w:rPr>
      </w:pPr>
      <w:r>
        <w:rPr>
          <w:rFonts w:ascii="Arial" w:cs="Arial" w:eastAsia="Arial" w:hAnsi="Arial"/>
          <w:sz w:val="18"/>
          <w:szCs w:val="18"/>
          <w:color w:val="auto"/>
        </w:rPr>
        <w:t xml:space="preserve">The unpaid portion of the Aggregate Limit Of Liability shall not be increased or reinstated by any recovery made and applied in accordance with Section 12., Subrogation – Assignment – Recovery. In the event that a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settled by indemnity in lieu of payment, then such loss shall not reduce the unpaid portion of the Aggregate Limit Of Liability.</w:t>
      </w:r>
    </w:p>
    <w:p>
      <w:pPr>
        <w:spacing w:after="0" w:line="89" w:lineRule="exact"/>
        <w:rPr>
          <w:sz w:val="20"/>
          <w:szCs w:val="20"/>
          <w:color w:val="auto"/>
        </w:rPr>
      </w:pPr>
    </w:p>
    <w:p>
      <w:pPr>
        <w:ind w:left="1000" w:hanging="439"/>
        <w:spacing w:after="0"/>
        <w:tabs>
          <w:tab w:leader="none" w:pos="10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Single Loss Limit Of Liability</w:t>
      </w:r>
    </w:p>
    <w:p>
      <w:pPr>
        <w:spacing w:after="0" w:line="113" w:lineRule="exact"/>
        <w:rPr>
          <w:rFonts w:ascii="Arial" w:cs="Arial" w:eastAsia="Arial" w:hAnsi="Arial"/>
          <w:sz w:val="18"/>
          <w:szCs w:val="18"/>
          <w:color w:val="auto"/>
        </w:rPr>
      </w:pPr>
    </w:p>
    <w:p>
      <w:pPr>
        <w:jc w:val="both"/>
        <w:ind w:left="1020" w:right="2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Company’s liability for each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shall not exceed the applicable Single Loss Limit Of Liability as stated in Item 3 of the Declarations or the unpaid portion of the Aggregate Limit Of Liability, whichever is less. If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is covered under more than one Insuring Clause, the maximum payable shall not exceed the largest applicable Single Loss Limit Of Liability.</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Notice To Company – Proof – Legal Proceedings Against Company</w:t>
      </w:r>
    </w:p>
    <w:p>
      <w:pPr>
        <w:spacing w:after="0" w:line="148" w:lineRule="exact"/>
        <w:rPr>
          <w:sz w:val="20"/>
          <w:szCs w:val="20"/>
          <w:color w:val="auto"/>
        </w:rPr>
      </w:pPr>
    </w:p>
    <w:p>
      <w:pPr>
        <w:spacing w:after="0"/>
        <w:tabs>
          <w:tab w:leader="none" w:pos="1032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17 of 21</w:t>
      </w:r>
    </w:p>
    <w:p>
      <w:pPr>
        <w:sectPr>
          <w:pgSz w:w="11900" w:h="16838" w:orient="portrait"/>
          <w:cols w:equalWidth="0" w:num="1">
            <w:col w:w="11240"/>
          </w:cols>
          <w:pgMar w:left="320" w:top="265" w:right="339" w:bottom="1440" w:gutter="0" w:footer="0" w:header="0"/>
        </w:sectPr>
      </w:pPr>
    </w:p>
    <w:bookmarkStart w:id="36" w:name="page37"/>
    <w:bookmarkEnd w:id="36"/>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5" w:lineRule="exact"/>
        <w:rPr>
          <w:sz w:val="20"/>
          <w:szCs w:val="20"/>
          <w:color w:val="auto"/>
        </w:rPr>
      </w:pPr>
    </w:p>
    <w:p>
      <w:pPr>
        <w:ind w:left="1000" w:hanging="439"/>
        <w:spacing w:after="0" w:line="282"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give the Company notice at the earliest practicable moment, not to exceed sixty (60) days after discovery of a loss, in an amount that is in excess of 50% of the applicable Deductible Amount, as stated in Item 3 of the Declarations.</w:t>
      </w:r>
    </w:p>
    <w:p>
      <w:pPr>
        <w:spacing w:after="0" w:line="67" w:lineRule="exact"/>
        <w:rPr>
          <w:rFonts w:ascii="Arial" w:cs="Arial" w:eastAsia="Arial" w:hAnsi="Arial"/>
          <w:sz w:val="18"/>
          <w:szCs w:val="18"/>
          <w:color w:val="auto"/>
        </w:rPr>
      </w:pPr>
    </w:p>
    <w:p>
      <w:pPr>
        <w:ind w:left="1000" w:hanging="439"/>
        <w:spacing w:after="0"/>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shall furnish to the Company proof of loss, duly sworn to, with full particulars, within six (6) months after such discovery.</w:t>
      </w:r>
    </w:p>
    <w:p>
      <w:pPr>
        <w:spacing w:after="0" w:line="142" w:lineRule="exact"/>
        <w:rPr>
          <w:rFonts w:ascii="Arial" w:cs="Arial" w:eastAsia="Arial" w:hAnsi="Arial"/>
          <w:sz w:val="17"/>
          <w:szCs w:val="17"/>
          <w:color w:val="auto"/>
        </w:rPr>
      </w:pPr>
    </w:p>
    <w:p>
      <w:pPr>
        <w:ind w:left="1000" w:hanging="439"/>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Certificated Securities </w:t>
      </w:r>
      <w:r>
        <w:rPr>
          <w:rFonts w:ascii="Arial" w:cs="Arial" w:eastAsia="Arial" w:hAnsi="Arial"/>
          <w:sz w:val="18"/>
          <w:szCs w:val="18"/>
          <w:color w:val="auto"/>
        </w:rPr>
        <w:t>listed in a proof of loss shall be identified by certificate or bond numbers, if issued with them.</w:t>
      </w:r>
    </w:p>
    <w:p>
      <w:pPr>
        <w:spacing w:after="0" w:line="134"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Legal proceedings for the recovery of any loss under this Bond shall not be brought prior to the expiration of sixty (60) days after the proof of loss is filed with the Company or after the expiration of twenty-four (24) months from the discovery of such loss.</w:t>
      </w:r>
    </w:p>
    <w:p>
      <w:pPr>
        <w:spacing w:after="0" w:line="71" w:lineRule="exact"/>
        <w:rPr>
          <w:rFonts w:ascii="Arial" w:cs="Arial" w:eastAsia="Arial" w:hAnsi="Arial"/>
          <w:sz w:val="18"/>
          <w:szCs w:val="18"/>
          <w:color w:val="auto"/>
        </w:rPr>
      </w:pPr>
    </w:p>
    <w:p>
      <w:pPr>
        <w:ind w:left="1000" w:hanging="439"/>
        <w:spacing w:after="0" w:line="282"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This bond affords coverage only in favor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No claim, suit, action or legal proceeding shall be brought under the Bond by anyone other than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000" w:hanging="439"/>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such notices shall be given in writing to one of the following addresses:</w:t>
      </w:r>
    </w:p>
    <w:p>
      <w:pPr>
        <w:spacing w:after="0" w:line="130" w:lineRule="exact"/>
        <w:rPr>
          <w:rFonts w:ascii="Arial" w:cs="Arial" w:eastAsia="Arial" w:hAnsi="Arial"/>
          <w:sz w:val="18"/>
          <w:szCs w:val="18"/>
          <w:color w:val="auto"/>
        </w:rPr>
      </w:pPr>
    </w:p>
    <w:p>
      <w:pPr>
        <w:ind w:left="1340" w:hanging="333"/>
        <w:spacing w:after="0"/>
        <w:tabs>
          <w:tab w:leader="none" w:pos="134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0000FF"/>
        </w:rPr>
        <w:t>ChubbClaimsFirstNotice@chubb.com</w:t>
      </w:r>
      <w:r>
        <w:rPr>
          <w:rFonts w:ascii="Arial" w:cs="Arial" w:eastAsia="Arial" w:hAnsi="Arial"/>
          <w:sz w:val="18"/>
          <w:szCs w:val="18"/>
          <w:color w:val="000000"/>
        </w:rPr>
        <w:t>; or</w:t>
      </w:r>
    </w:p>
    <w:p>
      <w:pPr>
        <w:spacing w:after="0" w:line="130" w:lineRule="exact"/>
        <w:rPr>
          <w:rFonts w:ascii="Arial" w:cs="Arial" w:eastAsia="Arial" w:hAnsi="Arial"/>
          <w:sz w:val="18"/>
          <w:szCs w:val="18"/>
          <w:color w:val="auto"/>
        </w:rPr>
      </w:pPr>
    </w:p>
    <w:p>
      <w:pPr>
        <w:ind w:left="1340" w:hanging="333"/>
        <w:spacing w:after="0"/>
        <w:tabs>
          <w:tab w:leader="none" w:pos="13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Attn: Chubb Claims Department</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Chubb</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P.O.Box 5122</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Scranton,PA 18505</w:t>
      </w:r>
    </w:p>
    <w:p>
      <w:pPr>
        <w:spacing w:after="0" w:line="116" w:lineRule="exact"/>
        <w:rPr>
          <w:sz w:val="20"/>
          <w:szCs w:val="20"/>
          <w:color w:val="auto"/>
        </w:rPr>
      </w:pPr>
    </w:p>
    <w:p>
      <w:pPr>
        <w:ind w:left="1000" w:hanging="439"/>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other notices to the Company under this Bond shall be given in writing to the following address:</w:t>
      </w:r>
    </w:p>
    <w:p>
      <w:pPr>
        <w:spacing w:after="0" w:line="130" w:lineRule="exact"/>
        <w:rPr>
          <w:rFonts w:ascii="Arial" w:cs="Arial" w:eastAsia="Arial" w:hAnsi="Arial"/>
          <w:sz w:val="18"/>
          <w:szCs w:val="18"/>
          <w:color w:val="auto"/>
        </w:rPr>
      </w:pPr>
    </w:p>
    <w:p>
      <w:pPr>
        <w:ind w:left="1340" w:hanging="333"/>
        <w:spacing w:after="0"/>
        <w:tabs>
          <w:tab w:leader="none" w:pos="134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0000FF"/>
        </w:rPr>
        <w:t>NA.FinancialLines@chubb.com;</w:t>
      </w:r>
      <w:r>
        <w:rPr>
          <w:rFonts w:ascii="Arial" w:cs="Arial" w:eastAsia="Arial" w:hAnsi="Arial"/>
          <w:sz w:val="18"/>
          <w:szCs w:val="18"/>
          <w:color w:val="0000FF"/>
        </w:rPr>
        <w:t xml:space="preserve"> </w:t>
      </w:r>
      <w:r>
        <w:rPr>
          <w:rFonts w:ascii="Arial" w:cs="Arial" w:eastAsia="Arial" w:hAnsi="Arial"/>
          <w:sz w:val="18"/>
          <w:szCs w:val="18"/>
          <w:color w:val="000000"/>
        </w:rPr>
        <w:t>or</w:t>
      </w:r>
    </w:p>
    <w:p>
      <w:pPr>
        <w:spacing w:after="0" w:line="130" w:lineRule="exact"/>
        <w:rPr>
          <w:rFonts w:ascii="Arial" w:cs="Arial" w:eastAsia="Arial" w:hAnsi="Arial"/>
          <w:sz w:val="18"/>
          <w:szCs w:val="18"/>
          <w:color w:val="auto"/>
        </w:rPr>
      </w:pPr>
    </w:p>
    <w:p>
      <w:pPr>
        <w:ind w:left="1340" w:hanging="333"/>
        <w:spacing w:after="0"/>
        <w:tabs>
          <w:tab w:leader="none" w:pos="13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Attn: Chubb Underwriting Department</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Chubb</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202BHall’s Mill Road</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WhitehouseStation, NJ 08889</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notices described above shall be effective on the date of receipt by the Company.</w:t>
      </w:r>
    </w:p>
    <w:p>
      <w:pPr>
        <w:spacing w:after="0" w:line="131" w:lineRule="exact"/>
        <w:rPr>
          <w:sz w:val="20"/>
          <w:szCs w:val="20"/>
          <w:color w:val="auto"/>
        </w:rPr>
      </w:pPr>
    </w:p>
    <w:p>
      <w:pPr>
        <w:ind w:left="540" w:hanging="316"/>
        <w:spacing w:after="0"/>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Other Insurance</w:t>
      </w:r>
    </w:p>
    <w:p>
      <w:pPr>
        <w:spacing w:after="0" w:line="130" w:lineRule="exact"/>
        <w:rPr>
          <w:rFonts w:ascii="Arial" w:cs="Arial" w:eastAsia="Arial" w:hAnsi="Arial"/>
          <w:sz w:val="18"/>
          <w:szCs w:val="18"/>
          <w:color w:val="auto"/>
        </w:rPr>
      </w:pPr>
    </w:p>
    <w:p>
      <w:pPr>
        <w:ind w:left="1000" w:hanging="439"/>
        <w:spacing w:after="0" w:line="277" w:lineRule="auto"/>
        <w:tabs>
          <w:tab w:leader="none" w:pos="10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Coverage under this Bond shall apply only as excess over any other valid and collectible insurance, indemnity or suretyship obtained by or on behalf of:</w:t>
      </w:r>
    </w:p>
    <w:p>
      <w:pPr>
        <w:spacing w:after="0" w:line="71" w:lineRule="exact"/>
        <w:rPr>
          <w:rFonts w:ascii="Arial" w:cs="Arial" w:eastAsia="Arial" w:hAnsi="Arial"/>
          <w:sz w:val="18"/>
          <w:szCs w:val="18"/>
          <w:color w:val="auto"/>
        </w:rPr>
      </w:pPr>
    </w:p>
    <w:p>
      <w:pPr>
        <w:ind w:left="1340" w:hanging="333"/>
        <w:spacing w:after="0"/>
        <w:tabs>
          <w:tab w:leader="none" w:pos="1340" w:val="left"/>
        </w:tabs>
        <w:numPr>
          <w:ilvl w:val="2"/>
          <w:numId w:val="8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340" w:hanging="333"/>
        <w:spacing w:after="0"/>
        <w:tabs>
          <w:tab w:leader="none" w:pos="1340" w:val="left"/>
        </w:tabs>
        <w:numPr>
          <w:ilvl w:val="2"/>
          <w:numId w:val="82"/>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Transportation Company</w:t>
      </w:r>
      <w:r>
        <w:rPr>
          <w:rFonts w:ascii="Arial" w:cs="Arial" w:eastAsia="Arial" w:hAnsi="Arial"/>
          <w:sz w:val="18"/>
          <w:szCs w:val="18"/>
          <w:color w:val="auto"/>
        </w:rPr>
        <w:t>; or</w:t>
      </w:r>
    </w:p>
    <w:p>
      <w:pPr>
        <w:spacing w:after="0" w:line="134" w:lineRule="exact"/>
        <w:rPr>
          <w:rFonts w:ascii="Arial" w:cs="Arial" w:eastAsia="Arial" w:hAnsi="Arial"/>
          <w:sz w:val="18"/>
          <w:szCs w:val="18"/>
          <w:color w:val="auto"/>
        </w:rPr>
      </w:pPr>
    </w:p>
    <w:p>
      <w:pPr>
        <w:ind w:left="1340" w:hanging="333"/>
        <w:spacing w:after="0" w:line="277" w:lineRule="auto"/>
        <w:tabs>
          <w:tab w:leader="none" w:pos="1340" w:val="left"/>
        </w:tabs>
        <w:numPr>
          <w:ilvl w:val="2"/>
          <w:numId w:val="82"/>
        </w:numPr>
        <w:rPr>
          <w:rFonts w:ascii="Arial" w:cs="Arial" w:eastAsia="Arial" w:hAnsi="Arial"/>
          <w:sz w:val="18"/>
          <w:szCs w:val="18"/>
          <w:color w:val="auto"/>
        </w:rPr>
      </w:pPr>
      <w:r>
        <w:rPr>
          <w:rFonts w:ascii="Arial" w:cs="Arial" w:eastAsia="Arial" w:hAnsi="Arial"/>
          <w:sz w:val="18"/>
          <w:szCs w:val="18"/>
          <w:color w:val="auto"/>
        </w:rPr>
        <w:t xml:space="preserve">another entity on whose premises the loss occurred or which employed the person causing the loss or engaged the messenger conveying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involved.</w:t>
      </w:r>
    </w:p>
    <w:p>
      <w:pPr>
        <w:spacing w:after="0" w:line="75" w:lineRule="exact"/>
        <w:rPr>
          <w:rFonts w:ascii="Arial" w:cs="Arial" w:eastAsia="Arial" w:hAnsi="Arial"/>
          <w:sz w:val="18"/>
          <w:szCs w:val="18"/>
          <w:color w:val="auto"/>
        </w:rPr>
      </w:pPr>
    </w:p>
    <w:p>
      <w:pPr>
        <w:jc w:val="both"/>
        <w:ind w:left="1000" w:hanging="439"/>
        <w:spacing w:after="0" w:line="259" w:lineRule="auto"/>
        <w:tabs>
          <w:tab w:leader="none" w:pos="10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Solely with respect to Insuring Clause 7, in the event of a loss covered under this Bond and also covered under other valid and collectible insurance issued by the Company, or a parent, subsidiary or affiliate of the Company to the </w:t>
      </w:r>
      <w:r>
        <w:rPr>
          <w:rFonts w:ascii="Arial" w:cs="Arial" w:eastAsia="Arial" w:hAnsi="Arial"/>
          <w:sz w:val="18"/>
          <w:szCs w:val="18"/>
          <w:b w:val="1"/>
          <w:bCs w:val="1"/>
          <w:color w:val="auto"/>
        </w:rPr>
        <w:t>Assured</w:t>
      </w:r>
      <w:r>
        <w:rPr>
          <w:rFonts w:ascii="Arial" w:cs="Arial" w:eastAsia="Arial" w:hAnsi="Arial"/>
          <w:sz w:val="18"/>
          <w:szCs w:val="18"/>
          <w:color w:val="auto"/>
        </w:rPr>
        <w:t>, the Single Loss Limit Of Liability under this Bond shall be reduced by any payment under any other such valid and collectible insurance and only the remainder, if any, shall be applicable to such loss covered hereunder.</w:t>
      </w:r>
    </w:p>
    <w:p>
      <w:pPr>
        <w:spacing w:after="0" w:line="92" w:lineRule="exact"/>
        <w:rPr>
          <w:rFonts w:ascii="Arial" w:cs="Arial" w:eastAsia="Arial" w:hAnsi="Arial"/>
          <w:sz w:val="18"/>
          <w:szCs w:val="18"/>
          <w:color w:val="auto"/>
        </w:rPr>
      </w:pPr>
    </w:p>
    <w:p>
      <w:pPr>
        <w:ind w:left="540" w:hanging="316"/>
        <w:spacing w:after="0"/>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Securities Settlement</w:t>
      </w:r>
    </w:p>
    <w:p>
      <w:pPr>
        <w:spacing w:after="0" w:line="113" w:lineRule="exact"/>
        <w:rPr>
          <w:sz w:val="20"/>
          <w:szCs w:val="20"/>
          <w:color w:val="auto"/>
        </w:rPr>
      </w:pPr>
    </w:p>
    <w:p>
      <w:pPr>
        <w:ind w:left="560"/>
        <w:spacing w:after="0" w:line="282" w:lineRule="auto"/>
        <w:rPr>
          <w:sz w:val="20"/>
          <w:szCs w:val="20"/>
          <w:color w:val="auto"/>
        </w:rPr>
      </w:pPr>
      <w:r>
        <w:rPr>
          <w:rFonts w:ascii="Arial" w:cs="Arial" w:eastAsia="Arial" w:hAnsi="Arial"/>
          <w:sz w:val="18"/>
          <w:szCs w:val="18"/>
          <w:color w:val="auto"/>
        </w:rPr>
        <w:t xml:space="preserve">In the event of a loss of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covered under this Bond, the Company may, at its sole discretion, purchase replacement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tender the value of the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or issue its indemnity to effect replacement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The indemnity required from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under the terms of this Section against all loss, cost or expense arising from the replacement of</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by the Company’s indemnity shall be:</w:t>
      </w:r>
    </w:p>
    <w:p>
      <w:pPr>
        <w:spacing w:after="0" w:line="112" w:lineRule="exact"/>
        <w:rPr>
          <w:sz w:val="20"/>
          <w:szCs w:val="20"/>
          <w:color w:val="auto"/>
        </w:rPr>
      </w:pPr>
    </w:p>
    <w:p>
      <w:pPr>
        <w:ind w:left="1000" w:hanging="439"/>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having a value less than or equal to the applicable Deductible Amount – one hundred (100%) percent;</w:t>
      </w:r>
    </w:p>
    <w:p>
      <w:pPr>
        <w:spacing w:after="0" w:line="166" w:lineRule="exact"/>
        <w:rPr>
          <w:sz w:val="20"/>
          <w:szCs w:val="20"/>
          <w:color w:val="auto"/>
        </w:rPr>
      </w:pPr>
    </w:p>
    <w:p>
      <w:pPr>
        <w:spacing w:after="0"/>
        <w:tabs>
          <w:tab w:leader="none" w:pos="1032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18 of 21</w:t>
      </w:r>
    </w:p>
    <w:p>
      <w:pPr>
        <w:sectPr>
          <w:pgSz w:w="11900" w:h="16838" w:orient="portrait"/>
          <w:cols w:equalWidth="0" w:num="1">
            <w:col w:w="11240"/>
          </w:cols>
          <w:pgMar w:left="320" w:top="265" w:right="339" w:bottom="1440" w:gutter="0" w:footer="0" w:header="0"/>
        </w:sectPr>
      </w:pPr>
    </w:p>
    <w:bookmarkStart w:id="37" w:name="page38"/>
    <w:bookmarkEnd w:id="37"/>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5" w:lineRule="exact"/>
        <w:rPr>
          <w:sz w:val="20"/>
          <w:szCs w:val="20"/>
          <w:color w:val="auto"/>
        </w:rPr>
      </w:pPr>
    </w:p>
    <w:p>
      <w:pPr>
        <w:ind w:left="1000" w:hanging="439"/>
        <w:spacing w:after="0" w:line="282"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having a value in excess of the applicable Deductible Amount but within the Single Loss Limit Of Liability – the percentage that the Deductible Amount bears to the value of the </w:t>
      </w:r>
      <w:r>
        <w:rPr>
          <w:rFonts w:ascii="Arial" w:cs="Arial" w:eastAsia="Arial" w:hAnsi="Arial"/>
          <w:sz w:val="18"/>
          <w:szCs w:val="18"/>
          <w:b w:val="1"/>
          <w:bCs w:val="1"/>
          <w:color w:val="auto"/>
        </w:rPr>
        <w:t>Securities</w:t>
      </w:r>
      <w:r>
        <w:rPr>
          <w:rFonts w:ascii="Arial" w:cs="Arial" w:eastAsia="Arial" w:hAnsi="Arial"/>
          <w:sz w:val="18"/>
          <w:szCs w:val="18"/>
          <w:color w:val="auto"/>
        </w:rPr>
        <w:t>; or</w:t>
      </w:r>
    </w:p>
    <w:p>
      <w:pPr>
        <w:spacing w:after="0" w:line="67" w:lineRule="exact"/>
        <w:rPr>
          <w:rFonts w:ascii="Arial" w:cs="Arial" w:eastAsia="Arial" w:hAnsi="Arial"/>
          <w:sz w:val="18"/>
          <w:szCs w:val="18"/>
          <w:color w:val="auto"/>
        </w:rPr>
      </w:pPr>
    </w:p>
    <w:p>
      <w:pPr>
        <w:ind w:left="1000" w:right="20" w:hanging="439"/>
        <w:spacing w:after="0" w:line="282"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having a value greater than the applicable Single Loss Limit Of Liability – the percentage that the Deductible Amount and portion in excess of the Single Loss Limit Of Liability bears to the value of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54" w:lineRule="exact"/>
        <w:rPr>
          <w:sz w:val="20"/>
          <w:szCs w:val="20"/>
          <w:color w:val="auto"/>
        </w:rPr>
      </w:pPr>
    </w:p>
    <w:p>
      <w:pPr>
        <w:jc w:val="both"/>
        <w:ind w:left="560"/>
        <w:spacing w:after="0" w:line="282" w:lineRule="auto"/>
        <w:rPr>
          <w:sz w:val="20"/>
          <w:szCs w:val="20"/>
          <w:color w:val="auto"/>
        </w:rPr>
      </w:pPr>
      <w:r>
        <w:rPr>
          <w:rFonts w:ascii="Arial" w:cs="Arial" w:eastAsia="Arial" w:hAnsi="Arial"/>
          <w:sz w:val="18"/>
          <w:szCs w:val="18"/>
          <w:color w:val="auto"/>
        </w:rPr>
        <w:t xml:space="preserve">The value referred to in Sections 11.a., b., and c. is the value in accordance with Section 14., Valuation, regardless of the value of such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at the time the loss under the Company’s indemnity is sustained.</w:t>
      </w:r>
    </w:p>
    <w:p>
      <w:pPr>
        <w:spacing w:after="0" w:line="54" w:lineRule="exact"/>
        <w:rPr>
          <w:sz w:val="20"/>
          <w:szCs w:val="20"/>
          <w:color w:val="auto"/>
        </w:rPr>
      </w:pPr>
    </w:p>
    <w:p>
      <w:pPr>
        <w:jc w:val="both"/>
        <w:ind w:left="560"/>
        <w:spacing w:after="0" w:line="282" w:lineRule="auto"/>
        <w:rPr>
          <w:sz w:val="20"/>
          <w:szCs w:val="20"/>
          <w:color w:val="auto"/>
        </w:rPr>
      </w:pPr>
      <w:r>
        <w:rPr>
          <w:rFonts w:ascii="Arial" w:cs="Arial" w:eastAsia="Arial" w:hAnsi="Arial"/>
          <w:sz w:val="18"/>
          <w:szCs w:val="18"/>
          <w:color w:val="auto"/>
        </w:rPr>
        <w:t xml:space="preserve">The Company is not required to issue its indemnity for any portion of a loss of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which is not covered by this Bond, however, the Company may do so as a courtesy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its sole discretion.</w:t>
      </w:r>
    </w:p>
    <w:p>
      <w:pPr>
        <w:spacing w:after="0" w:line="54" w:lineRule="exact"/>
        <w:rPr>
          <w:sz w:val="20"/>
          <w:szCs w:val="20"/>
          <w:color w:val="auto"/>
        </w:rPr>
      </w:pPr>
    </w:p>
    <w:p>
      <w:pPr>
        <w:jc w:val="both"/>
        <w:ind w:left="560"/>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pay the proportion of the Company’s premium charge for the Company’s indemnity as set forth in Sections 11.a., b., and c. No portion of the Single Loss Limit Of Liability shall be used as payment of premium for any indemnity purchased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obtain replacement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12. Subrogation – Assignment – Recovery</w:t>
      </w:r>
    </w:p>
    <w:p>
      <w:pPr>
        <w:spacing w:after="0" w:line="113" w:lineRule="exact"/>
        <w:rPr>
          <w:sz w:val="20"/>
          <w:szCs w:val="20"/>
          <w:color w:val="auto"/>
        </w:rPr>
      </w:pPr>
    </w:p>
    <w:p>
      <w:pPr>
        <w:jc w:val="both"/>
        <w:ind w:left="560"/>
        <w:spacing w:after="0" w:line="266" w:lineRule="auto"/>
        <w:rPr>
          <w:sz w:val="20"/>
          <w:szCs w:val="20"/>
          <w:color w:val="auto"/>
        </w:rPr>
      </w:pPr>
      <w:r>
        <w:rPr>
          <w:rFonts w:ascii="Arial" w:cs="Arial" w:eastAsia="Arial" w:hAnsi="Arial"/>
          <w:sz w:val="18"/>
          <w:szCs w:val="18"/>
          <w:color w:val="auto"/>
        </w:rPr>
        <w:t xml:space="preserve">In the event of a payment under this Bond, the Company shall be subrogated to all of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rights of recovery against any person or entity to the extent of such payment. On request,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deliver to the Company an assignment of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rights, title and interest and causes of action against any person or entity to the extent of such payment.</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Recoveries, whether effected by the Company or by the </w:t>
      </w:r>
      <w:r>
        <w:rPr>
          <w:rFonts w:ascii="Arial" w:cs="Arial" w:eastAsia="Arial" w:hAnsi="Arial"/>
          <w:sz w:val="17"/>
          <w:szCs w:val="17"/>
          <w:b w:val="1"/>
          <w:bCs w:val="1"/>
          <w:color w:val="auto"/>
        </w:rPr>
        <w:t>Assured</w:t>
      </w:r>
      <w:r>
        <w:rPr>
          <w:rFonts w:ascii="Arial" w:cs="Arial" w:eastAsia="Arial" w:hAnsi="Arial"/>
          <w:sz w:val="17"/>
          <w:szCs w:val="17"/>
          <w:color w:val="auto"/>
        </w:rPr>
        <w:t>, shall be applied net of the expense of such recovery, in the following order:</w:t>
      </w:r>
    </w:p>
    <w:p>
      <w:pPr>
        <w:spacing w:after="0" w:line="142" w:lineRule="exact"/>
        <w:rPr>
          <w:sz w:val="20"/>
          <w:szCs w:val="20"/>
          <w:color w:val="auto"/>
        </w:rPr>
      </w:pPr>
    </w:p>
    <w:p>
      <w:pPr>
        <w:ind w:left="1000" w:hanging="439"/>
        <w:spacing w:after="0" w:line="282"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first, to the satisfaction of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covered loss which would otherwise have been paid but for the fact that it is in excess of either the Single Loss Limit Of Liability or Aggregate Limit Of Liability;</w:t>
      </w:r>
    </w:p>
    <w:p>
      <w:pPr>
        <w:spacing w:after="0" w:line="67" w:lineRule="exact"/>
        <w:rPr>
          <w:rFonts w:ascii="Arial" w:cs="Arial" w:eastAsia="Arial" w:hAnsi="Arial"/>
          <w:sz w:val="18"/>
          <w:szCs w:val="18"/>
          <w:color w:val="auto"/>
        </w:rPr>
      </w:pPr>
    </w:p>
    <w:p>
      <w:pPr>
        <w:ind w:left="1000" w:hanging="439"/>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second, to the Company in satisfaction of amounts paid in settlement of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claim;</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third,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satisfaction of the applicable Deductible Amount;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fourth,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satisfaction of any loss suffered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which was not covered under this Bond.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Recovery from reinsurance or indemnity of the Company shall not be deemed a recovery under this Section.</w:t>
      </w:r>
    </w:p>
    <w:p>
      <w:pPr>
        <w:spacing w:after="0" w:line="131" w:lineRule="exact"/>
        <w:rPr>
          <w:sz w:val="20"/>
          <w:szCs w:val="20"/>
          <w:color w:val="auto"/>
        </w:rPr>
      </w:pPr>
    </w:p>
    <w:p>
      <w:pPr>
        <w:ind w:left="540" w:hanging="316"/>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3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This Bond terminates as an entirety on the earliest occurrence of any of the following:</w:t>
      </w:r>
    </w:p>
    <w:p>
      <w:pPr>
        <w:spacing w:after="0" w:line="126" w:lineRule="exact"/>
        <w:rPr>
          <w:rFonts w:ascii="Arial" w:cs="Arial" w:eastAsia="Arial" w:hAnsi="Arial"/>
          <w:sz w:val="18"/>
          <w:szCs w:val="18"/>
          <w:color w:val="auto"/>
        </w:rPr>
      </w:pPr>
    </w:p>
    <w:p>
      <w:pPr>
        <w:ind w:left="1340" w:hanging="333"/>
        <w:spacing w:after="0" w:line="282" w:lineRule="auto"/>
        <w:tabs>
          <w:tab w:leader="none" w:pos="1340" w:val="left"/>
        </w:tabs>
        <w:numPr>
          <w:ilvl w:val="2"/>
          <w:numId w:val="86"/>
        </w:numPr>
        <w:rPr>
          <w:rFonts w:ascii="Arial" w:cs="Arial" w:eastAsia="Arial" w:hAnsi="Arial"/>
          <w:sz w:val="18"/>
          <w:szCs w:val="18"/>
          <w:color w:val="auto"/>
        </w:rPr>
      </w:pPr>
      <w:r>
        <w:rPr>
          <w:rFonts w:ascii="Arial" w:cs="Arial" w:eastAsia="Arial" w:hAnsi="Arial"/>
          <w:sz w:val="18"/>
          <w:szCs w:val="18"/>
          <w:color w:val="auto"/>
        </w:rPr>
        <w:t xml:space="preserve">ten (10) days after the receipt by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of a written notice from the Company of its decision to cancel this Bond for non-payment of premium;</w:t>
      </w:r>
    </w:p>
    <w:p>
      <w:pPr>
        <w:spacing w:after="0" w:line="67" w:lineRule="exact"/>
        <w:rPr>
          <w:rFonts w:ascii="Arial" w:cs="Arial" w:eastAsia="Arial" w:hAnsi="Arial"/>
          <w:sz w:val="18"/>
          <w:szCs w:val="18"/>
          <w:color w:val="auto"/>
        </w:rPr>
      </w:pPr>
    </w:p>
    <w:p>
      <w:pPr>
        <w:ind w:left="1340" w:hanging="333"/>
        <w:spacing w:after="0"/>
        <w:tabs>
          <w:tab w:leader="none" w:pos="1340" w:val="left"/>
        </w:tabs>
        <w:numPr>
          <w:ilvl w:val="2"/>
          <w:numId w:val="86"/>
        </w:numPr>
        <w:rPr>
          <w:rFonts w:ascii="Arial" w:cs="Arial" w:eastAsia="Arial" w:hAnsi="Arial"/>
          <w:sz w:val="17"/>
          <w:szCs w:val="17"/>
          <w:color w:val="auto"/>
        </w:rPr>
      </w:pPr>
      <w:r>
        <w:rPr>
          <w:rFonts w:ascii="Arial" w:cs="Arial" w:eastAsia="Arial" w:hAnsi="Arial"/>
          <w:sz w:val="17"/>
          <w:szCs w:val="17"/>
          <w:color w:val="auto"/>
        </w:rPr>
        <w:t xml:space="preserve">immediately on the receipt by the Company of a written notice from the first named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of its decision to terminate this Bond;</w:t>
      </w:r>
    </w:p>
    <w:p>
      <w:pPr>
        <w:spacing w:after="0" w:line="142" w:lineRule="exact"/>
        <w:rPr>
          <w:rFonts w:ascii="Arial" w:cs="Arial" w:eastAsia="Arial" w:hAnsi="Arial"/>
          <w:sz w:val="17"/>
          <w:szCs w:val="17"/>
          <w:color w:val="auto"/>
        </w:rPr>
      </w:pPr>
    </w:p>
    <w:p>
      <w:pPr>
        <w:ind w:left="1340" w:hanging="333"/>
        <w:spacing w:after="0" w:line="282" w:lineRule="auto"/>
        <w:tabs>
          <w:tab w:leader="none" w:pos="1340" w:val="left"/>
        </w:tabs>
        <w:numPr>
          <w:ilvl w:val="2"/>
          <w:numId w:val="86"/>
        </w:numPr>
        <w:rPr>
          <w:rFonts w:ascii="Arial" w:cs="Arial" w:eastAsia="Arial" w:hAnsi="Arial"/>
          <w:sz w:val="18"/>
          <w:szCs w:val="18"/>
          <w:color w:val="auto"/>
        </w:rPr>
      </w:pPr>
      <w:r>
        <w:rPr>
          <w:rFonts w:ascii="Arial" w:cs="Arial" w:eastAsia="Arial" w:hAnsi="Arial"/>
          <w:sz w:val="18"/>
          <w:szCs w:val="18"/>
          <w:color w:val="auto"/>
        </w:rPr>
        <w:t xml:space="preserve">immediately on the appointment of a trustee, receiver, liquidator or similar official to act on behalf of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the taking over of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by state or federal officials;</w:t>
      </w:r>
    </w:p>
    <w:p>
      <w:pPr>
        <w:spacing w:after="0" w:line="67" w:lineRule="exact"/>
        <w:rPr>
          <w:rFonts w:ascii="Arial" w:cs="Arial" w:eastAsia="Arial" w:hAnsi="Arial"/>
          <w:sz w:val="18"/>
          <w:szCs w:val="18"/>
          <w:color w:val="auto"/>
        </w:rPr>
      </w:pPr>
    </w:p>
    <w:p>
      <w:pPr>
        <w:ind w:left="1340" w:hanging="333"/>
        <w:spacing w:after="0"/>
        <w:tabs>
          <w:tab w:leader="none" w:pos="1340" w:val="left"/>
        </w:tabs>
        <w:numPr>
          <w:ilvl w:val="2"/>
          <w:numId w:val="86"/>
        </w:numPr>
        <w:rPr>
          <w:rFonts w:ascii="Arial" w:cs="Arial" w:eastAsia="Arial" w:hAnsi="Arial"/>
          <w:sz w:val="18"/>
          <w:szCs w:val="18"/>
          <w:color w:val="auto"/>
        </w:rPr>
      </w:pPr>
      <w:r>
        <w:rPr>
          <w:rFonts w:ascii="Arial" w:cs="Arial" w:eastAsia="Arial" w:hAnsi="Arial"/>
          <w:sz w:val="18"/>
          <w:szCs w:val="18"/>
          <w:color w:val="auto"/>
        </w:rPr>
        <w:t xml:space="preserve">immediately on the dissolution of the first named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340" w:hanging="333"/>
        <w:spacing w:after="0" w:line="312" w:lineRule="auto"/>
        <w:tabs>
          <w:tab w:leader="none" w:pos="1340" w:val="left"/>
        </w:tabs>
        <w:numPr>
          <w:ilvl w:val="2"/>
          <w:numId w:val="86"/>
        </w:numPr>
        <w:rPr>
          <w:rFonts w:ascii="Arial" w:cs="Arial" w:eastAsia="Arial" w:hAnsi="Arial"/>
          <w:sz w:val="17"/>
          <w:szCs w:val="17"/>
          <w:color w:val="auto"/>
        </w:rPr>
      </w:pPr>
      <w:r>
        <w:rPr>
          <w:rFonts w:ascii="Arial" w:cs="Arial" w:eastAsia="Arial" w:hAnsi="Arial"/>
          <w:sz w:val="17"/>
          <w:szCs w:val="17"/>
          <w:color w:val="auto"/>
        </w:rPr>
        <w:t xml:space="preserve">immediately on the acquisition of the first named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or of all or substantially all of its assets, by another entity, or the merger or consolidation of the first named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into or with another entity such that the first named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is not the surviving entity;</w:t>
      </w:r>
    </w:p>
    <w:p>
      <w:pPr>
        <w:spacing w:after="0" w:line="49" w:lineRule="exact"/>
        <w:rPr>
          <w:rFonts w:ascii="Arial" w:cs="Arial" w:eastAsia="Arial" w:hAnsi="Arial"/>
          <w:sz w:val="17"/>
          <w:szCs w:val="17"/>
          <w:color w:val="auto"/>
        </w:rPr>
      </w:pPr>
    </w:p>
    <w:p>
      <w:pPr>
        <w:ind w:left="1340" w:hanging="333"/>
        <w:spacing w:after="0"/>
        <w:tabs>
          <w:tab w:leader="none" w:pos="1340" w:val="left"/>
        </w:tabs>
        <w:numPr>
          <w:ilvl w:val="2"/>
          <w:numId w:val="86"/>
        </w:numPr>
        <w:rPr>
          <w:rFonts w:ascii="Arial" w:cs="Arial" w:eastAsia="Arial" w:hAnsi="Arial"/>
          <w:sz w:val="18"/>
          <w:szCs w:val="18"/>
          <w:color w:val="auto"/>
        </w:rPr>
      </w:pPr>
      <w:r>
        <w:rPr>
          <w:rFonts w:ascii="Arial" w:cs="Arial" w:eastAsia="Arial" w:hAnsi="Arial"/>
          <w:sz w:val="18"/>
          <w:szCs w:val="18"/>
          <w:color w:val="auto"/>
        </w:rPr>
        <w:t>immediately on exhausting the Aggregate Limit Of Liability; or</w:t>
      </w:r>
    </w:p>
    <w:p>
      <w:pPr>
        <w:spacing w:after="0" w:line="130" w:lineRule="exact"/>
        <w:rPr>
          <w:rFonts w:ascii="Arial" w:cs="Arial" w:eastAsia="Arial" w:hAnsi="Arial"/>
          <w:sz w:val="18"/>
          <w:szCs w:val="18"/>
          <w:color w:val="auto"/>
        </w:rPr>
      </w:pPr>
    </w:p>
    <w:p>
      <w:pPr>
        <w:ind w:left="1340" w:hanging="333"/>
        <w:spacing w:after="0"/>
        <w:tabs>
          <w:tab w:leader="none" w:pos="1340" w:val="left"/>
        </w:tabs>
        <w:numPr>
          <w:ilvl w:val="2"/>
          <w:numId w:val="86"/>
        </w:numPr>
        <w:rPr>
          <w:rFonts w:ascii="Arial" w:cs="Arial" w:eastAsia="Arial" w:hAnsi="Arial"/>
          <w:sz w:val="18"/>
          <w:szCs w:val="18"/>
          <w:color w:val="auto"/>
        </w:rPr>
      </w:pPr>
      <w:r>
        <w:rPr>
          <w:rFonts w:ascii="Arial" w:cs="Arial" w:eastAsia="Arial" w:hAnsi="Arial"/>
          <w:sz w:val="18"/>
          <w:szCs w:val="18"/>
          <w:color w:val="auto"/>
        </w:rPr>
        <w:t>immediately on expiration of the Bond Period.</w:t>
      </w:r>
    </w:p>
    <w:p>
      <w:pPr>
        <w:spacing w:after="0" w:line="162" w:lineRule="exact"/>
        <w:rPr>
          <w:sz w:val="20"/>
          <w:szCs w:val="20"/>
          <w:color w:val="auto"/>
        </w:rPr>
      </w:pPr>
    </w:p>
    <w:p>
      <w:pPr>
        <w:spacing w:after="0"/>
        <w:tabs>
          <w:tab w:leader="none" w:pos="1032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19 of 21</w:t>
      </w:r>
    </w:p>
    <w:p>
      <w:pPr>
        <w:sectPr>
          <w:pgSz w:w="11900" w:h="16838" w:orient="portrait"/>
          <w:cols w:equalWidth="0" w:num="1">
            <w:col w:w="11240"/>
          </w:cols>
          <w:pgMar w:left="320" w:top="265" w:right="339" w:bottom="1440" w:gutter="0" w:footer="0" w:header="0"/>
        </w:sectPr>
      </w:pPr>
    </w:p>
    <w:bookmarkStart w:id="38" w:name="page39"/>
    <w:bookmarkEnd w:id="38"/>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5" w:lineRule="exact"/>
        <w:rPr>
          <w:sz w:val="20"/>
          <w:szCs w:val="20"/>
          <w:color w:val="auto"/>
        </w:rPr>
      </w:pPr>
    </w:p>
    <w:p>
      <w:pPr>
        <w:ind w:left="1000" w:hanging="439"/>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This Bond terminates as to any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other than the first named </w:t>
      </w:r>
      <w:r>
        <w:rPr>
          <w:rFonts w:ascii="Arial" w:cs="Arial" w:eastAsia="Arial" w:hAnsi="Arial"/>
          <w:sz w:val="18"/>
          <w:szCs w:val="18"/>
          <w:b w:val="1"/>
          <w:bCs w:val="1"/>
          <w:color w:val="auto"/>
        </w:rPr>
        <w:t>Assured</w:t>
      </w:r>
      <w:r>
        <w:rPr>
          <w:rFonts w:ascii="Arial" w:cs="Arial" w:eastAsia="Arial" w:hAnsi="Arial"/>
          <w:sz w:val="18"/>
          <w:szCs w:val="18"/>
          <w:color w:val="auto"/>
        </w:rPr>
        <w:t>, on the earliest occurrence of any of the following:</w:t>
      </w:r>
    </w:p>
    <w:p>
      <w:pPr>
        <w:spacing w:after="0" w:line="130" w:lineRule="exact"/>
        <w:rPr>
          <w:rFonts w:ascii="Arial" w:cs="Arial" w:eastAsia="Arial" w:hAnsi="Arial"/>
          <w:sz w:val="18"/>
          <w:szCs w:val="18"/>
          <w:color w:val="auto"/>
        </w:rPr>
      </w:pPr>
    </w:p>
    <w:p>
      <w:pPr>
        <w:ind w:left="1340" w:hanging="333"/>
        <w:spacing w:after="0" w:line="282" w:lineRule="auto"/>
        <w:tabs>
          <w:tab w:leader="none" w:pos="13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immediately on the appointment of a trustee, receiver, liquidator or similar official to act on behalf of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the taking over of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by state or federal officials;</w:t>
      </w:r>
    </w:p>
    <w:p>
      <w:pPr>
        <w:spacing w:after="0" w:line="67" w:lineRule="exact"/>
        <w:rPr>
          <w:rFonts w:ascii="Arial" w:cs="Arial" w:eastAsia="Arial" w:hAnsi="Arial"/>
          <w:sz w:val="18"/>
          <w:szCs w:val="18"/>
          <w:color w:val="auto"/>
        </w:rPr>
      </w:pPr>
    </w:p>
    <w:p>
      <w:pPr>
        <w:ind w:left="1340" w:hanging="333"/>
        <w:spacing w:after="0"/>
        <w:tabs>
          <w:tab w:leader="none" w:pos="13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immediately on the dissolution of such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340" w:hanging="333"/>
        <w:spacing w:after="0" w:line="282" w:lineRule="auto"/>
        <w:tabs>
          <w:tab w:leader="none" w:pos="13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immediately on the acquisition of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of all or substantially all of its assets, by another entity, or the merger or consolidation of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into or with another entity such that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is not the surviving entity; or</w:t>
      </w:r>
    </w:p>
    <w:p>
      <w:pPr>
        <w:spacing w:after="0" w:line="67" w:lineRule="exact"/>
        <w:rPr>
          <w:rFonts w:ascii="Arial" w:cs="Arial" w:eastAsia="Arial" w:hAnsi="Arial"/>
          <w:sz w:val="18"/>
          <w:szCs w:val="18"/>
          <w:color w:val="auto"/>
        </w:rPr>
      </w:pPr>
    </w:p>
    <w:p>
      <w:pPr>
        <w:ind w:left="1340" w:right="20" w:hanging="333"/>
        <w:spacing w:after="0" w:line="282" w:lineRule="auto"/>
        <w:tabs>
          <w:tab w:leader="none" w:pos="13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immediately on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either directly or through one or more </w:t>
      </w:r>
      <w:r>
        <w:rPr>
          <w:rFonts w:ascii="Arial" w:cs="Arial" w:eastAsia="Arial" w:hAnsi="Arial"/>
          <w:sz w:val="18"/>
          <w:szCs w:val="18"/>
          <w:b w:val="1"/>
          <w:bCs w:val="1"/>
          <w:color w:val="auto"/>
        </w:rPr>
        <w:t>Subsidiaries</w:t>
      </w:r>
      <w:r>
        <w:rPr>
          <w:rFonts w:ascii="Arial" w:cs="Arial" w:eastAsia="Arial" w:hAnsi="Arial"/>
          <w:sz w:val="18"/>
          <w:szCs w:val="18"/>
          <w:color w:val="auto"/>
        </w:rPr>
        <w:t xml:space="preserve">, ceasing to have </w:t>
      </w:r>
      <w:r>
        <w:rPr>
          <w:rFonts w:ascii="Arial" w:cs="Arial" w:eastAsia="Arial" w:hAnsi="Arial"/>
          <w:sz w:val="18"/>
          <w:szCs w:val="18"/>
          <w:b w:val="1"/>
          <w:bCs w:val="1"/>
          <w:color w:val="auto"/>
        </w:rPr>
        <w:t>Management Control</w:t>
      </w:r>
      <w:r>
        <w:rPr>
          <w:rFonts w:ascii="Arial" w:cs="Arial" w:eastAsia="Arial" w:hAnsi="Arial"/>
          <w:sz w:val="18"/>
          <w:szCs w:val="18"/>
          <w:color w:val="auto"/>
        </w:rPr>
        <w:t xml:space="preserve"> of such </w:t>
      </w:r>
      <w:r>
        <w:rPr>
          <w:rFonts w:ascii="Arial" w:cs="Arial" w:eastAsia="Arial" w:hAnsi="Arial"/>
          <w:sz w:val="18"/>
          <w:szCs w:val="18"/>
          <w:b w:val="1"/>
          <w:bCs w:val="1"/>
          <w:color w:val="auto"/>
        </w:rPr>
        <w:t>Assured.</w:t>
      </w:r>
    </w:p>
    <w:p>
      <w:pPr>
        <w:spacing w:after="0" w:line="54" w:lineRule="exact"/>
        <w:rPr>
          <w:sz w:val="20"/>
          <w:szCs w:val="20"/>
          <w:color w:val="auto"/>
        </w:rPr>
      </w:pPr>
    </w:p>
    <w:p>
      <w:pPr>
        <w:ind w:left="560" w:right="20"/>
        <w:spacing w:after="0" w:line="282" w:lineRule="auto"/>
        <w:rPr>
          <w:sz w:val="20"/>
          <w:szCs w:val="20"/>
          <w:color w:val="auto"/>
        </w:rPr>
      </w:pPr>
      <w:r>
        <w:rPr>
          <w:rFonts w:ascii="Arial" w:cs="Arial" w:eastAsia="Arial" w:hAnsi="Arial"/>
          <w:sz w:val="18"/>
          <w:szCs w:val="18"/>
          <w:color w:val="auto"/>
        </w:rPr>
        <w:t xml:space="preserve">With respect to Sections 13.a. and b., termination of this Bond as to any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terminates liability for any loss sustained by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which is discovered after the effective date of such termination.</w:t>
      </w:r>
    </w:p>
    <w:p>
      <w:pPr>
        <w:spacing w:after="0" w:line="67" w:lineRule="exact"/>
        <w:rPr>
          <w:sz w:val="20"/>
          <w:szCs w:val="20"/>
          <w:color w:val="auto"/>
        </w:rPr>
      </w:pPr>
    </w:p>
    <w:p>
      <w:pPr>
        <w:ind w:left="1000" w:hanging="439"/>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This Bond terminates as to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340" w:hanging="333"/>
        <w:spacing w:after="0" w:line="347" w:lineRule="auto"/>
        <w:tabs>
          <w:tab w:leader="none" w:pos="1340"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immediately upon any </w:t>
      </w:r>
      <w:r>
        <w:rPr>
          <w:rFonts w:ascii="Arial" w:cs="Arial" w:eastAsia="Arial" w:hAnsi="Arial"/>
          <w:sz w:val="16"/>
          <w:szCs w:val="16"/>
          <w:b w:val="1"/>
          <w:bCs w:val="1"/>
          <w:color w:val="auto"/>
        </w:rPr>
        <w:t>Officer</w:t>
      </w:r>
      <w:r>
        <w:rPr>
          <w:rFonts w:ascii="Arial" w:cs="Arial" w:eastAsia="Arial" w:hAnsi="Arial"/>
          <w:sz w:val="16"/>
          <w:szCs w:val="16"/>
          <w:color w:val="auto"/>
        </w:rPr>
        <w:t xml:space="preserve"> not acting in collusion with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discovering that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committed a dishonest or fraudulent act, whether in the employment of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or otherwise, and whether against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or any other person or entity;</w:t>
      </w:r>
    </w:p>
    <w:p>
      <w:pPr>
        <w:spacing w:after="0" w:line="25" w:lineRule="exact"/>
        <w:rPr>
          <w:rFonts w:ascii="Arial" w:cs="Arial" w:eastAsia="Arial" w:hAnsi="Arial"/>
          <w:sz w:val="16"/>
          <w:szCs w:val="16"/>
          <w:color w:val="auto"/>
        </w:rPr>
      </w:pPr>
    </w:p>
    <w:p>
      <w:pPr>
        <w:ind w:left="1340" w:hanging="333"/>
        <w:spacing w:after="0"/>
        <w:tabs>
          <w:tab w:leader="none" w:pos="13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for whom coverage under a prior Bond has been terminated, unless such coverage is reinstated in writing; or</w:t>
      </w:r>
    </w:p>
    <w:p>
      <w:pPr>
        <w:spacing w:after="0" w:line="126" w:lineRule="exact"/>
        <w:rPr>
          <w:rFonts w:ascii="Arial" w:cs="Arial" w:eastAsia="Arial" w:hAnsi="Arial"/>
          <w:sz w:val="18"/>
          <w:szCs w:val="18"/>
          <w:color w:val="auto"/>
        </w:rPr>
      </w:pPr>
    </w:p>
    <w:p>
      <w:pPr>
        <w:ind w:left="1340" w:hanging="333"/>
        <w:spacing w:after="0" w:line="282" w:lineRule="auto"/>
        <w:tabs>
          <w:tab w:leader="none" w:pos="13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fifteen (15) days after the receipt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of a written notice from the Company of its decision to terminate this Bond as to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5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xml:space="preserve">Such termination, however, is without prejudice to the loss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then in transit in the custody of such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17" w:lineRule="exact"/>
        <w:rPr>
          <w:sz w:val="20"/>
          <w:szCs w:val="20"/>
          <w:color w:val="auto"/>
        </w:rPr>
      </w:pPr>
    </w:p>
    <w:p>
      <w:pPr>
        <w:ind w:left="1020"/>
        <w:spacing w:after="0" w:line="282" w:lineRule="auto"/>
        <w:rPr>
          <w:sz w:val="20"/>
          <w:szCs w:val="20"/>
          <w:color w:val="auto"/>
        </w:rPr>
      </w:pPr>
      <w:r>
        <w:rPr>
          <w:rFonts w:ascii="Arial" w:cs="Arial" w:eastAsia="Arial" w:hAnsi="Arial"/>
          <w:sz w:val="18"/>
          <w:szCs w:val="18"/>
          <w:color w:val="auto"/>
        </w:rPr>
        <w:t xml:space="preserve">Termination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shall not apply if the dishonest act occurred prior to the employment with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and involved less than $25,000.</w:t>
      </w:r>
    </w:p>
    <w:p>
      <w:pPr>
        <w:spacing w:after="0" w:line="54" w:lineRule="exact"/>
        <w:rPr>
          <w:sz w:val="20"/>
          <w:szCs w:val="20"/>
          <w:color w:val="auto"/>
        </w:rPr>
      </w:pPr>
    </w:p>
    <w:p>
      <w:pPr>
        <w:ind w:left="1020"/>
        <w:spacing w:after="0" w:line="282" w:lineRule="auto"/>
        <w:rPr>
          <w:sz w:val="20"/>
          <w:szCs w:val="20"/>
          <w:color w:val="auto"/>
        </w:rPr>
      </w:pPr>
      <w:r>
        <w:rPr>
          <w:rFonts w:ascii="Arial" w:cs="Arial" w:eastAsia="Arial" w:hAnsi="Arial"/>
          <w:sz w:val="18"/>
          <w:szCs w:val="18"/>
          <w:color w:val="auto"/>
        </w:rPr>
        <w:t xml:space="preserve">Termination of this Bond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terminates liability for any loss caused by a dishonest act committed by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after the effective date of such termination.</w:t>
      </w:r>
    </w:p>
    <w:p>
      <w:pPr>
        <w:spacing w:after="0" w:line="71" w:lineRule="exact"/>
        <w:rPr>
          <w:sz w:val="20"/>
          <w:szCs w:val="20"/>
          <w:color w:val="auto"/>
        </w:rPr>
      </w:pPr>
    </w:p>
    <w:p>
      <w:pPr>
        <w:jc w:val="both"/>
        <w:ind w:left="1000" w:hanging="439"/>
        <w:spacing w:after="0" w:line="259" w:lineRule="auto"/>
        <w:tabs>
          <w:tab w:leader="none" w:pos="10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The Company will mark its records to indicate that the organizations named in Item 4 of the Declarations are to be notified promptly concerning termination or substantial modification of this Bond as an entirety or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whether such termination is effected by notice from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by the Company. The Company will use its best efforts to so notify such organizations, but failure to so notify shall not impair or delay the effectiveness of such termination.</w:t>
      </w:r>
    </w:p>
    <w:p>
      <w:pPr>
        <w:spacing w:after="0" w:line="92" w:lineRule="exact"/>
        <w:rPr>
          <w:rFonts w:ascii="Arial" w:cs="Arial" w:eastAsia="Arial" w:hAnsi="Arial"/>
          <w:sz w:val="18"/>
          <w:szCs w:val="18"/>
          <w:color w:val="auto"/>
        </w:rPr>
      </w:pPr>
    </w:p>
    <w:p>
      <w:pPr>
        <w:ind w:left="560" w:hanging="444"/>
        <w:spacing w:after="0"/>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Valuation</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Books Of Account Or Other Records</w:t>
      </w:r>
    </w:p>
    <w:p>
      <w:pPr>
        <w:spacing w:after="0" w:line="113" w:lineRule="exact"/>
        <w:rPr>
          <w:rFonts w:ascii="Arial" w:cs="Arial" w:eastAsia="Arial" w:hAnsi="Arial"/>
          <w:sz w:val="18"/>
          <w:szCs w:val="18"/>
          <w:color w:val="auto"/>
        </w:rPr>
      </w:pPr>
    </w:p>
    <w:p>
      <w:pPr>
        <w:jc w:val="both"/>
        <w:ind w:left="1020"/>
        <w:spacing w:after="0" w:line="314" w:lineRule="auto"/>
        <w:rPr>
          <w:rFonts w:ascii="Arial" w:cs="Arial" w:eastAsia="Arial" w:hAnsi="Arial"/>
          <w:sz w:val="18"/>
          <w:szCs w:val="18"/>
          <w:color w:val="auto"/>
        </w:rPr>
      </w:pPr>
      <w:r>
        <w:rPr>
          <w:rFonts w:ascii="Arial" w:cs="Arial" w:eastAsia="Arial" w:hAnsi="Arial"/>
          <w:sz w:val="16"/>
          <w:szCs w:val="16"/>
          <w:color w:val="auto"/>
        </w:rPr>
        <w:t xml:space="preserve">The value of any loss of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consisting of books of account or other records used by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in the conduct of its business shall be the amount paid by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for blank books, blank pages, or other materials which replace the lost books of account or other records, plus the cost of labor paid by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for the actual transcription or copying of data to reproduce such books of account or other records.</w:t>
      </w:r>
    </w:p>
    <w:p>
      <w:pPr>
        <w:spacing w:after="0" w:line="51" w:lineRule="exact"/>
        <w:rPr>
          <w:rFonts w:ascii="Arial" w:cs="Arial" w:eastAsia="Arial" w:hAnsi="Arial"/>
          <w:sz w:val="18"/>
          <w:szCs w:val="18"/>
          <w:color w:val="auto"/>
        </w:rPr>
      </w:pPr>
    </w:p>
    <w:p>
      <w:pPr>
        <w:ind w:left="1000" w:hanging="439"/>
        <w:spacing w:after="0"/>
        <w:tabs>
          <w:tab w:leader="none" w:pos="10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Loan</w:t>
      </w:r>
    </w:p>
    <w:p>
      <w:pPr>
        <w:spacing w:after="0" w:line="113" w:lineRule="exact"/>
        <w:rPr>
          <w:rFonts w:ascii="Arial" w:cs="Arial" w:eastAsia="Arial" w:hAnsi="Arial"/>
          <w:sz w:val="18"/>
          <w:szCs w:val="18"/>
          <w:color w:val="auto"/>
        </w:rPr>
      </w:pPr>
    </w:p>
    <w:p>
      <w:pPr>
        <w:ind w:left="10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The value of any loss or that portion of any loss resulting from a </w:t>
      </w:r>
      <w:r>
        <w:rPr>
          <w:rFonts w:ascii="Arial" w:cs="Arial" w:eastAsia="Arial" w:hAnsi="Arial"/>
          <w:sz w:val="18"/>
          <w:szCs w:val="18"/>
          <w:b w:val="1"/>
          <w:bCs w:val="1"/>
          <w:color w:val="auto"/>
        </w:rPr>
        <w:t>Loan</w:t>
      </w:r>
      <w:r>
        <w:rPr>
          <w:rFonts w:ascii="Arial" w:cs="Arial" w:eastAsia="Arial" w:hAnsi="Arial"/>
          <w:sz w:val="18"/>
          <w:szCs w:val="18"/>
          <w:color w:val="auto"/>
        </w:rPr>
        <w:t xml:space="preserve"> shall be the amount actually disbursed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a borrower under such </w:t>
      </w:r>
      <w:r>
        <w:rPr>
          <w:rFonts w:ascii="Arial" w:cs="Arial" w:eastAsia="Arial" w:hAnsi="Arial"/>
          <w:sz w:val="18"/>
          <w:szCs w:val="18"/>
          <w:b w:val="1"/>
          <w:bCs w:val="1"/>
          <w:color w:val="auto"/>
        </w:rPr>
        <w:t>Loan</w:t>
      </w:r>
      <w:r>
        <w:rPr>
          <w:rFonts w:ascii="Arial" w:cs="Arial" w:eastAsia="Arial" w:hAnsi="Arial"/>
          <w:sz w:val="18"/>
          <w:szCs w:val="18"/>
          <w:color w:val="auto"/>
        </w:rPr>
        <w:t xml:space="preserve"> reduced by all principal, interest, and fees received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connection with such </w:t>
      </w:r>
      <w:r>
        <w:rPr>
          <w:rFonts w:ascii="Arial" w:cs="Arial" w:eastAsia="Arial" w:hAnsi="Arial"/>
          <w:sz w:val="18"/>
          <w:szCs w:val="18"/>
          <w:b w:val="1"/>
          <w:bCs w:val="1"/>
          <w:color w:val="auto"/>
        </w:rPr>
        <w:t>Loan</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000" w:hanging="439"/>
        <w:spacing w:after="0"/>
        <w:tabs>
          <w:tab w:leader="none" w:pos="10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Money</w:t>
      </w:r>
    </w:p>
    <w:p>
      <w:pPr>
        <w:spacing w:after="0" w:line="162" w:lineRule="exact"/>
        <w:rPr>
          <w:sz w:val="20"/>
          <w:szCs w:val="20"/>
          <w:color w:val="auto"/>
        </w:rPr>
      </w:pPr>
    </w:p>
    <w:p>
      <w:pPr>
        <w:spacing w:after="0"/>
        <w:tabs>
          <w:tab w:leader="none" w:pos="1032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20 of 21</w:t>
      </w:r>
    </w:p>
    <w:p>
      <w:pPr>
        <w:sectPr>
          <w:pgSz w:w="11900" w:h="16838" w:orient="portrait"/>
          <w:cols w:equalWidth="0" w:num="1">
            <w:col w:w="11240"/>
          </w:cols>
          <w:pgMar w:left="320" w:top="265" w:right="339" w:bottom="1440" w:gutter="0" w:footer="0" w:header="0"/>
        </w:sectPr>
      </w:pPr>
    </w:p>
    <w:bookmarkStart w:id="39" w:name="page40"/>
    <w:bookmarkEnd w:id="39"/>
    <w:p>
      <w:pPr>
        <w:jc w:val="right"/>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2311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48715" cy="231140"/>
                    </a:xfrm>
                    <a:prstGeom prst="rect">
                      <a:avLst/>
                    </a:prstGeom>
                    <a:noFill/>
                  </pic:spPr>
                </pic:pic>
              </a:graphicData>
            </a:graphic>
          </wp:anchor>
        </w:drawing>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5" w:lineRule="exact"/>
        <w:rPr>
          <w:sz w:val="20"/>
          <w:szCs w:val="20"/>
          <w:color w:val="auto"/>
        </w:rPr>
      </w:pPr>
    </w:p>
    <w:p>
      <w:pPr>
        <w:ind w:left="1020"/>
        <w:spacing w:after="0" w:line="282" w:lineRule="auto"/>
        <w:rPr>
          <w:sz w:val="20"/>
          <w:szCs w:val="20"/>
          <w:color w:val="auto"/>
        </w:rPr>
      </w:pPr>
      <w:r>
        <w:rPr>
          <w:rFonts w:ascii="Arial" w:cs="Arial" w:eastAsia="Arial" w:hAnsi="Arial"/>
          <w:sz w:val="18"/>
          <w:szCs w:val="18"/>
          <w:color w:val="auto"/>
        </w:rPr>
        <w:t xml:space="preserve">Any loss of </w:t>
      </w:r>
      <w:r>
        <w:rPr>
          <w:rFonts w:ascii="Arial" w:cs="Arial" w:eastAsia="Arial" w:hAnsi="Arial"/>
          <w:sz w:val="18"/>
          <w:szCs w:val="18"/>
          <w:b w:val="1"/>
          <w:bCs w:val="1"/>
          <w:color w:val="auto"/>
        </w:rPr>
        <w:t>Money</w:t>
      </w:r>
      <w:r>
        <w:rPr>
          <w:rFonts w:ascii="Arial" w:cs="Arial" w:eastAsia="Arial" w:hAnsi="Arial"/>
          <w:sz w:val="18"/>
          <w:szCs w:val="18"/>
          <w:color w:val="auto"/>
        </w:rPr>
        <w:t xml:space="preserve">, or loss payable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shall be paid in the </w:t>
      </w:r>
      <w:r>
        <w:rPr>
          <w:rFonts w:ascii="Arial" w:cs="Arial" w:eastAsia="Arial" w:hAnsi="Arial"/>
          <w:sz w:val="18"/>
          <w:szCs w:val="18"/>
          <w:b w:val="1"/>
          <w:bCs w:val="1"/>
          <w:color w:val="auto"/>
        </w:rPr>
        <w:t>Money</w:t>
      </w:r>
      <w:r>
        <w:rPr>
          <w:rFonts w:ascii="Arial" w:cs="Arial" w:eastAsia="Arial" w:hAnsi="Arial"/>
          <w:sz w:val="18"/>
          <w:szCs w:val="18"/>
          <w:color w:val="auto"/>
        </w:rPr>
        <w:t xml:space="preserve"> of the United States of America or the dollar equivalent of it, determined by the free market rate of exchange in effect at the time of discovery of such loss.</w:t>
      </w:r>
    </w:p>
    <w:p>
      <w:pPr>
        <w:spacing w:after="0" w:line="71" w:lineRule="exact"/>
        <w:rPr>
          <w:sz w:val="20"/>
          <w:szCs w:val="20"/>
          <w:color w:val="auto"/>
        </w:rPr>
      </w:pPr>
    </w:p>
    <w:p>
      <w:pPr>
        <w:ind w:left="1000" w:hanging="439"/>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Other Property</w:t>
      </w:r>
    </w:p>
    <w:p>
      <w:pPr>
        <w:spacing w:after="0" w:line="113" w:lineRule="exact"/>
        <w:rPr>
          <w:rFonts w:ascii="Arial" w:cs="Arial" w:eastAsia="Arial" w:hAnsi="Arial"/>
          <w:sz w:val="18"/>
          <w:szCs w:val="18"/>
          <w:color w:val="auto"/>
        </w:rPr>
      </w:pPr>
    </w:p>
    <w:p>
      <w:pPr>
        <w:ind w:left="102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The value of any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except as otherwise provided for in this Section 14., shall be the actual cash value or the cost of repairing or replacing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with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like quality and value, whichever is less.</w:t>
      </w:r>
    </w:p>
    <w:p>
      <w:pPr>
        <w:spacing w:after="0" w:line="71" w:lineRule="exact"/>
        <w:rPr>
          <w:rFonts w:ascii="Arial" w:cs="Arial" w:eastAsia="Arial" w:hAnsi="Arial"/>
          <w:sz w:val="18"/>
          <w:szCs w:val="18"/>
          <w:color w:val="auto"/>
        </w:rPr>
      </w:pPr>
    </w:p>
    <w:p>
      <w:pPr>
        <w:ind w:left="1000" w:hanging="439"/>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3" w:lineRule="exact"/>
        <w:rPr>
          <w:rFonts w:ascii="Arial" w:cs="Arial" w:eastAsia="Arial" w:hAnsi="Arial"/>
          <w:sz w:val="18"/>
          <w:szCs w:val="18"/>
          <w:color w:val="auto"/>
        </w:rPr>
      </w:pPr>
    </w:p>
    <w:p>
      <w:pPr>
        <w:jc w:val="both"/>
        <w:ind w:left="102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value of any loss of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shall be the average market value of such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on the business day immediately preceding discovery of such loss, provided that the value of any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replaced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with the consent of the Company and prior to the settlement of any claim for them, shall be the actual market value at the time of replacement. In the case of a loss of interim certificates, warrants, rights or other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the production of which is necessary to the exercise of subscription, conversion, redemption or deposit privileges, the value of them shall be the market value of such privileges immediately preceding their expiration if the loss is not discovered until after their expiration. If no market price is quoted for such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or for such privileges, the value shall be fixed at by agreement of the parties.</w:t>
      </w:r>
    </w:p>
    <w:p>
      <w:pPr>
        <w:spacing w:after="0" w:line="98" w:lineRule="exact"/>
        <w:rPr>
          <w:rFonts w:ascii="Arial" w:cs="Arial" w:eastAsia="Arial" w:hAnsi="Arial"/>
          <w:sz w:val="18"/>
          <w:szCs w:val="18"/>
          <w:color w:val="auto"/>
        </w:rPr>
      </w:pPr>
    </w:p>
    <w:p>
      <w:pPr>
        <w:ind w:left="1000" w:hanging="439"/>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Set-Off</w:t>
      </w:r>
    </w:p>
    <w:p>
      <w:pPr>
        <w:spacing w:after="0" w:line="126" w:lineRule="exact"/>
        <w:rPr>
          <w:rFonts w:ascii="Arial" w:cs="Arial" w:eastAsia="Arial" w:hAnsi="Arial"/>
          <w:sz w:val="18"/>
          <w:szCs w:val="18"/>
          <w:color w:val="auto"/>
        </w:rPr>
      </w:pPr>
    </w:p>
    <w:p>
      <w:pPr>
        <w:ind w:left="1340" w:hanging="333"/>
        <w:spacing w:after="0" w:line="282" w:lineRule="auto"/>
        <w:tabs>
          <w:tab w:leader="none" w:pos="13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Any loss covered under Insuring Clause 1.A. or 1.B. shall be reduced by a set-off consisting of any amount owed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who caused the loss, or conspired to cause the loss, whether or not assigned to another.</w:t>
      </w:r>
    </w:p>
    <w:p>
      <w:pPr>
        <w:spacing w:after="0" w:line="71" w:lineRule="exact"/>
        <w:rPr>
          <w:rFonts w:ascii="Arial" w:cs="Arial" w:eastAsia="Arial" w:hAnsi="Arial"/>
          <w:sz w:val="18"/>
          <w:szCs w:val="18"/>
          <w:color w:val="auto"/>
        </w:rPr>
      </w:pPr>
    </w:p>
    <w:p>
      <w:pPr>
        <w:jc w:val="both"/>
        <w:ind w:left="1340" w:hanging="333"/>
        <w:spacing w:after="0" w:line="311" w:lineRule="auto"/>
        <w:tabs>
          <w:tab w:leader="none" w:pos="13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Any loss covered under Insuring Clause 1.A. or 1.B. resulting directly from the dishonest acts of a general partner or limited partner shall be reduced by such general partner’s or limited partner’s </w:t>
      </w:r>
      <w:r>
        <w:rPr>
          <w:rFonts w:ascii="Arial" w:cs="Arial" w:eastAsia="Arial" w:hAnsi="Arial"/>
          <w:sz w:val="16"/>
          <w:szCs w:val="16"/>
          <w:b w:val="1"/>
          <w:bCs w:val="1"/>
          <w:color w:val="auto"/>
        </w:rPr>
        <w:t>Financial Interest in the Assured</w:t>
      </w:r>
      <w:r>
        <w:rPr>
          <w:rFonts w:ascii="Arial" w:cs="Arial" w:eastAsia="Arial" w:hAnsi="Arial"/>
          <w:sz w:val="16"/>
          <w:szCs w:val="16"/>
          <w:color w:val="auto"/>
        </w:rPr>
        <w:t xml:space="preserve">. Solely with respect to such loss caused by a general partner, however, if such set-off results in an amount that is not sufficient to enable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to meet its obligations to:</w:t>
      </w:r>
    </w:p>
    <w:p>
      <w:pPr>
        <w:spacing w:after="0" w:line="50" w:lineRule="exact"/>
        <w:rPr>
          <w:rFonts w:ascii="Arial" w:cs="Arial" w:eastAsia="Arial" w:hAnsi="Arial"/>
          <w:sz w:val="16"/>
          <w:szCs w:val="16"/>
          <w:color w:val="auto"/>
        </w:rPr>
      </w:pPr>
    </w:p>
    <w:p>
      <w:pPr>
        <w:ind w:left="1800" w:hanging="456"/>
        <w:spacing w:after="0"/>
        <w:tabs>
          <w:tab w:leader="none" w:pos="1800" w:val="left"/>
        </w:tabs>
        <w:numPr>
          <w:ilvl w:val="2"/>
          <w:numId w:val="91"/>
        </w:numPr>
        <w:rPr>
          <w:rFonts w:ascii="Arial" w:cs="Arial" w:eastAsia="Arial" w:hAnsi="Arial"/>
          <w:sz w:val="18"/>
          <w:szCs w:val="18"/>
          <w:color w:val="auto"/>
        </w:rPr>
      </w:pPr>
      <w:r>
        <w:rPr>
          <w:rFonts w:ascii="Arial" w:cs="Arial" w:eastAsia="Arial" w:hAnsi="Arial"/>
          <w:sz w:val="18"/>
          <w:szCs w:val="18"/>
          <w:color w:val="auto"/>
        </w:rPr>
        <w:t xml:space="preserve">its </w:t>
      </w:r>
      <w:r>
        <w:rPr>
          <w:rFonts w:ascii="Arial" w:cs="Arial" w:eastAsia="Arial" w:hAnsi="Arial"/>
          <w:sz w:val="18"/>
          <w:szCs w:val="18"/>
          <w:b w:val="1"/>
          <w:bCs w:val="1"/>
          <w:color w:val="auto"/>
        </w:rPr>
        <w:t>Customers</w:t>
      </w:r>
      <w:r>
        <w:rPr>
          <w:rFonts w:ascii="Arial" w:cs="Arial" w:eastAsia="Arial" w:hAnsi="Arial"/>
          <w:sz w:val="18"/>
          <w:szCs w:val="18"/>
          <w:color w:val="auto"/>
        </w:rPr>
        <w:t>; or</w:t>
      </w:r>
    </w:p>
    <w:p>
      <w:pPr>
        <w:spacing w:after="0" w:line="134" w:lineRule="exact"/>
        <w:rPr>
          <w:rFonts w:ascii="Arial" w:cs="Arial" w:eastAsia="Arial" w:hAnsi="Arial"/>
          <w:sz w:val="18"/>
          <w:szCs w:val="18"/>
          <w:color w:val="auto"/>
        </w:rPr>
      </w:pPr>
    </w:p>
    <w:p>
      <w:pPr>
        <w:ind w:left="1800" w:hanging="456"/>
        <w:spacing w:after="0"/>
        <w:tabs>
          <w:tab w:leader="none" w:pos="1800" w:val="left"/>
        </w:tabs>
        <w:numPr>
          <w:ilvl w:val="2"/>
          <w:numId w:val="91"/>
        </w:numPr>
        <w:rPr>
          <w:rFonts w:ascii="Arial" w:cs="Arial" w:eastAsia="Arial" w:hAnsi="Arial"/>
          <w:sz w:val="18"/>
          <w:szCs w:val="18"/>
          <w:color w:val="auto"/>
        </w:rPr>
      </w:pPr>
      <w:r>
        <w:rPr>
          <w:rFonts w:ascii="Arial" w:cs="Arial" w:eastAsia="Arial" w:hAnsi="Arial"/>
          <w:sz w:val="18"/>
          <w:szCs w:val="18"/>
          <w:color w:val="auto"/>
        </w:rPr>
        <w:t>limited partners other than such general partner,</w:t>
      </w:r>
    </w:p>
    <w:p>
      <w:pPr>
        <w:spacing w:after="0" w:line="113" w:lineRule="exact"/>
        <w:rPr>
          <w:sz w:val="20"/>
          <w:szCs w:val="20"/>
          <w:color w:val="auto"/>
        </w:rPr>
      </w:pPr>
    </w:p>
    <w:p>
      <w:pPr>
        <w:jc w:val="both"/>
        <w:ind w:left="1360" w:right="20"/>
        <w:spacing w:after="0" w:line="257" w:lineRule="auto"/>
        <w:rPr>
          <w:sz w:val="20"/>
          <w:szCs w:val="20"/>
          <w:color w:val="auto"/>
        </w:rPr>
      </w:pPr>
      <w:r>
        <w:rPr>
          <w:rFonts w:ascii="Arial" w:cs="Arial" w:eastAsia="Arial" w:hAnsi="Arial"/>
          <w:sz w:val="18"/>
          <w:szCs w:val="18"/>
          <w:color w:val="auto"/>
        </w:rPr>
        <w:t xml:space="preserve">then the </w:t>
      </w:r>
      <w:r>
        <w:rPr>
          <w:rFonts w:ascii="Arial" w:cs="Arial" w:eastAsia="Arial" w:hAnsi="Arial"/>
          <w:sz w:val="18"/>
          <w:szCs w:val="18"/>
          <w:b w:val="1"/>
          <w:bCs w:val="1"/>
          <w:color w:val="auto"/>
        </w:rPr>
        <w:t>Financial Interest in the Assured</w:t>
      </w:r>
      <w:r>
        <w:rPr>
          <w:rFonts w:ascii="Arial" w:cs="Arial" w:eastAsia="Arial" w:hAnsi="Arial"/>
          <w:sz w:val="18"/>
          <w:szCs w:val="18"/>
          <w:color w:val="auto"/>
        </w:rPr>
        <w:t xml:space="preserve"> of such general partner shall be reduced in an amount necessary, or eliminated if need be, to enable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upon payment of loss under this Bond to meet such obligations, but only to the extent that such payment will not accrue any benefit to such general partner.</w:t>
      </w:r>
    </w:p>
    <w:p>
      <w:pPr>
        <w:spacing w:after="0" w:line="1" w:lineRule="exact"/>
        <w:rPr>
          <w:sz w:val="20"/>
          <w:szCs w:val="20"/>
          <w:color w:val="auto"/>
        </w:rPr>
      </w:pPr>
    </w:p>
    <w:p>
      <w:pPr>
        <w:ind w:left="1000" w:hanging="439"/>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Trade</w:t>
      </w:r>
    </w:p>
    <w:p>
      <w:pPr>
        <w:spacing w:after="0" w:line="102" w:lineRule="exact"/>
        <w:rPr>
          <w:rFonts w:ascii="Arial" w:cs="Arial" w:eastAsia="Arial" w:hAnsi="Arial"/>
          <w:sz w:val="18"/>
          <w:szCs w:val="18"/>
          <w:color w:val="auto"/>
        </w:rPr>
      </w:pPr>
    </w:p>
    <w:p>
      <w:pPr>
        <w:ind w:left="10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value of any loss or that portion of any loss resulting from a trade shall be reduced by the amount of commission and other amounts received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as a result of such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COMPLIANCE WITH APPLICABLE TRADE SANCTION LAWS</w:t>
      </w:r>
    </w:p>
    <w:p>
      <w:pPr>
        <w:spacing w:after="0" w:line="121"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This Bond does not apply to the extent that any United States trade or economic sanctions law or any other similar United States law prohibits the Company from providing such coverage.</w:t>
      </w:r>
    </w:p>
    <w:p>
      <w:pPr>
        <w:spacing w:after="0" w:line="107" w:lineRule="exact"/>
        <w:rPr>
          <w:sz w:val="20"/>
          <w:szCs w:val="20"/>
          <w:color w:val="auto"/>
        </w:rPr>
      </w:pPr>
    </w:p>
    <w:p>
      <w:pPr>
        <w:spacing w:after="0"/>
        <w:tabs>
          <w:tab w:leader="none" w:pos="1032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21 of 21</w:t>
      </w:r>
    </w:p>
    <w:p>
      <w:pPr>
        <w:sectPr>
          <w:pgSz w:w="11900" w:h="16838" w:orient="portrait"/>
          <w:cols w:equalWidth="0" w:num="1">
            <w:col w:w="11240"/>
          </w:cols>
          <w:pgMar w:left="320" w:top="265" w:right="339"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48715" cy="2311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140"/>
                    </a:xfrm>
                    <a:prstGeom prst="rect">
                      <a:avLst/>
                    </a:prstGeom>
                    <a:noFill/>
                  </pic:spPr>
                </pic:pic>
              </a:graphicData>
            </a:graphic>
          </wp:anchor>
        </w:drawing>
        <w:t>TEXAS AMENDATORY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40575" cy="7289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0575" cy="72898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46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25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380" w:type="dxa"/>
            <w:vAlign w:val="bottom"/>
            <w:tcBorders>
              <w:top w:val="single" w:sz="8" w:color="auto"/>
            </w:tcBorders>
          </w:tcPr>
          <w:p>
            <w:pPr>
              <w:spacing w:after="0"/>
              <w:rPr>
                <w:sz w:val="11"/>
                <w:szCs w:val="11"/>
                <w:color w:val="auto"/>
              </w:rPr>
            </w:pPr>
          </w:p>
        </w:tc>
        <w:tc>
          <w:tcPr>
            <w:tcW w:w="3980" w:type="dxa"/>
            <w:vAlign w:val="bottom"/>
            <w:tcBorders>
              <w:top w:val="single" w:sz="8" w:color="auto"/>
            </w:tcBorders>
          </w:tcPr>
          <w:p>
            <w:pPr>
              <w:ind w:left="440"/>
              <w:spacing w:after="0" w:line="134" w:lineRule="exact"/>
              <w:rPr>
                <w:sz w:val="20"/>
                <w:szCs w:val="20"/>
                <w:color w:val="auto"/>
              </w:rPr>
            </w:pPr>
            <w:r>
              <w:rPr>
                <w:rFonts w:ascii="Arial" w:cs="Arial" w:eastAsia="Arial" w:hAnsi="Arial"/>
                <w:sz w:val="13"/>
                <w:szCs w:val="13"/>
                <w:color w:val="auto"/>
              </w:rPr>
              <w:t>Endorsement Number</w:t>
            </w:r>
          </w:p>
        </w:tc>
      </w:tr>
      <w:tr>
        <w:trPr>
          <w:trHeight w:val="237"/>
        </w:trPr>
        <w:tc>
          <w:tcPr>
            <w:tcW w:w="3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SIXTH STREET SPECIALTY LENDING, INC.</w:t>
            </w:r>
          </w:p>
        </w:tc>
        <w:tc>
          <w:tcPr>
            <w:tcW w:w="9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1</w:t>
            </w:r>
          </w:p>
        </w:tc>
      </w:tr>
      <w:tr>
        <w:trPr>
          <w:trHeight w:val="121"/>
        </w:trPr>
        <w:tc>
          <w:tcPr>
            <w:tcW w:w="1460" w:type="dxa"/>
            <w:vAlign w:val="bottom"/>
          </w:tcPr>
          <w:p>
            <w:pPr>
              <w:ind w:left="160"/>
              <w:spacing w:after="0" w:line="121" w:lineRule="exact"/>
              <w:rPr>
                <w:sz w:val="20"/>
                <w:szCs w:val="20"/>
                <w:color w:val="auto"/>
              </w:rPr>
            </w:pPr>
            <w:r>
              <w:rPr>
                <w:rFonts w:ascii="Arial" w:cs="Arial" w:eastAsia="Arial" w:hAnsi="Arial"/>
                <w:sz w:val="13"/>
                <w:szCs w:val="13"/>
                <w:color w:val="auto"/>
              </w:rPr>
              <w:t>Bond Symbol</w:t>
            </w:r>
          </w:p>
        </w:tc>
        <w:tc>
          <w:tcPr>
            <w:tcW w:w="2500" w:type="dxa"/>
            <w:vAlign w:val="bottom"/>
          </w:tcPr>
          <w:p>
            <w:pPr>
              <w:ind w:left="500"/>
              <w:spacing w:after="0" w:line="121" w:lineRule="exact"/>
              <w:rPr>
                <w:sz w:val="20"/>
                <w:szCs w:val="20"/>
                <w:color w:val="auto"/>
              </w:rPr>
            </w:pPr>
            <w:r>
              <w:rPr>
                <w:rFonts w:ascii="Arial" w:cs="Arial" w:eastAsia="Arial" w:hAnsi="Arial"/>
                <w:sz w:val="13"/>
                <w:szCs w:val="13"/>
                <w:color w:val="auto"/>
              </w:rPr>
              <w:t>Bond Number</w:t>
            </w:r>
          </w:p>
        </w:tc>
        <w:tc>
          <w:tcPr>
            <w:tcW w:w="940" w:type="dxa"/>
            <w:vAlign w:val="bottom"/>
          </w:tcPr>
          <w:p>
            <w:pPr>
              <w:ind w:left="280"/>
              <w:spacing w:after="0" w:line="121" w:lineRule="exact"/>
              <w:rPr>
                <w:sz w:val="20"/>
                <w:szCs w:val="20"/>
                <w:color w:val="auto"/>
              </w:rPr>
            </w:pPr>
            <w:r>
              <w:rPr>
                <w:rFonts w:ascii="Arial" w:cs="Arial" w:eastAsia="Arial" w:hAnsi="Arial"/>
                <w:sz w:val="13"/>
                <w:szCs w:val="13"/>
                <w:color w:val="auto"/>
                <w:w w:val="89"/>
              </w:rPr>
              <w:t>Bond Period</w:t>
            </w:r>
          </w:p>
        </w:tc>
        <w:tc>
          <w:tcPr>
            <w:tcW w:w="2380" w:type="dxa"/>
            <w:vAlign w:val="bottom"/>
          </w:tcPr>
          <w:p>
            <w:pPr>
              <w:spacing w:after="0"/>
              <w:rPr>
                <w:sz w:val="10"/>
                <w:szCs w:val="10"/>
                <w:color w:val="auto"/>
              </w:rPr>
            </w:pPr>
          </w:p>
        </w:tc>
        <w:tc>
          <w:tcPr>
            <w:tcW w:w="3980" w:type="dxa"/>
            <w:vAlign w:val="bottom"/>
          </w:tcPr>
          <w:p>
            <w:pPr>
              <w:ind w:left="440"/>
              <w:spacing w:after="0" w:line="121"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460" w:type="dxa"/>
            <w:vAlign w:val="bottom"/>
          </w:tcPr>
          <w:p>
            <w:pPr>
              <w:ind w:left="160"/>
              <w:spacing w:after="0"/>
              <w:rPr>
                <w:sz w:val="20"/>
                <w:szCs w:val="20"/>
                <w:color w:val="auto"/>
              </w:rPr>
            </w:pPr>
            <w:r>
              <w:rPr>
                <w:rFonts w:ascii="Arial" w:cs="Arial" w:eastAsia="Arial" w:hAnsi="Arial"/>
                <w:sz w:val="18"/>
                <w:szCs w:val="18"/>
                <w:color w:val="auto"/>
              </w:rPr>
              <w:t>DON</w:t>
            </w:r>
          </w:p>
        </w:tc>
        <w:tc>
          <w:tcPr>
            <w:tcW w:w="2500" w:type="dxa"/>
            <w:vAlign w:val="bottom"/>
          </w:tcPr>
          <w:p>
            <w:pPr>
              <w:ind w:left="500"/>
              <w:spacing w:after="0"/>
              <w:rPr>
                <w:sz w:val="20"/>
                <w:szCs w:val="20"/>
                <w:color w:val="auto"/>
              </w:rPr>
            </w:pPr>
            <w:r>
              <w:rPr>
                <w:rFonts w:ascii="Arial" w:cs="Arial" w:eastAsia="Arial" w:hAnsi="Arial"/>
                <w:sz w:val="18"/>
                <w:szCs w:val="18"/>
                <w:color w:val="auto"/>
              </w:rPr>
              <w:t>J05941568</w:t>
            </w:r>
          </w:p>
        </w:tc>
        <w:tc>
          <w:tcPr>
            <w:tcW w:w="94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03-08-2023 to 03-08-2024</w:t>
            </w:r>
          </w:p>
        </w:tc>
        <w:tc>
          <w:tcPr>
            <w:tcW w:w="3980" w:type="dxa"/>
            <w:vAlign w:val="bottom"/>
          </w:tcPr>
          <w:p>
            <w:pPr>
              <w:ind w:left="440"/>
              <w:spacing w:after="0"/>
              <w:rPr>
                <w:sz w:val="20"/>
                <w:szCs w:val="20"/>
                <w:color w:val="auto"/>
              </w:rPr>
            </w:pPr>
            <w:r>
              <w:rPr>
                <w:rFonts w:ascii="Arial" w:cs="Arial" w:eastAsia="Arial" w:hAnsi="Arial"/>
                <w:sz w:val="18"/>
                <w:szCs w:val="18"/>
                <w:color w:val="auto"/>
              </w:rPr>
              <w:t>March 8, 2023</w:t>
            </w:r>
          </w:p>
        </w:tc>
      </w:tr>
    </w:tbl>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Federal Insurance Company</w:t>
      </w:r>
    </w:p>
    <w:p>
      <w:pPr>
        <w:spacing w:after="0" w:line="34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premium charged, it is agreed that this Bond is amended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V. CONDITIONS AND LIMITATIONS is amended as follows:</w:t>
      </w:r>
    </w:p>
    <w:p>
      <w:pPr>
        <w:spacing w:after="0" w:line="131" w:lineRule="exact"/>
        <w:rPr>
          <w:sz w:val="20"/>
          <w:szCs w:val="20"/>
          <w:color w:val="auto"/>
        </w:rPr>
      </w:pPr>
    </w:p>
    <w:p>
      <w:pPr>
        <w:ind w:left="1020" w:right="2340" w:hanging="567"/>
        <w:spacing w:after="0" w:line="383" w:lineRule="auto"/>
        <w:tabs>
          <w:tab w:leader="none" w:pos="1008"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Paragraph a. of Subsection 4. Cooperation of Assured, is amended by adding the following to the end thereof: provided that a parent or guardian may be present for any examination of a minor;</w:t>
      </w:r>
    </w:p>
    <w:p>
      <w:pPr>
        <w:ind w:left="1000" w:right="340" w:hanging="547"/>
        <w:spacing w:after="0" w:line="277"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Paragraph a. of Subsection 9. Notice to Company – Proof – Legal Proceedings Against Company is amended by deleting “sixty (60)” and replacing it with “ninety (90)”</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Paragraph d. of Subsection 9. Notice To Company – Proof – Legal Proceedings Against Company is amended by deleting the phrase “twenty-four (24) months and replacing it with the phrase “two (2) years and one (1) day”.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Paragraph 13. Termination is amended by adding the following to the end thereof:</w:t>
      </w:r>
    </w:p>
    <w:p>
      <w:pPr>
        <w:spacing w:after="0" w:line="117"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This Bond shall not be cancelled or non-renewed based solely on the fact that the policyholder is an elected official.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Paragraph f. of Subsection 13. Set-Off is deleted in its entirety.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Bond will be deemed to have been amended to the extent necessary to effect the purposes and intent of this Amendatory Endorsement.</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regulatory requirements set forth in this Amendatory Endorsement shall supersede and take precedence over any provisions of this Bond or any endorsement to this Bond, whenever added, that are inconsistent with or contrary to the provisions of this Amendatory Endorsement, unless such Bond or endorsement provisions comply with the applicable insurance laws of the State of Texas.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229235</wp:posOffset>
            </wp:positionV>
            <wp:extent cx="1320165" cy="4629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2016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8460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42"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PF-51498 (11/20)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260"/>
          </w:cols>
          <w:pgMar w:left="320" w:top="990" w:right="319"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48715" cy="2311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140"/>
                    </a:xfrm>
                    <a:prstGeom prst="rect">
                      <a:avLst/>
                    </a:prstGeom>
                    <a:noFill/>
                  </pic:spPr>
                </pic:pic>
              </a:graphicData>
            </a:graphic>
          </wp:anchor>
        </w:drawing>
        <w:t>AMEND NOTICE TO COMPANY (ADDRESS) ENDORSEMENT</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3360" w:type="dxa"/>
            <w:vAlign w:val="bottom"/>
            <w:tcBorders>
              <w:top w:val="single" w:sz="8" w:color="auto"/>
              <w:left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Insured</w:t>
            </w:r>
          </w:p>
        </w:tc>
        <w:tc>
          <w:tcPr>
            <w:tcW w:w="3820" w:type="dxa"/>
            <w:vAlign w:val="bottom"/>
            <w:tcBorders>
              <w:top w:val="single" w:sz="8" w:color="auto"/>
              <w:right w:val="single" w:sz="8" w:color="auto"/>
            </w:tcBorders>
          </w:tcPr>
          <w:p>
            <w:pPr>
              <w:spacing w:after="0"/>
              <w:rPr>
                <w:sz w:val="11"/>
                <w:szCs w:val="11"/>
                <w:color w:val="auto"/>
              </w:rPr>
            </w:pPr>
          </w:p>
        </w:tc>
        <w:tc>
          <w:tcPr>
            <w:tcW w:w="4080" w:type="dxa"/>
            <w:vAlign w:val="bottom"/>
            <w:tcBorders>
              <w:top w:val="single" w:sz="8" w:color="auto"/>
              <w:right w:val="single" w:sz="8" w:color="auto"/>
            </w:tcBorders>
          </w:tcPr>
          <w:p>
            <w:pPr>
              <w:ind w:left="200"/>
              <w:spacing w:after="0" w:line="134" w:lineRule="exact"/>
              <w:rPr>
                <w:sz w:val="20"/>
                <w:szCs w:val="20"/>
                <w:color w:val="auto"/>
              </w:rPr>
            </w:pPr>
            <w:r>
              <w:rPr>
                <w:rFonts w:ascii="Arial" w:cs="Arial" w:eastAsia="Arial" w:hAnsi="Arial"/>
                <w:sz w:val="13"/>
                <w:szCs w:val="13"/>
                <w:color w:val="auto"/>
              </w:rPr>
              <w:t>Endorsement Number</w:t>
            </w:r>
          </w:p>
        </w:tc>
      </w:tr>
      <w:tr>
        <w:trPr>
          <w:trHeight w:val="237"/>
        </w:trPr>
        <w:tc>
          <w:tcPr>
            <w:tcW w:w="718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SIXTH STREET SPECIALTY LENDING, INC.</w:t>
            </w:r>
          </w:p>
        </w:tc>
        <w:tc>
          <w:tcPr>
            <w:tcW w:w="40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2</w:t>
            </w:r>
          </w:p>
        </w:tc>
      </w:tr>
      <w:tr>
        <w:trPr>
          <w:trHeight w:val="121"/>
        </w:trPr>
        <w:tc>
          <w:tcPr>
            <w:tcW w:w="3360" w:type="dxa"/>
            <w:vAlign w:val="bottom"/>
            <w:tcBorders>
              <w:left w:val="single" w:sz="8" w:color="auto"/>
              <w:right w:val="single" w:sz="8" w:color="auto"/>
            </w:tcBorders>
          </w:tcPr>
          <w:p>
            <w:pPr>
              <w:ind w:left="160"/>
              <w:spacing w:after="0" w:line="121" w:lineRule="exact"/>
              <w:rPr>
                <w:sz w:val="20"/>
                <w:szCs w:val="20"/>
                <w:color w:val="auto"/>
              </w:rPr>
            </w:pPr>
            <w:r>
              <w:rPr>
                <w:rFonts w:ascii="Arial" w:cs="Arial" w:eastAsia="Arial" w:hAnsi="Arial"/>
                <w:sz w:val="13"/>
                <w:szCs w:val="13"/>
                <w:color w:val="auto"/>
              </w:rPr>
              <w:t>Bond Number</w:t>
            </w:r>
          </w:p>
        </w:tc>
        <w:tc>
          <w:tcPr>
            <w:tcW w:w="3820" w:type="dxa"/>
            <w:vAlign w:val="bottom"/>
            <w:tcBorders>
              <w:right w:val="single" w:sz="8" w:color="auto"/>
            </w:tcBorders>
          </w:tcPr>
          <w:p>
            <w:pPr>
              <w:ind w:left="200"/>
              <w:spacing w:after="0" w:line="121" w:lineRule="exact"/>
              <w:rPr>
                <w:sz w:val="20"/>
                <w:szCs w:val="20"/>
                <w:color w:val="auto"/>
              </w:rPr>
            </w:pPr>
            <w:r>
              <w:rPr>
                <w:rFonts w:ascii="Arial" w:cs="Arial" w:eastAsia="Arial" w:hAnsi="Arial"/>
                <w:sz w:val="13"/>
                <w:szCs w:val="13"/>
                <w:color w:val="auto"/>
              </w:rPr>
              <w:t>Bond Period</w:t>
            </w:r>
          </w:p>
        </w:tc>
        <w:tc>
          <w:tcPr>
            <w:tcW w:w="4080" w:type="dxa"/>
            <w:vAlign w:val="bottom"/>
            <w:tcBorders>
              <w:right w:val="single" w:sz="8" w:color="auto"/>
            </w:tcBorders>
          </w:tcPr>
          <w:p>
            <w:pPr>
              <w:ind w:left="200"/>
              <w:spacing w:after="0" w:line="121" w:lineRule="exact"/>
              <w:rPr>
                <w:sz w:val="20"/>
                <w:szCs w:val="20"/>
                <w:color w:val="auto"/>
              </w:rPr>
            </w:pPr>
            <w:r>
              <w:rPr>
                <w:rFonts w:ascii="Arial" w:cs="Arial" w:eastAsia="Arial" w:hAnsi="Arial"/>
                <w:sz w:val="13"/>
                <w:szCs w:val="13"/>
                <w:color w:val="auto"/>
              </w:rPr>
              <w:t>Effective Date of Endorsement</w:t>
            </w:r>
          </w:p>
        </w:tc>
      </w:tr>
      <w:tr>
        <w:trPr>
          <w:trHeight w:val="237"/>
        </w:trPr>
        <w:tc>
          <w:tcPr>
            <w:tcW w:w="33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J05941568</w:t>
            </w:r>
          </w:p>
        </w:tc>
        <w:tc>
          <w:tcPr>
            <w:tcW w:w="3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03-08-2023   to   03-08-2024</w:t>
            </w:r>
          </w:p>
        </w:tc>
        <w:tc>
          <w:tcPr>
            <w:tcW w:w="40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March 8, 2023</w:t>
            </w:r>
          </w:p>
        </w:tc>
      </w:tr>
      <w:tr>
        <w:trPr>
          <w:trHeight w:val="121"/>
        </w:trPr>
        <w:tc>
          <w:tcPr>
            <w:tcW w:w="3360" w:type="dxa"/>
            <w:vAlign w:val="bottom"/>
            <w:tcBorders>
              <w:left w:val="single" w:sz="8" w:color="auto"/>
            </w:tcBorders>
          </w:tcPr>
          <w:p>
            <w:pPr>
              <w:ind w:left="160"/>
              <w:spacing w:after="0" w:line="121" w:lineRule="exact"/>
              <w:rPr>
                <w:sz w:val="20"/>
                <w:szCs w:val="20"/>
                <w:color w:val="auto"/>
              </w:rPr>
            </w:pPr>
            <w:r>
              <w:rPr>
                <w:rFonts w:ascii="Arial" w:cs="Arial" w:eastAsia="Arial" w:hAnsi="Arial"/>
                <w:sz w:val="13"/>
                <w:szCs w:val="13"/>
                <w:color w:val="auto"/>
              </w:rPr>
              <w:t>Issued By</w:t>
            </w:r>
          </w:p>
        </w:tc>
        <w:tc>
          <w:tcPr>
            <w:tcW w:w="3820" w:type="dxa"/>
            <w:vAlign w:val="bottom"/>
          </w:tcPr>
          <w:p>
            <w:pPr>
              <w:spacing w:after="0"/>
              <w:rPr>
                <w:sz w:val="10"/>
                <w:szCs w:val="10"/>
                <w:color w:val="auto"/>
              </w:rPr>
            </w:pPr>
          </w:p>
        </w:tc>
        <w:tc>
          <w:tcPr>
            <w:tcW w:w="4080" w:type="dxa"/>
            <w:vAlign w:val="bottom"/>
            <w:tcBorders>
              <w:right w:val="single" w:sz="8" w:color="auto"/>
            </w:tcBorders>
          </w:tcPr>
          <w:p>
            <w:pPr>
              <w:spacing w:after="0"/>
              <w:rPr>
                <w:sz w:val="10"/>
                <w:szCs w:val="10"/>
                <w:color w:val="auto"/>
              </w:rPr>
            </w:pPr>
          </w:p>
        </w:tc>
      </w:tr>
      <w:tr>
        <w:trPr>
          <w:trHeight w:val="237"/>
        </w:trPr>
        <w:tc>
          <w:tcPr>
            <w:tcW w:w="33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Federal Insurance Company</w:t>
            </w:r>
          </w:p>
        </w:tc>
        <w:tc>
          <w:tcPr>
            <w:tcW w:w="3820" w:type="dxa"/>
            <w:vAlign w:val="bottom"/>
            <w:tcBorders>
              <w:bottom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spacing w:after="0"/>
              <w:rPr>
                <w:sz w:val="20"/>
                <w:szCs w:val="20"/>
                <w:color w:val="auto"/>
              </w:rPr>
            </w:pPr>
          </w:p>
        </w:tc>
      </w:tr>
    </w:tbl>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endorsement modifies insurance provided under the following:</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Institution Bond For Asset Managers</w:t>
      </w:r>
    </w:p>
    <w:p>
      <w:pPr>
        <w:spacing w:after="0" w:line="12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 consideration of the premium charged, it is agreed that Section 9., Notice To Company – Proof – Legal Proceedings Against Company, of the Conditions and Limitations is amended by deleting paragraphs f. and g. and replacing with the following:</w:t>
      </w:r>
    </w:p>
    <w:p>
      <w:pPr>
        <w:spacing w:after="0" w:line="76" w:lineRule="exact"/>
        <w:rPr>
          <w:sz w:val="20"/>
          <w:szCs w:val="20"/>
          <w:color w:val="auto"/>
        </w:rPr>
      </w:pPr>
    </w:p>
    <w:p>
      <w:pPr>
        <w:ind w:left="1000" w:hanging="547"/>
        <w:spacing w:after="0"/>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such notices shall be given in writing to one of the following addresses:</w:t>
      </w:r>
    </w:p>
    <w:p>
      <w:pPr>
        <w:spacing w:after="0" w:line="130" w:lineRule="exact"/>
        <w:rPr>
          <w:rFonts w:ascii="Arial" w:cs="Arial" w:eastAsia="Arial" w:hAnsi="Arial"/>
          <w:sz w:val="18"/>
          <w:szCs w:val="18"/>
          <w:color w:val="auto"/>
        </w:rPr>
      </w:pPr>
    </w:p>
    <w:p>
      <w:pPr>
        <w:ind w:left="1460" w:hanging="453"/>
        <w:spacing w:after="0"/>
        <w:tabs>
          <w:tab w:leader="none" w:pos="146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0000FF"/>
        </w:rPr>
        <w:t>ChubbClaimsFirstNotice@chubb.com</w:t>
      </w:r>
      <w:r>
        <w:rPr>
          <w:rFonts w:ascii="Arial" w:cs="Arial" w:eastAsia="Arial" w:hAnsi="Arial"/>
          <w:sz w:val="18"/>
          <w:szCs w:val="18"/>
          <w:color w:val="000000"/>
        </w:rPr>
        <w:t>; or</w:t>
      </w:r>
    </w:p>
    <w:p>
      <w:pPr>
        <w:spacing w:after="0" w:line="130" w:lineRule="exact"/>
        <w:rPr>
          <w:rFonts w:ascii="Arial" w:cs="Arial" w:eastAsia="Arial" w:hAnsi="Arial"/>
          <w:sz w:val="18"/>
          <w:szCs w:val="18"/>
          <w:color w:val="auto"/>
        </w:rPr>
      </w:pPr>
    </w:p>
    <w:p>
      <w:pPr>
        <w:ind w:left="1460" w:hanging="453"/>
        <w:spacing w:after="0"/>
        <w:tabs>
          <w:tab w:leader="none" w:pos="14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Attn: Chubb Claims Department</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Chubb Group of Insurance Companies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P.O. Box 5105</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Scranton, PA 18505-0518</w:t>
      </w:r>
    </w:p>
    <w:p>
      <w:pPr>
        <w:spacing w:after="0" w:line="116" w:lineRule="exact"/>
        <w:rPr>
          <w:sz w:val="20"/>
          <w:szCs w:val="20"/>
          <w:color w:val="auto"/>
        </w:rPr>
      </w:pPr>
    </w:p>
    <w:p>
      <w:pPr>
        <w:ind w:left="1000" w:hanging="547"/>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other notices to the Company under this Bond shall be given in writing to the following address:</w:t>
      </w:r>
    </w:p>
    <w:p>
      <w:pPr>
        <w:spacing w:after="0" w:line="130" w:lineRule="exact"/>
        <w:rPr>
          <w:rFonts w:ascii="Arial" w:cs="Arial" w:eastAsia="Arial" w:hAnsi="Arial"/>
          <w:sz w:val="18"/>
          <w:szCs w:val="18"/>
          <w:color w:val="auto"/>
        </w:rPr>
      </w:pPr>
    </w:p>
    <w:p>
      <w:pPr>
        <w:ind w:left="1460" w:hanging="453"/>
        <w:spacing w:after="0"/>
        <w:tabs>
          <w:tab w:leader="none" w:pos="1460"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0000FF"/>
        </w:rPr>
        <w:t>NA.FinancialLines@chubb.com</w:t>
      </w:r>
      <w:r>
        <w:rPr>
          <w:rFonts w:ascii="Arial" w:cs="Arial" w:eastAsia="Arial" w:hAnsi="Arial"/>
          <w:sz w:val="18"/>
          <w:szCs w:val="18"/>
          <w:color w:val="000000"/>
        </w:rPr>
        <w:t>; or</w:t>
      </w:r>
    </w:p>
    <w:p>
      <w:pPr>
        <w:spacing w:after="0" w:line="130" w:lineRule="exact"/>
        <w:rPr>
          <w:rFonts w:ascii="Arial" w:cs="Arial" w:eastAsia="Arial" w:hAnsi="Arial"/>
          <w:sz w:val="18"/>
          <w:szCs w:val="18"/>
          <w:color w:val="auto"/>
        </w:rPr>
      </w:pPr>
    </w:p>
    <w:p>
      <w:pPr>
        <w:ind w:left="1460" w:hanging="453"/>
        <w:spacing w:after="0"/>
        <w:tabs>
          <w:tab w:leader="none" w:pos="14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Attn: Chubb Underwriting Department</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Chubb Group of Insurance Companies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202B Hall’s Mill Road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Whitehouse Station, NJ 08889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306070</wp:posOffset>
            </wp:positionV>
            <wp:extent cx="1320165" cy="4629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2016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8460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42"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PF-316481 (12/20)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260"/>
          </w:cols>
          <w:pgMar w:left="320" w:top="1098" w:right="31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48715" cy="2311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140"/>
                    </a:xfrm>
                    <a:prstGeom prst="rect">
                      <a:avLst/>
                    </a:prstGeom>
                    <a:noFill/>
                  </pic:spPr>
                </pic:pic>
              </a:graphicData>
            </a:graphic>
          </wp:anchor>
        </w:drawing>
        <w:t>ERISA AMENDATORY ENDORSEMENT</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3360" w:type="dxa"/>
            <w:vAlign w:val="bottom"/>
            <w:tcBorders>
              <w:top w:val="single" w:sz="8" w:color="auto"/>
              <w:left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3820" w:type="dxa"/>
            <w:vAlign w:val="bottom"/>
            <w:tcBorders>
              <w:top w:val="single" w:sz="8" w:color="auto"/>
              <w:right w:val="single" w:sz="8" w:color="auto"/>
            </w:tcBorders>
          </w:tcPr>
          <w:p>
            <w:pPr>
              <w:spacing w:after="0"/>
              <w:rPr>
                <w:sz w:val="11"/>
                <w:szCs w:val="11"/>
                <w:color w:val="auto"/>
              </w:rPr>
            </w:pPr>
          </w:p>
        </w:tc>
        <w:tc>
          <w:tcPr>
            <w:tcW w:w="4080" w:type="dxa"/>
            <w:vAlign w:val="bottom"/>
            <w:tcBorders>
              <w:top w:val="single" w:sz="8" w:color="auto"/>
              <w:right w:val="single" w:sz="8" w:color="auto"/>
            </w:tcBorders>
          </w:tcPr>
          <w:p>
            <w:pPr>
              <w:ind w:left="200"/>
              <w:spacing w:after="0" w:line="134" w:lineRule="exact"/>
              <w:rPr>
                <w:sz w:val="20"/>
                <w:szCs w:val="20"/>
                <w:color w:val="auto"/>
              </w:rPr>
            </w:pPr>
            <w:r>
              <w:rPr>
                <w:rFonts w:ascii="Arial" w:cs="Arial" w:eastAsia="Arial" w:hAnsi="Arial"/>
                <w:sz w:val="13"/>
                <w:szCs w:val="13"/>
                <w:color w:val="auto"/>
              </w:rPr>
              <w:t>Endorsement Number</w:t>
            </w:r>
          </w:p>
        </w:tc>
      </w:tr>
      <w:tr>
        <w:trPr>
          <w:trHeight w:val="237"/>
        </w:trPr>
        <w:tc>
          <w:tcPr>
            <w:tcW w:w="718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SIXTH STREET SPECIALTY LENDING, INC.</w:t>
            </w:r>
          </w:p>
        </w:tc>
        <w:tc>
          <w:tcPr>
            <w:tcW w:w="40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3</w:t>
            </w:r>
          </w:p>
        </w:tc>
      </w:tr>
      <w:tr>
        <w:trPr>
          <w:trHeight w:val="121"/>
        </w:trPr>
        <w:tc>
          <w:tcPr>
            <w:tcW w:w="3360" w:type="dxa"/>
            <w:vAlign w:val="bottom"/>
            <w:tcBorders>
              <w:left w:val="single" w:sz="8" w:color="auto"/>
              <w:right w:val="single" w:sz="8" w:color="auto"/>
            </w:tcBorders>
          </w:tcPr>
          <w:p>
            <w:pPr>
              <w:ind w:left="160"/>
              <w:spacing w:after="0" w:line="121" w:lineRule="exact"/>
              <w:rPr>
                <w:sz w:val="20"/>
                <w:szCs w:val="20"/>
                <w:color w:val="auto"/>
              </w:rPr>
            </w:pPr>
            <w:r>
              <w:rPr>
                <w:rFonts w:ascii="Arial" w:cs="Arial" w:eastAsia="Arial" w:hAnsi="Arial"/>
                <w:sz w:val="13"/>
                <w:szCs w:val="13"/>
                <w:color w:val="auto"/>
              </w:rPr>
              <w:t>Bond Number</w:t>
            </w:r>
          </w:p>
        </w:tc>
        <w:tc>
          <w:tcPr>
            <w:tcW w:w="3820" w:type="dxa"/>
            <w:vAlign w:val="bottom"/>
            <w:tcBorders>
              <w:right w:val="single" w:sz="8" w:color="auto"/>
            </w:tcBorders>
          </w:tcPr>
          <w:p>
            <w:pPr>
              <w:ind w:left="200"/>
              <w:spacing w:after="0" w:line="121" w:lineRule="exact"/>
              <w:rPr>
                <w:sz w:val="20"/>
                <w:szCs w:val="20"/>
                <w:color w:val="auto"/>
              </w:rPr>
            </w:pPr>
            <w:r>
              <w:rPr>
                <w:rFonts w:ascii="Arial" w:cs="Arial" w:eastAsia="Arial" w:hAnsi="Arial"/>
                <w:sz w:val="13"/>
                <w:szCs w:val="13"/>
                <w:color w:val="auto"/>
              </w:rPr>
              <w:t>Bond Period</w:t>
            </w:r>
          </w:p>
        </w:tc>
        <w:tc>
          <w:tcPr>
            <w:tcW w:w="4080" w:type="dxa"/>
            <w:vAlign w:val="bottom"/>
            <w:tcBorders>
              <w:right w:val="single" w:sz="8" w:color="auto"/>
            </w:tcBorders>
          </w:tcPr>
          <w:p>
            <w:pPr>
              <w:ind w:left="200"/>
              <w:spacing w:after="0" w:line="121" w:lineRule="exact"/>
              <w:rPr>
                <w:sz w:val="20"/>
                <w:szCs w:val="20"/>
                <w:color w:val="auto"/>
              </w:rPr>
            </w:pPr>
            <w:r>
              <w:rPr>
                <w:rFonts w:ascii="Arial" w:cs="Arial" w:eastAsia="Arial" w:hAnsi="Arial"/>
                <w:sz w:val="13"/>
                <w:szCs w:val="13"/>
                <w:color w:val="auto"/>
              </w:rPr>
              <w:t>Effective Date of Endorsement</w:t>
            </w:r>
          </w:p>
        </w:tc>
      </w:tr>
      <w:tr>
        <w:trPr>
          <w:trHeight w:val="230"/>
        </w:trPr>
        <w:tc>
          <w:tcPr>
            <w:tcW w:w="33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J05941568</w:t>
            </w:r>
          </w:p>
        </w:tc>
        <w:tc>
          <w:tcPr>
            <w:tcW w:w="38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03-08-2023   to   03-08-2024</w:t>
            </w:r>
          </w:p>
        </w:tc>
        <w:tc>
          <w:tcPr>
            <w:tcW w:w="40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March 8, 2023</w:t>
            </w:r>
          </w:p>
        </w:tc>
      </w:tr>
      <w:tr>
        <w:trPr>
          <w:trHeight w:val="257"/>
        </w:trPr>
        <w:tc>
          <w:tcPr>
            <w:tcW w:w="3360" w:type="dxa"/>
            <w:vAlign w:val="bottom"/>
            <w:tcBorders>
              <w:left w:val="single" w:sz="8" w:color="auto"/>
              <w:bottom w:val="single" w:sz="8" w:color="auto"/>
              <w:right w:val="single" w:sz="8" w:color="auto"/>
            </w:tcBorders>
          </w:tcPr>
          <w:p>
            <w:pPr>
              <w:spacing w:after="0"/>
              <w:rPr>
                <w:sz w:val="22"/>
                <w:szCs w:val="22"/>
                <w:color w:val="auto"/>
              </w:rPr>
            </w:pPr>
          </w:p>
        </w:tc>
        <w:tc>
          <w:tcPr>
            <w:tcW w:w="3820" w:type="dxa"/>
            <w:vAlign w:val="bottom"/>
            <w:tcBorders>
              <w:bottom w:val="single" w:sz="8" w:color="auto"/>
              <w:right w:val="single" w:sz="8" w:color="auto"/>
            </w:tcBorders>
          </w:tcPr>
          <w:p>
            <w:pPr>
              <w:spacing w:after="0"/>
              <w:rPr>
                <w:sz w:val="22"/>
                <w:szCs w:val="22"/>
                <w:color w:val="auto"/>
              </w:rPr>
            </w:pPr>
          </w:p>
        </w:tc>
        <w:tc>
          <w:tcPr>
            <w:tcW w:w="4080" w:type="dxa"/>
            <w:vAlign w:val="bottom"/>
            <w:tcBorders>
              <w:bottom w:val="single" w:sz="8" w:color="auto"/>
              <w:right w:val="single" w:sz="8" w:color="auto"/>
            </w:tcBorders>
          </w:tcPr>
          <w:p>
            <w:pPr>
              <w:spacing w:after="0"/>
              <w:rPr>
                <w:sz w:val="22"/>
                <w:szCs w:val="22"/>
                <w:color w:val="auto"/>
              </w:rPr>
            </w:pPr>
          </w:p>
        </w:tc>
      </w:tr>
      <w:tr>
        <w:trPr>
          <w:trHeight w:val="114"/>
        </w:trPr>
        <w:tc>
          <w:tcPr>
            <w:tcW w:w="3360" w:type="dxa"/>
            <w:vAlign w:val="bottom"/>
            <w:tcBorders>
              <w:left w:val="single" w:sz="8" w:color="auto"/>
            </w:tcBorders>
          </w:tcPr>
          <w:p>
            <w:pPr>
              <w:ind w:left="160"/>
              <w:spacing w:after="0" w:line="114" w:lineRule="exact"/>
              <w:rPr>
                <w:sz w:val="20"/>
                <w:szCs w:val="20"/>
                <w:color w:val="auto"/>
              </w:rPr>
            </w:pPr>
            <w:r>
              <w:rPr>
                <w:rFonts w:ascii="Arial" w:cs="Arial" w:eastAsia="Arial" w:hAnsi="Arial"/>
                <w:sz w:val="13"/>
                <w:szCs w:val="13"/>
                <w:color w:val="auto"/>
              </w:rPr>
              <w:t>Issued By</w:t>
            </w:r>
          </w:p>
        </w:tc>
        <w:tc>
          <w:tcPr>
            <w:tcW w:w="3820" w:type="dxa"/>
            <w:vAlign w:val="bottom"/>
          </w:tcPr>
          <w:p>
            <w:pPr>
              <w:spacing w:after="0"/>
              <w:rPr>
                <w:sz w:val="9"/>
                <w:szCs w:val="9"/>
                <w:color w:val="auto"/>
              </w:rPr>
            </w:pPr>
          </w:p>
        </w:tc>
        <w:tc>
          <w:tcPr>
            <w:tcW w:w="4080" w:type="dxa"/>
            <w:vAlign w:val="bottom"/>
            <w:tcBorders>
              <w:right w:val="single" w:sz="8" w:color="auto"/>
            </w:tcBorders>
          </w:tcPr>
          <w:p>
            <w:pPr>
              <w:spacing w:after="0"/>
              <w:rPr>
                <w:sz w:val="9"/>
                <w:szCs w:val="9"/>
                <w:color w:val="auto"/>
              </w:rPr>
            </w:pPr>
          </w:p>
        </w:tc>
      </w:tr>
      <w:tr>
        <w:trPr>
          <w:trHeight w:val="237"/>
        </w:trPr>
        <w:tc>
          <w:tcPr>
            <w:tcW w:w="33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Federal Insurance Company</w:t>
            </w:r>
          </w:p>
        </w:tc>
        <w:tc>
          <w:tcPr>
            <w:tcW w:w="3820" w:type="dxa"/>
            <w:vAlign w:val="bottom"/>
            <w:tcBorders>
              <w:bottom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spacing w:after="0"/>
              <w:rPr>
                <w:sz w:val="20"/>
                <w:szCs w:val="20"/>
                <w:color w:val="auto"/>
              </w:rPr>
            </w:pPr>
          </w:p>
        </w:tc>
      </w:tr>
    </w:tbl>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endorsement modifies insurance provided under the following:</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 xml:space="preserve">Financial Institution Bond </w:t>
      </w:r>
      <w:r>
        <w:rPr>
          <w:rFonts w:ascii="Arial" w:cs="Arial" w:eastAsia="Arial" w:hAnsi="Arial"/>
          <w:sz w:val="18"/>
          <w:szCs w:val="18"/>
          <w:color w:val="auto"/>
        </w:rPr>
        <w:t>For Asset Managers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premium charged, it is agreed that:</w:t>
      </w:r>
    </w:p>
    <w:p>
      <w:pPr>
        <w:spacing w:after="0" w:line="127" w:lineRule="exact"/>
        <w:rPr>
          <w:sz w:val="20"/>
          <w:szCs w:val="20"/>
          <w:color w:val="auto"/>
        </w:rPr>
      </w:pPr>
    </w:p>
    <w:p>
      <w:pPr>
        <w:ind w:left="460" w:right="100" w:hanging="452"/>
        <w:spacing w:after="0" w:line="282"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Solely with respect to loss sustained by any </w:t>
      </w:r>
      <w:r>
        <w:rPr>
          <w:rFonts w:ascii="Arial" w:cs="Arial" w:eastAsia="Arial" w:hAnsi="Arial"/>
          <w:sz w:val="18"/>
          <w:szCs w:val="18"/>
          <w:b w:val="1"/>
          <w:bCs w:val="1"/>
          <w:color w:val="auto"/>
        </w:rPr>
        <w:t>ERISA Plan</w:t>
      </w:r>
      <w:r>
        <w:rPr>
          <w:rFonts w:ascii="Arial" w:cs="Arial" w:eastAsia="Arial" w:hAnsi="Arial"/>
          <w:sz w:val="18"/>
          <w:szCs w:val="18"/>
          <w:color w:val="auto"/>
        </w:rPr>
        <w:t>, General Agreement 3., Joint Assured, is amended to delete the final sentence thereof in its entirety.</w:t>
      </w:r>
    </w:p>
    <w:p>
      <w:pPr>
        <w:spacing w:after="0" w:line="67"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The Definition of </w:t>
      </w:r>
      <w:r>
        <w:rPr>
          <w:rFonts w:ascii="Arial" w:cs="Arial" w:eastAsia="Arial" w:hAnsi="Arial"/>
          <w:sz w:val="18"/>
          <w:szCs w:val="18"/>
          <w:b w:val="1"/>
          <w:bCs w:val="1"/>
          <w:color w:val="auto"/>
        </w:rPr>
        <w:t>Plan Official</w:t>
      </w:r>
      <w:r>
        <w:rPr>
          <w:rFonts w:ascii="Arial" w:cs="Arial" w:eastAsia="Arial" w:hAnsi="Arial"/>
          <w:sz w:val="18"/>
          <w:szCs w:val="18"/>
          <w:color w:val="auto"/>
        </w:rPr>
        <w:t xml:space="preserve"> is deleted in its entirety and replaced with the following:</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b w:val="1"/>
          <w:bCs w:val="1"/>
          <w:color w:val="auto"/>
        </w:rPr>
        <w:t xml:space="preserve">Plan Official </w:t>
      </w:r>
      <w:r>
        <w:rPr>
          <w:rFonts w:ascii="Arial" w:cs="Arial" w:eastAsia="Arial" w:hAnsi="Arial"/>
          <w:sz w:val="17"/>
          <w:szCs w:val="17"/>
          <w:color w:val="auto"/>
        </w:rPr>
        <w:t>means any natural person while in the service of any</w:t>
      </w:r>
      <w:r>
        <w:rPr>
          <w:rFonts w:ascii="Arial" w:cs="Arial" w:eastAsia="Arial" w:hAnsi="Arial"/>
          <w:sz w:val="17"/>
          <w:szCs w:val="17"/>
          <w:b w:val="1"/>
          <w:bCs w:val="1"/>
          <w:color w:val="auto"/>
        </w:rPr>
        <w:t xml:space="preserve"> Assured </w:t>
      </w:r>
      <w:r>
        <w:rPr>
          <w:rFonts w:ascii="Arial" w:cs="Arial" w:eastAsia="Arial" w:hAnsi="Arial"/>
          <w:sz w:val="17"/>
          <w:szCs w:val="17"/>
          <w:color w:val="auto"/>
        </w:rPr>
        <w:t>who is required to be bonded by Title 1 of</w:t>
      </w:r>
      <w:r>
        <w:rPr>
          <w:rFonts w:ascii="Arial" w:cs="Arial" w:eastAsia="Arial" w:hAnsi="Arial"/>
          <w:sz w:val="17"/>
          <w:szCs w:val="17"/>
          <w:b w:val="1"/>
          <w:bCs w:val="1"/>
          <w:color w:val="auto"/>
        </w:rPr>
        <w:t xml:space="preserve"> ERISA</w:t>
      </w:r>
      <w:r>
        <w:rPr>
          <w:rFonts w:ascii="Arial" w:cs="Arial" w:eastAsia="Arial" w:hAnsi="Arial"/>
          <w:sz w:val="17"/>
          <w:szCs w:val="17"/>
          <w:color w:val="auto"/>
        </w:rPr>
        <w:t>, including:</w:t>
      </w:r>
    </w:p>
    <w:p>
      <w:pPr>
        <w:spacing w:after="0" w:line="146" w:lineRule="exact"/>
        <w:rPr>
          <w:rFonts w:ascii="Arial" w:cs="Arial" w:eastAsia="Arial" w:hAnsi="Arial"/>
          <w:sz w:val="18"/>
          <w:szCs w:val="18"/>
          <w:color w:val="auto"/>
        </w:rPr>
      </w:pPr>
    </w:p>
    <w:p>
      <w:pPr>
        <w:ind w:left="900" w:hanging="447"/>
        <w:spacing w:after="0"/>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 fiduciary;</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 trustee;</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 administrator;</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 officer;</w:t>
      </w:r>
    </w:p>
    <w:p>
      <w:pPr>
        <w:spacing w:after="0" w:line="126" w:lineRule="exact"/>
        <w:rPr>
          <w:rFonts w:ascii="Arial" w:cs="Arial" w:eastAsia="Arial" w:hAnsi="Arial"/>
          <w:sz w:val="18"/>
          <w:szCs w:val="18"/>
          <w:color w:val="auto"/>
        </w:rPr>
      </w:pPr>
    </w:p>
    <w:p>
      <w:pPr>
        <w:ind w:left="900" w:hanging="447"/>
        <w:spacing w:after="0"/>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any other natural person who handles </w:t>
      </w:r>
      <w:r>
        <w:rPr>
          <w:rFonts w:ascii="Arial" w:cs="Arial" w:eastAsia="Arial" w:hAnsi="Arial"/>
          <w:sz w:val="18"/>
          <w:szCs w:val="18"/>
          <w:b w:val="1"/>
          <w:bCs w:val="1"/>
          <w:color w:val="auto"/>
        </w:rPr>
        <w:t>ERISA Plan</w:t>
      </w:r>
      <w:r>
        <w:rPr>
          <w:rFonts w:ascii="Arial" w:cs="Arial" w:eastAsia="Arial" w:hAnsi="Arial"/>
          <w:sz w:val="18"/>
          <w:szCs w:val="18"/>
          <w:color w:val="auto"/>
        </w:rPr>
        <w:t xml:space="preserve"> assets; or</w:t>
      </w:r>
    </w:p>
    <w:p>
      <w:pPr>
        <w:spacing w:after="0" w:line="134" w:lineRule="exact"/>
        <w:rPr>
          <w:rFonts w:ascii="Arial" w:cs="Arial" w:eastAsia="Arial" w:hAnsi="Arial"/>
          <w:sz w:val="18"/>
          <w:szCs w:val="18"/>
          <w:color w:val="auto"/>
        </w:rPr>
      </w:pPr>
    </w:p>
    <w:p>
      <w:pPr>
        <w:ind w:left="900" w:right="220" w:hanging="447"/>
        <w:spacing w:after="0" w:line="277"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any natural person described in (1) through (5) above during a period not exceeding sixty (60) days following the termination of such natural person’s service with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58" w:lineRule="exact"/>
        <w:rPr>
          <w:sz w:val="20"/>
          <w:szCs w:val="20"/>
          <w:color w:val="auto"/>
        </w:rPr>
      </w:pPr>
    </w:p>
    <w:p>
      <w:pPr>
        <w:ind w:left="460" w:right="840"/>
        <w:spacing w:after="0" w:line="282" w:lineRule="auto"/>
        <w:rPr>
          <w:sz w:val="20"/>
          <w:szCs w:val="20"/>
          <w:color w:val="auto"/>
        </w:rPr>
      </w:pPr>
      <w:r>
        <w:rPr>
          <w:rFonts w:ascii="Arial" w:cs="Arial" w:eastAsia="Arial" w:hAnsi="Arial"/>
          <w:sz w:val="18"/>
          <w:szCs w:val="18"/>
          <w:color w:val="auto"/>
        </w:rPr>
        <w:t xml:space="preserve">provided that </w:t>
      </w:r>
      <w:r>
        <w:rPr>
          <w:rFonts w:ascii="Arial" w:cs="Arial" w:eastAsia="Arial" w:hAnsi="Arial"/>
          <w:sz w:val="18"/>
          <w:szCs w:val="18"/>
          <w:b w:val="1"/>
          <w:bCs w:val="1"/>
          <w:color w:val="auto"/>
        </w:rPr>
        <w:t>Plan Official</w:t>
      </w:r>
      <w:r>
        <w:rPr>
          <w:rFonts w:ascii="Arial" w:cs="Arial" w:eastAsia="Arial" w:hAnsi="Arial"/>
          <w:sz w:val="18"/>
          <w:szCs w:val="18"/>
          <w:color w:val="auto"/>
        </w:rPr>
        <w:t xml:space="preserve"> shall not include any independent contractor, or any agent, broker, factor, commission merchant, consignee, or representative of the same general character or employee thereof.</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229235</wp:posOffset>
            </wp:positionV>
            <wp:extent cx="1320165" cy="4629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2016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8460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42"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PF-344354 (05/22)</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260"/>
          </w:cols>
          <w:pgMar w:left="320" w:top="1098" w:right="31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48715" cy="2311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140"/>
                    </a:xfrm>
                    <a:prstGeom prst="rect">
                      <a:avLst/>
                    </a:prstGeom>
                    <a:noFill/>
                  </pic:spPr>
                </pic:pic>
              </a:graphicData>
            </a:graphic>
          </wp:anchor>
        </w:drawing>
        <w:t>AMEND DEFINITION OF EMPLOYEE (CONSULTANT)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40575" cy="7543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0575" cy="75438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46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25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380" w:type="dxa"/>
            <w:vAlign w:val="bottom"/>
            <w:tcBorders>
              <w:top w:val="single" w:sz="8" w:color="auto"/>
            </w:tcBorders>
          </w:tcPr>
          <w:p>
            <w:pPr>
              <w:spacing w:after="0"/>
              <w:rPr>
                <w:sz w:val="11"/>
                <w:szCs w:val="11"/>
                <w:color w:val="auto"/>
              </w:rPr>
            </w:pPr>
          </w:p>
        </w:tc>
        <w:tc>
          <w:tcPr>
            <w:tcW w:w="3980" w:type="dxa"/>
            <w:vAlign w:val="bottom"/>
            <w:tcBorders>
              <w:top w:val="single" w:sz="8" w:color="auto"/>
            </w:tcBorders>
          </w:tcPr>
          <w:p>
            <w:pPr>
              <w:ind w:left="440"/>
              <w:spacing w:after="0" w:line="134" w:lineRule="exact"/>
              <w:rPr>
                <w:sz w:val="20"/>
                <w:szCs w:val="20"/>
                <w:color w:val="auto"/>
              </w:rPr>
            </w:pPr>
            <w:r>
              <w:rPr>
                <w:rFonts w:ascii="Arial" w:cs="Arial" w:eastAsia="Arial" w:hAnsi="Arial"/>
                <w:sz w:val="13"/>
                <w:szCs w:val="13"/>
                <w:color w:val="auto"/>
              </w:rPr>
              <w:t>Endorsement Number</w:t>
            </w:r>
          </w:p>
        </w:tc>
      </w:tr>
      <w:tr>
        <w:trPr>
          <w:trHeight w:val="237"/>
        </w:trPr>
        <w:tc>
          <w:tcPr>
            <w:tcW w:w="3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SIXTH STREET SPECIALTY LENDING, INC.</w:t>
            </w:r>
          </w:p>
        </w:tc>
        <w:tc>
          <w:tcPr>
            <w:tcW w:w="9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4</w:t>
            </w:r>
          </w:p>
        </w:tc>
      </w:tr>
      <w:tr>
        <w:trPr>
          <w:trHeight w:val="121"/>
        </w:trPr>
        <w:tc>
          <w:tcPr>
            <w:tcW w:w="1460" w:type="dxa"/>
            <w:vAlign w:val="bottom"/>
          </w:tcPr>
          <w:p>
            <w:pPr>
              <w:ind w:left="160"/>
              <w:spacing w:after="0" w:line="121" w:lineRule="exact"/>
              <w:rPr>
                <w:sz w:val="20"/>
                <w:szCs w:val="20"/>
                <w:color w:val="auto"/>
              </w:rPr>
            </w:pPr>
            <w:r>
              <w:rPr>
                <w:rFonts w:ascii="Arial" w:cs="Arial" w:eastAsia="Arial" w:hAnsi="Arial"/>
                <w:sz w:val="13"/>
                <w:szCs w:val="13"/>
                <w:color w:val="auto"/>
              </w:rPr>
              <w:t>Bond Symbol</w:t>
            </w:r>
          </w:p>
        </w:tc>
        <w:tc>
          <w:tcPr>
            <w:tcW w:w="2500" w:type="dxa"/>
            <w:vAlign w:val="bottom"/>
          </w:tcPr>
          <w:p>
            <w:pPr>
              <w:ind w:left="500"/>
              <w:spacing w:after="0" w:line="121" w:lineRule="exact"/>
              <w:rPr>
                <w:sz w:val="20"/>
                <w:szCs w:val="20"/>
                <w:color w:val="auto"/>
              </w:rPr>
            </w:pPr>
            <w:r>
              <w:rPr>
                <w:rFonts w:ascii="Arial" w:cs="Arial" w:eastAsia="Arial" w:hAnsi="Arial"/>
                <w:sz w:val="13"/>
                <w:szCs w:val="13"/>
                <w:color w:val="auto"/>
              </w:rPr>
              <w:t>Bond Number</w:t>
            </w:r>
          </w:p>
        </w:tc>
        <w:tc>
          <w:tcPr>
            <w:tcW w:w="940" w:type="dxa"/>
            <w:vAlign w:val="bottom"/>
          </w:tcPr>
          <w:p>
            <w:pPr>
              <w:ind w:left="280"/>
              <w:spacing w:after="0" w:line="121" w:lineRule="exact"/>
              <w:rPr>
                <w:sz w:val="20"/>
                <w:szCs w:val="20"/>
                <w:color w:val="auto"/>
              </w:rPr>
            </w:pPr>
            <w:r>
              <w:rPr>
                <w:rFonts w:ascii="Arial" w:cs="Arial" w:eastAsia="Arial" w:hAnsi="Arial"/>
                <w:sz w:val="13"/>
                <w:szCs w:val="13"/>
                <w:color w:val="auto"/>
                <w:w w:val="89"/>
              </w:rPr>
              <w:t>Bond Period</w:t>
            </w:r>
          </w:p>
        </w:tc>
        <w:tc>
          <w:tcPr>
            <w:tcW w:w="2380" w:type="dxa"/>
            <w:vAlign w:val="bottom"/>
          </w:tcPr>
          <w:p>
            <w:pPr>
              <w:spacing w:after="0"/>
              <w:rPr>
                <w:sz w:val="10"/>
                <w:szCs w:val="10"/>
                <w:color w:val="auto"/>
              </w:rPr>
            </w:pPr>
          </w:p>
        </w:tc>
        <w:tc>
          <w:tcPr>
            <w:tcW w:w="3980" w:type="dxa"/>
            <w:vAlign w:val="bottom"/>
          </w:tcPr>
          <w:p>
            <w:pPr>
              <w:ind w:left="440"/>
              <w:spacing w:after="0" w:line="121"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460" w:type="dxa"/>
            <w:vAlign w:val="bottom"/>
          </w:tcPr>
          <w:p>
            <w:pPr>
              <w:ind w:left="160"/>
              <w:spacing w:after="0"/>
              <w:rPr>
                <w:sz w:val="20"/>
                <w:szCs w:val="20"/>
                <w:color w:val="auto"/>
              </w:rPr>
            </w:pPr>
            <w:r>
              <w:rPr>
                <w:rFonts w:ascii="Arial" w:cs="Arial" w:eastAsia="Arial" w:hAnsi="Arial"/>
                <w:sz w:val="18"/>
                <w:szCs w:val="18"/>
                <w:color w:val="auto"/>
              </w:rPr>
              <w:t>DON</w:t>
            </w:r>
          </w:p>
        </w:tc>
        <w:tc>
          <w:tcPr>
            <w:tcW w:w="2500" w:type="dxa"/>
            <w:vAlign w:val="bottom"/>
          </w:tcPr>
          <w:p>
            <w:pPr>
              <w:ind w:left="500"/>
              <w:spacing w:after="0"/>
              <w:rPr>
                <w:sz w:val="20"/>
                <w:szCs w:val="20"/>
                <w:color w:val="auto"/>
              </w:rPr>
            </w:pPr>
            <w:r>
              <w:rPr>
                <w:rFonts w:ascii="Arial" w:cs="Arial" w:eastAsia="Arial" w:hAnsi="Arial"/>
                <w:sz w:val="18"/>
                <w:szCs w:val="18"/>
                <w:color w:val="auto"/>
              </w:rPr>
              <w:t>J05941568</w:t>
            </w:r>
          </w:p>
        </w:tc>
        <w:tc>
          <w:tcPr>
            <w:tcW w:w="94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03-08-2023 to 03-08-2024</w:t>
            </w:r>
          </w:p>
        </w:tc>
        <w:tc>
          <w:tcPr>
            <w:tcW w:w="3980" w:type="dxa"/>
            <w:vAlign w:val="bottom"/>
          </w:tcPr>
          <w:p>
            <w:pPr>
              <w:ind w:left="440"/>
              <w:spacing w:after="0"/>
              <w:rPr>
                <w:sz w:val="20"/>
                <w:szCs w:val="20"/>
                <w:color w:val="auto"/>
              </w:rPr>
            </w:pPr>
            <w:r>
              <w:rPr>
                <w:rFonts w:ascii="Arial" w:cs="Arial" w:eastAsia="Arial" w:hAnsi="Arial"/>
                <w:sz w:val="18"/>
                <w:szCs w:val="18"/>
                <w:color w:val="auto"/>
              </w:rPr>
              <w:t>March 8, 2023</w:t>
            </w:r>
          </w:p>
        </w:tc>
      </w:tr>
    </w:tbl>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Federal Insurance Company</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endorsement modifies insurance provided under the following:</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Financial Institution Bond For Asset Managers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premium charged, it is agreed that this Bond is amended as follows:</w:t>
      </w:r>
    </w:p>
    <w:p>
      <w:pPr>
        <w:spacing w:after="0" w:line="127" w:lineRule="exact"/>
        <w:rPr>
          <w:sz w:val="20"/>
          <w:szCs w:val="20"/>
          <w:color w:val="auto"/>
        </w:rPr>
      </w:pPr>
    </w:p>
    <w:p>
      <w:pPr>
        <w:ind w:left="460" w:right="20" w:hanging="452"/>
        <w:spacing w:after="0" w:line="282"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definition of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amended to include a natural person consultant retained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and an employee of such consultant while either is performing consulting services for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pursuant to a written contract.</w:t>
      </w:r>
    </w:p>
    <w:p>
      <w:pPr>
        <w:spacing w:after="0" w:line="71" w:lineRule="exact"/>
        <w:rPr>
          <w:rFonts w:ascii="Arial" w:cs="Arial" w:eastAsia="Arial" w:hAnsi="Arial"/>
          <w:sz w:val="18"/>
          <w:szCs w:val="18"/>
          <w:color w:val="auto"/>
        </w:rPr>
      </w:pPr>
    </w:p>
    <w:p>
      <w:pPr>
        <w:jc w:val="both"/>
        <w:ind w:left="460" w:right="20" w:hanging="452"/>
        <w:spacing w:after="0" w:line="259"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Each employer of persons as set forth above and the partners, officers, and other employees of such employers shall collectively be deemed to be one person for the purpose of the definition of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and in the event of payment under this Bond, the Company shall be subrogated to the </w:t>
      </w:r>
      <w:r>
        <w:rPr>
          <w:rFonts w:ascii="Arial" w:cs="Arial" w:eastAsia="Arial" w:hAnsi="Arial"/>
          <w:sz w:val="18"/>
          <w:szCs w:val="18"/>
          <w:b w:val="1"/>
          <w:bCs w:val="1"/>
          <w:color w:val="auto"/>
        </w:rPr>
        <w:t xml:space="preserve">Assured’s </w:t>
      </w:r>
      <w:r>
        <w:rPr>
          <w:rFonts w:ascii="Arial" w:cs="Arial" w:eastAsia="Arial" w:hAnsi="Arial"/>
          <w:sz w:val="18"/>
          <w:szCs w:val="18"/>
          <w:color w:val="auto"/>
        </w:rPr>
        <w:t>rights of recovery, as stated in Section 12., Subrogation – Assignment – Recovery, of the Conditions and Limitations, against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229235</wp:posOffset>
            </wp:positionV>
            <wp:extent cx="1320165" cy="4629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2016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8460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42"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PF-51444TX (11/20)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260"/>
          </w:cols>
          <w:pgMar w:left="320" w:top="990" w:right="31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48715" cy="2311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140"/>
                    </a:xfrm>
                    <a:prstGeom prst="rect">
                      <a:avLst/>
                    </a:prstGeom>
                    <a:noFill/>
                  </pic:spPr>
                </pic:pic>
              </a:graphicData>
            </a:graphic>
          </wp:anchor>
        </w:drawing>
        <w:t>AMEND DEFINITION OF EMPLOYEE (FORMER EMPLOYEES)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40575" cy="7283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0575" cy="72834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46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25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380" w:type="dxa"/>
            <w:vAlign w:val="bottom"/>
            <w:tcBorders>
              <w:top w:val="single" w:sz="8" w:color="auto"/>
            </w:tcBorders>
          </w:tcPr>
          <w:p>
            <w:pPr>
              <w:spacing w:after="0"/>
              <w:rPr>
                <w:sz w:val="11"/>
                <w:szCs w:val="11"/>
                <w:color w:val="auto"/>
              </w:rPr>
            </w:pPr>
          </w:p>
        </w:tc>
        <w:tc>
          <w:tcPr>
            <w:tcW w:w="3980" w:type="dxa"/>
            <w:vAlign w:val="bottom"/>
            <w:tcBorders>
              <w:top w:val="single" w:sz="8" w:color="auto"/>
            </w:tcBorders>
          </w:tcPr>
          <w:p>
            <w:pPr>
              <w:ind w:left="440"/>
              <w:spacing w:after="0" w:line="134" w:lineRule="exact"/>
              <w:rPr>
                <w:sz w:val="20"/>
                <w:szCs w:val="20"/>
                <w:color w:val="auto"/>
              </w:rPr>
            </w:pPr>
            <w:r>
              <w:rPr>
                <w:rFonts w:ascii="Arial" w:cs="Arial" w:eastAsia="Arial" w:hAnsi="Arial"/>
                <w:sz w:val="13"/>
                <w:szCs w:val="13"/>
                <w:color w:val="auto"/>
              </w:rPr>
              <w:t>Endorsement Number</w:t>
            </w:r>
          </w:p>
        </w:tc>
      </w:tr>
      <w:tr>
        <w:trPr>
          <w:trHeight w:val="237"/>
        </w:trPr>
        <w:tc>
          <w:tcPr>
            <w:tcW w:w="3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SIXTH STREET SPECIALTY LENDING, INC.</w:t>
            </w:r>
          </w:p>
        </w:tc>
        <w:tc>
          <w:tcPr>
            <w:tcW w:w="9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5</w:t>
            </w:r>
          </w:p>
        </w:tc>
      </w:tr>
      <w:tr>
        <w:trPr>
          <w:trHeight w:val="121"/>
        </w:trPr>
        <w:tc>
          <w:tcPr>
            <w:tcW w:w="1460" w:type="dxa"/>
            <w:vAlign w:val="bottom"/>
          </w:tcPr>
          <w:p>
            <w:pPr>
              <w:ind w:left="160"/>
              <w:spacing w:after="0" w:line="121" w:lineRule="exact"/>
              <w:rPr>
                <w:sz w:val="20"/>
                <w:szCs w:val="20"/>
                <w:color w:val="auto"/>
              </w:rPr>
            </w:pPr>
            <w:r>
              <w:rPr>
                <w:rFonts w:ascii="Arial" w:cs="Arial" w:eastAsia="Arial" w:hAnsi="Arial"/>
                <w:sz w:val="13"/>
                <w:szCs w:val="13"/>
                <w:color w:val="auto"/>
              </w:rPr>
              <w:t>Bond Symbol</w:t>
            </w:r>
          </w:p>
        </w:tc>
        <w:tc>
          <w:tcPr>
            <w:tcW w:w="2500" w:type="dxa"/>
            <w:vAlign w:val="bottom"/>
          </w:tcPr>
          <w:p>
            <w:pPr>
              <w:ind w:left="500"/>
              <w:spacing w:after="0" w:line="121" w:lineRule="exact"/>
              <w:rPr>
                <w:sz w:val="20"/>
                <w:szCs w:val="20"/>
                <w:color w:val="auto"/>
              </w:rPr>
            </w:pPr>
            <w:r>
              <w:rPr>
                <w:rFonts w:ascii="Arial" w:cs="Arial" w:eastAsia="Arial" w:hAnsi="Arial"/>
                <w:sz w:val="13"/>
                <w:szCs w:val="13"/>
                <w:color w:val="auto"/>
              </w:rPr>
              <w:t>Bond Number</w:t>
            </w:r>
          </w:p>
        </w:tc>
        <w:tc>
          <w:tcPr>
            <w:tcW w:w="940" w:type="dxa"/>
            <w:vAlign w:val="bottom"/>
          </w:tcPr>
          <w:p>
            <w:pPr>
              <w:ind w:left="280"/>
              <w:spacing w:after="0" w:line="121" w:lineRule="exact"/>
              <w:rPr>
                <w:sz w:val="20"/>
                <w:szCs w:val="20"/>
                <w:color w:val="auto"/>
              </w:rPr>
            </w:pPr>
            <w:r>
              <w:rPr>
                <w:rFonts w:ascii="Arial" w:cs="Arial" w:eastAsia="Arial" w:hAnsi="Arial"/>
                <w:sz w:val="13"/>
                <w:szCs w:val="13"/>
                <w:color w:val="auto"/>
                <w:w w:val="89"/>
              </w:rPr>
              <w:t>Bond Period</w:t>
            </w:r>
          </w:p>
        </w:tc>
        <w:tc>
          <w:tcPr>
            <w:tcW w:w="2380" w:type="dxa"/>
            <w:vAlign w:val="bottom"/>
          </w:tcPr>
          <w:p>
            <w:pPr>
              <w:spacing w:after="0"/>
              <w:rPr>
                <w:sz w:val="10"/>
                <w:szCs w:val="10"/>
                <w:color w:val="auto"/>
              </w:rPr>
            </w:pPr>
          </w:p>
        </w:tc>
        <w:tc>
          <w:tcPr>
            <w:tcW w:w="3980" w:type="dxa"/>
            <w:vAlign w:val="bottom"/>
          </w:tcPr>
          <w:p>
            <w:pPr>
              <w:ind w:left="440"/>
              <w:spacing w:after="0" w:line="121"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460" w:type="dxa"/>
            <w:vAlign w:val="bottom"/>
          </w:tcPr>
          <w:p>
            <w:pPr>
              <w:ind w:left="160"/>
              <w:spacing w:after="0"/>
              <w:rPr>
                <w:sz w:val="20"/>
                <w:szCs w:val="20"/>
                <w:color w:val="auto"/>
              </w:rPr>
            </w:pPr>
            <w:r>
              <w:rPr>
                <w:rFonts w:ascii="Arial" w:cs="Arial" w:eastAsia="Arial" w:hAnsi="Arial"/>
                <w:sz w:val="18"/>
                <w:szCs w:val="18"/>
                <w:color w:val="auto"/>
              </w:rPr>
              <w:t>DON</w:t>
            </w:r>
          </w:p>
        </w:tc>
        <w:tc>
          <w:tcPr>
            <w:tcW w:w="2500" w:type="dxa"/>
            <w:vAlign w:val="bottom"/>
          </w:tcPr>
          <w:p>
            <w:pPr>
              <w:ind w:left="500"/>
              <w:spacing w:after="0"/>
              <w:rPr>
                <w:sz w:val="20"/>
                <w:szCs w:val="20"/>
                <w:color w:val="auto"/>
              </w:rPr>
            </w:pPr>
            <w:r>
              <w:rPr>
                <w:rFonts w:ascii="Arial" w:cs="Arial" w:eastAsia="Arial" w:hAnsi="Arial"/>
                <w:sz w:val="18"/>
                <w:szCs w:val="18"/>
                <w:color w:val="auto"/>
              </w:rPr>
              <w:t>J05941568</w:t>
            </w:r>
          </w:p>
        </w:tc>
        <w:tc>
          <w:tcPr>
            <w:tcW w:w="94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03-08-2023 to 03-08-2024</w:t>
            </w:r>
          </w:p>
        </w:tc>
        <w:tc>
          <w:tcPr>
            <w:tcW w:w="3980" w:type="dxa"/>
            <w:vAlign w:val="bottom"/>
          </w:tcPr>
          <w:p>
            <w:pPr>
              <w:ind w:left="440"/>
              <w:spacing w:after="0"/>
              <w:rPr>
                <w:sz w:val="20"/>
                <w:szCs w:val="20"/>
                <w:color w:val="auto"/>
              </w:rPr>
            </w:pPr>
            <w:r>
              <w:rPr>
                <w:rFonts w:ascii="Arial" w:cs="Arial" w:eastAsia="Arial" w:hAnsi="Arial"/>
                <w:sz w:val="18"/>
                <w:szCs w:val="18"/>
                <w:color w:val="auto"/>
              </w:rPr>
              <w:t>March 8, 2023</w:t>
            </w:r>
          </w:p>
        </w:tc>
      </w:tr>
    </w:tbl>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Federal Insurance Company</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endorsement modifies insurance provided under the following:</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Financial Institution Bond For Asset Managers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consideration of the premium charged, it is agreed that this Bond is amended by adding the following to the definition of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52"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who resigns, retires, or is terminated from the regular service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during the Bond Period, provided that such:</w:t>
      </w:r>
    </w:p>
    <w:p>
      <w:pPr>
        <w:spacing w:after="0" w:line="134" w:lineRule="exact"/>
        <w:rPr>
          <w:rFonts w:ascii="Arial" w:cs="Arial" w:eastAsia="Arial" w:hAnsi="Arial"/>
          <w:sz w:val="18"/>
          <w:szCs w:val="18"/>
          <w:color w:val="auto"/>
        </w:rPr>
      </w:pPr>
    </w:p>
    <w:p>
      <w:pPr>
        <w:ind w:left="1000" w:right="20" w:hanging="547"/>
        <w:spacing w:after="0" w:line="277" w:lineRule="auto"/>
        <w:tabs>
          <w:tab w:leader="none" w:pos="10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coverage shall be for a period of sixty (60) days subsequent to such resignation, retirement, or termination but not beyond the expiration or termination of this Bond; and</w:t>
      </w:r>
    </w:p>
    <w:p>
      <w:pPr>
        <w:spacing w:after="0" w:line="71" w:lineRule="exact"/>
        <w:rPr>
          <w:rFonts w:ascii="Arial" w:cs="Arial" w:eastAsia="Arial" w:hAnsi="Arial"/>
          <w:sz w:val="18"/>
          <w:szCs w:val="18"/>
          <w:color w:val="auto"/>
        </w:rPr>
      </w:pPr>
    </w:p>
    <w:p>
      <w:pPr>
        <w:ind w:left="1000" w:right="40" w:hanging="547"/>
        <w:spacing w:after="0" w:line="282" w:lineRule="auto"/>
        <w:tabs>
          <w:tab w:leader="none" w:pos="10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resignation, retirement, or termination has not arisen from or in connection with the discovery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of any actual or alleged dishonest, fraudulent, or criminal act(s) of such natural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229235</wp:posOffset>
            </wp:positionV>
            <wp:extent cx="1320165" cy="4629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2016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8460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42"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PF-51445TX (11/20)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260"/>
          </w:cols>
          <w:pgMar w:left="320" w:top="990" w:right="31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48715" cy="2311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140"/>
                    </a:xfrm>
                    <a:prstGeom prst="rect">
                      <a:avLst/>
                    </a:prstGeom>
                    <a:noFill/>
                  </pic:spPr>
                </pic:pic>
              </a:graphicData>
            </a:graphic>
          </wp:anchor>
        </w:drawing>
        <w:t>AMEND NOTICE TO COMPANY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40575" cy="7289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0575" cy="728980"/>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76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23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620" w:type="dxa"/>
            <w:vAlign w:val="bottom"/>
            <w:tcBorders>
              <w:top w:val="single" w:sz="8" w:color="auto"/>
              <w:right w:val="single" w:sz="8" w:color="auto"/>
            </w:tcBorders>
          </w:tcPr>
          <w:p>
            <w:pPr>
              <w:spacing w:after="0"/>
              <w:rPr>
                <w:sz w:val="11"/>
                <w:szCs w:val="11"/>
                <w:color w:val="auto"/>
              </w:rPr>
            </w:pPr>
          </w:p>
        </w:tc>
        <w:tc>
          <w:tcPr>
            <w:tcW w:w="3740" w:type="dxa"/>
            <w:vAlign w:val="bottom"/>
            <w:tcBorders>
              <w:top w:val="single" w:sz="8" w:color="auto"/>
            </w:tcBorders>
          </w:tcPr>
          <w:p>
            <w:pPr>
              <w:ind w:left="200"/>
              <w:spacing w:after="0" w:line="134" w:lineRule="exact"/>
              <w:rPr>
                <w:sz w:val="20"/>
                <w:szCs w:val="20"/>
                <w:color w:val="auto"/>
              </w:rPr>
            </w:pPr>
            <w:r>
              <w:rPr>
                <w:rFonts w:ascii="Arial" w:cs="Arial" w:eastAsia="Arial" w:hAnsi="Arial"/>
                <w:sz w:val="13"/>
                <w:szCs w:val="13"/>
                <w:color w:val="auto"/>
              </w:rPr>
              <w:t>Endorsement Number</w:t>
            </w:r>
          </w:p>
        </w:tc>
      </w:tr>
      <w:tr>
        <w:trPr>
          <w:trHeight w:val="237"/>
        </w:trPr>
        <w:tc>
          <w:tcPr>
            <w:tcW w:w="40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SIXTH STREET SPECIALTY LENDING, INC.</w:t>
            </w:r>
          </w:p>
        </w:tc>
        <w:tc>
          <w:tcPr>
            <w:tcW w:w="8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6</w:t>
            </w:r>
          </w:p>
        </w:tc>
      </w:tr>
      <w:tr>
        <w:trPr>
          <w:trHeight w:val="121"/>
        </w:trPr>
        <w:tc>
          <w:tcPr>
            <w:tcW w:w="1760" w:type="dxa"/>
            <w:vAlign w:val="bottom"/>
            <w:tcBorders>
              <w:right w:val="single" w:sz="8" w:color="auto"/>
            </w:tcBorders>
          </w:tcPr>
          <w:p>
            <w:pPr>
              <w:ind w:left="160"/>
              <w:spacing w:after="0" w:line="121" w:lineRule="exact"/>
              <w:rPr>
                <w:sz w:val="20"/>
                <w:szCs w:val="20"/>
                <w:color w:val="auto"/>
              </w:rPr>
            </w:pPr>
            <w:r>
              <w:rPr>
                <w:rFonts w:ascii="Arial" w:cs="Arial" w:eastAsia="Arial" w:hAnsi="Arial"/>
                <w:sz w:val="13"/>
                <w:szCs w:val="13"/>
                <w:color w:val="auto"/>
              </w:rPr>
              <w:t>Bond Symbol</w:t>
            </w:r>
          </w:p>
        </w:tc>
        <w:tc>
          <w:tcPr>
            <w:tcW w:w="2300" w:type="dxa"/>
            <w:vAlign w:val="bottom"/>
            <w:tcBorders>
              <w:right w:val="single" w:sz="8" w:color="auto"/>
            </w:tcBorders>
          </w:tcPr>
          <w:p>
            <w:pPr>
              <w:ind w:left="200"/>
              <w:spacing w:after="0" w:line="121" w:lineRule="exact"/>
              <w:rPr>
                <w:sz w:val="20"/>
                <w:szCs w:val="20"/>
                <w:color w:val="auto"/>
              </w:rPr>
            </w:pPr>
            <w:r>
              <w:rPr>
                <w:rFonts w:ascii="Arial" w:cs="Arial" w:eastAsia="Arial" w:hAnsi="Arial"/>
                <w:sz w:val="13"/>
                <w:szCs w:val="13"/>
                <w:color w:val="auto"/>
              </w:rPr>
              <w:t>Bond Number</w:t>
            </w:r>
          </w:p>
        </w:tc>
        <w:tc>
          <w:tcPr>
            <w:tcW w:w="840" w:type="dxa"/>
            <w:vAlign w:val="bottom"/>
          </w:tcPr>
          <w:p>
            <w:pPr>
              <w:ind w:left="180"/>
              <w:spacing w:after="0" w:line="121" w:lineRule="exact"/>
              <w:rPr>
                <w:sz w:val="20"/>
                <w:szCs w:val="20"/>
                <w:color w:val="auto"/>
              </w:rPr>
            </w:pPr>
            <w:r>
              <w:rPr>
                <w:rFonts w:ascii="Arial" w:cs="Arial" w:eastAsia="Arial" w:hAnsi="Arial"/>
                <w:sz w:val="13"/>
                <w:szCs w:val="13"/>
                <w:color w:val="auto"/>
                <w:w w:val="89"/>
              </w:rPr>
              <w:t>Bond Period</w:t>
            </w:r>
          </w:p>
        </w:tc>
        <w:tc>
          <w:tcPr>
            <w:tcW w:w="2620" w:type="dxa"/>
            <w:vAlign w:val="bottom"/>
            <w:tcBorders>
              <w:right w:val="single" w:sz="8" w:color="auto"/>
            </w:tcBorders>
          </w:tcPr>
          <w:p>
            <w:pPr>
              <w:spacing w:after="0"/>
              <w:rPr>
                <w:sz w:val="10"/>
                <w:szCs w:val="10"/>
                <w:color w:val="auto"/>
              </w:rPr>
            </w:pPr>
          </w:p>
        </w:tc>
        <w:tc>
          <w:tcPr>
            <w:tcW w:w="3740" w:type="dxa"/>
            <w:vAlign w:val="bottom"/>
          </w:tcPr>
          <w:p>
            <w:pPr>
              <w:ind w:left="200"/>
              <w:spacing w:after="0" w:line="121" w:lineRule="exact"/>
              <w:rPr>
                <w:sz w:val="20"/>
                <w:szCs w:val="20"/>
                <w:color w:val="auto"/>
              </w:rPr>
            </w:pPr>
            <w:r>
              <w:rPr>
                <w:rFonts w:ascii="Arial" w:cs="Arial" w:eastAsia="Arial" w:hAnsi="Arial"/>
                <w:sz w:val="13"/>
                <w:szCs w:val="13"/>
                <w:color w:val="auto"/>
              </w:rPr>
              <w:t>Effective Date of Endorsement</w:t>
            </w:r>
          </w:p>
        </w:tc>
      </w:tr>
      <w:tr>
        <w:trPr>
          <w:trHeight w:val="237"/>
        </w:trPr>
        <w:tc>
          <w:tcPr>
            <w:tcW w:w="17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DON</w:t>
            </w:r>
          </w:p>
        </w:tc>
        <w:tc>
          <w:tcPr>
            <w:tcW w:w="23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J05941568</w:t>
            </w:r>
          </w:p>
        </w:tc>
        <w:tc>
          <w:tcPr>
            <w:tcW w:w="84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03-08-2023 to 03-08-2024</w:t>
            </w:r>
          </w:p>
        </w:tc>
        <w:tc>
          <w:tcPr>
            <w:tcW w:w="3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March 8, 2023</w:t>
            </w:r>
          </w:p>
        </w:tc>
      </w:tr>
      <w:tr>
        <w:trPr>
          <w:trHeight w:val="137"/>
        </w:trPr>
        <w:tc>
          <w:tcPr>
            <w:tcW w:w="1760" w:type="dxa"/>
            <w:vAlign w:val="bottom"/>
          </w:tcPr>
          <w:p>
            <w:pPr>
              <w:ind w:left="160"/>
              <w:spacing w:after="0" w:line="137" w:lineRule="exact"/>
              <w:rPr>
                <w:sz w:val="20"/>
                <w:szCs w:val="20"/>
                <w:color w:val="auto"/>
              </w:rPr>
            </w:pPr>
            <w:r>
              <w:rPr>
                <w:rFonts w:ascii="Arial" w:cs="Arial" w:eastAsia="Arial" w:hAnsi="Arial"/>
                <w:sz w:val="13"/>
                <w:szCs w:val="13"/>
                <w:color w:val="auto"/>
              </w:rPr>
              <w:t>Issued By</w:t>
            </w:r>
          </w:p>
        </w:tc>
        <w:tc>
          <w:tcPr>
            <w:tcW w:w="2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3740" w:type="dxa"/>
            <w:vAlign w:val="bottom"/>
          </w:tcPr>
          <w:p>
            <w:pPr>
              <w:spacing w:after="0"/>
              <w:rPr>
                <w:sz w:val="11"/>
                <w:szCs w:val="11"/>
                <w:color w:val="auto"/>
              </w:rPr>
            </w:pPr>
          </w:p>
        </w:tc>
      </w:tr>
    </w:tbl>
    <w:p>
      <w:pPr>
        <w:ind w:left="160"/>
        <w:spacing w:after="0"/>
        <w:rPr>
          <w:sz w:val="20"/>
          <w:szCs w:val="20"/>
          <w:color w:val="auto"/>
        </w:rPr>
      </w:pPr>
      <w:r>
        <w:rPr>
          <w:rFonts w:ascii="Arial" w:cs="Arial" w:eastAsia="Arial" w:hAnsi="Arial"/>
          <w:sz w:val="18"/>
          <w:szCs w:val="18"/>
          <w:color w:val="auto"/>
        </w:rPr>
        <w:t>Federal Insurance Company</w:t>
      </w:r>
    </w:p>
    <w:p>
      <w:pPr>
        <w:spacing w:after="0" w:line="34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premium charged, it is agreed that this Bond is amended as follows:</w:t>
      </w:r>
    </w:p>
    <w:p>
      <w:pPr>
        <w:spacing w:after="0" w:line="252" w:lineRule="exact"/>
        <w:rPr>
          <w:sz w:val="20"/>
          <w:szCs w:val="20"/>
          <w:color w:val="auto"/>
        </w:rPr>
      </w:pPr>
    </w:p>
    <w:p>
      <w:pPr>
        <w:ind w:left="460" w:right="20" w:hanging="452"/>
        <w:spacing w:after="0" w:line="277"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General Agreement 4., Notice To Company Of Legal Proceedings Against Assured – Election to Defend, is amended by deleting the first paragraph and replacing with the following:</w:t>
      </w:r>
    </w:p>
    <w:p>
      <w:pPr>
        <w:spacing w:after="0" w:line="274" w:lineRule="exact"/>
        <w:rPr>
          <w:rFonts w:ascii="Arial" w:cs="Arial" w:eastAsia="Arial" w:hAnsi="Arial"/>
          <w:sz w:val="18"/>
          <w:szCs w:val="18"/>
          <w:color w:val="auto"/>
        </w:rPr>
      </w:pPr>
    </w:p>
    <w:p>
      <w:pPr>
        <w:jc w:val="both"/>
        <w:ind w:left="460" w:right="2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notify the Company at the earliest practicable moment, which in no event shall be less than ninety (90) days, and not to exceed 90 (ninety) daysafter an </w:t>
      </w:r>
      <w:r>
        <w:rPr>
          <w:rFonts w:ascii="Arial" w:cs="Arial" w:eastAsia="Arial" w:hAnsi="Arial"/>
          <w:sz w:val="18"/>
          <w:szCs w:val="18"/>
          <w:b w:val="1"/>
          <w:bCs w:val="1"/>
          <w:color w:val="auto"/>
        </w:rPr>
        <w:t>Officer</w:t>
      </w:r>
      <w:r>
        <w:rPr>
          <w:rFonts w:ascii="Arial" w:cs="Arial" w:eastAsia="Arial" w:hAnsi="Arial"/>
          <w:sz w:val="18"/>
          <w:szCs w:val="18"/>
          <w:color w:val="auto"/>
        </w:rPr>
        <w:t xml:space="preserve"> receives notice, of any legal proceeding brought to determine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liability for any loss, claim or damage which, if established, would constitute a collectible loss under this Bond. Concurrent with such notice, and as requested thereafter,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furnish copies of all pleadings and pertinent papers to the Company.</w:t>
      </w:r>
    </w:p>
    <w:p>
      <w:pPr>
        <w:spacing w:after="0" w:line="210"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Conditions and Limitations 9., Notice to Company – Proof – Legal Proceedings Against Company, is amended by deleting paragraph a. and replacing with the following:</w:t>
      </w:r>
    </w:p>
    <w:p>
      <w:pPr>
        <w:spacing w:after="0" w:line="193" w:lineRule="exact"/>
        <w:rPr>
          <w:rFonts w:ascii="Arial" w:cs="Arial" w:eastAsia="Arial" w:hAnsi="Arial"/>
          <w:sz w:val="18"/>
          <w:szCs w:val="18"/>
          <w:color w:val="auto"/>
        </w:rPr>
      </w:pPr>
    </w:p>
    <w:p>
      <w:pPr>
        <w:jc w:val="both"/>
        <w:ind w:left="780" w:right="20" w:hanging="327"/>
        <w:spacing w:after="0" w:line="266" w:lineRule="auto"/>
        <w:tabs>
          <w:tab w:leader="none" w:pos="7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give the Company notice at the earliest practicable moment, which in no event shall be less than ninety (90) days, and not to exceed 90 (ninety) days after discovery of a loss by an </w:t>
      </w:r>
      <w:r>
        <w:rPr>
          <w:rFonts w:ascii="Arial" w:cs="Arial" w:eastAsia="Arial" w:hAnsi="Arial"/>
          <w:sz w:val="18"/>
          <w:szCs w:val="18"/>
          <w:b w:val="1"/>
          <w:bCs w:val="1"/>
          <w:color w:val="auto"/>
        </w:rPr>
        <w:t>Officer</w:t>
      </w:r>
      <w:r>
        <w:rPr>
          <w:rFonts w:ascii="Arial" w:cs="Arial" w:eastAsia="Arial" w:hAnsi="Arial"/>
          <w:sz w:val="18"/>
          <w:szCs w:val="18"/>
          <w:color w:val="auto"/>
        </w:rPr>
        <w:t>, in an amount that is in excess of 50% of the applicable Deductible Amount, as stated in Item 3 of the Declarations.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229235</wp:posOffset>
            </wp:positionV>
            <wp:extent cx="1320165" cy="4629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2016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8460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42"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PF-51451 (11/20)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260"/>
          </w:cols>
          <w:pgMar w:left="320" w:top="999" w:right="31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48715" cy="2311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140"/>
                    </a:xfrm>
                    <a:prstGeom prst="rect">
                      <a:avLst/>
                    </a:prstGeom>
                    <a:noFill/>
                  </pic:spPr>
                </pic:pic>
              </a:graphicData>
            </a:graphic>
          </wp:anchor>
        </w:drawing>
        <w:t>AUDIT EXPENSE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40575" cy="7289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0575" cy="72898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46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25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380" w:type="dxa"/>
            <w:vAlign w:val="bottom"/>
            <w:tcBorders>
              <w:top w:val="single" w:sz="8" w:color="auto"/>
            </w:tcBorders>
          </w:tcPr>
          <w:p>
            <w:pPr>
              <w:spacing w:after="0"/>
              <w:rPr>
                <w:sz w:val="11"/>
                <w:szCs w:val="11"/>
                <w:color w:val="auto"/>
              </w:rPr>
            </w:pPr>
          </w:p>
        </w:tc>
        <w:tc>
          <w:tcPr>
            <w:tcW w:w="3980" w:type="dxa"/>
            <w:vAlign w:val="bottom"/>
            <w:tcBorders>
              <w:top w:val="single" w:sz="8" w:color="auto"/>
            </w:tcBorders>
          </w:tcPr>
          <w:p>
            <w:pPr>
              <w:ind w:left="440"/>
              <w:spacing w:after="0" w:line="134" w:lineRule="exact"/>
              <w:rPr>
                <w:sz w:val="20"/>
                <w:szCs w:val="20"/>
                <w:color w:val="auto"/>
              </w:rPr>
            </w:pPr>
            <w:r>
              <w:rPr>
                <w:rFonts w:ascii="Arial" w:cs="Arial" w:eastAsia="Arial" w:hAnsi="Arial"/>
                <w:sz w:val="13"/>
                <w:szCs w:val="13"/>
                <w:color w:val="auto"/>
              </w:rPr>
              <w:t>Endorsement Number</w:t>
            </w:r>
          </w:p>
        </w:tc>
      </w:tr>
      <w:tr>
        <w:trPr>
          <w:trHeight w:val="237"/>
        </w:trPr>
        <w:tc>
          <w:tcPr>
            <w:tcW w:w="3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SIXTH STREET SPECIALTY LENDING, INC.</w:t>
            </w:r>
          </w:p>
        </w:tc>
        <w:tc>
          <w:tcPr>
            <w:tcW w:w="9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7</w:t>
            </w:r>
          </w:p>
        </w:tc>
      </w:tr>
      <w:tr>
        <w:trPr>
          <w:trHeight w:val="121"/>
        </w:trPr>
        <w:tc>
          <w:tcPr>
            <w:tcW w:w="1460" w:type="dxa"/>
            <w:vAlign w:val="bottom"/>
          </w:tcPr>
          <w:p>
            <w:pPr>
              <w:ind w:left="160"/>
              <w:spacing w:after="0" w:line="121" w:lineRule="exact"/>
              <w:rPr>
                <w:sz w:val="20"/>
                <w:szCs w:val="20"/>
                <w:color w:val="auto"/>
              </w:rPr>
            </w:pPr>
            <w:r>
              <w:rPr>
                <w:rFonts w:ascii="Arial" w:cs="Arial" w:eastAsia="Arial" w:hAnsi="Arial"/>
                <w:sz w:val="13"/>
                <w:szCs w:val="13"/>
                <w:color w:val="auto"/>
              </w:rPr>
              <w:t>Bond Symbol</w:t>
            </w:r>
          </w:p>
        </w:tc>
        <w:tc>
          <w:tcPr>
            <w:tcW w:w="2500" w:type="dxa"/>
            <w:vAlign w:val="bottom"/>
          </w:tcPr>
          <w:p>
            <w:pPr>
              <w:ind w:left="500"/>
              <w:spacing w:after="0" w:line="121" w:lineRule="exact"/>
              <w:rPr>
                <w:sz w:val="20"/>
                <w:szCs w:val="20"/>
                <w:color w:val="auto"/>
              </w:rPr>
            </w:pPr>
            <w:r>
              <w:rPr>
                <w:rFonts w:ascii="Arial" w:cs="Arial" w:eastAsia="Arial" w:hAnsi="Arial"/>
                <w:sz w:val="13"/>
                <w:szCs w:val="13"/>
                <w:color w:val="auto"/>
              </w:rPr>
              <w:t>Bond Number</w:t>
            </w:r>
          </w:p>
        </w:tc>
        <w:tc>
          <w:tcPr>
            <w:tcW w:w="940" w:type="dxa"/>
            <w:vAlign w:val="bottom"/>
          </w:tcPr>
          <w:p>
            <w:pPr>
              <w:ind w:left="280"/>
              <w:spacing w:after="0" w:line="121" w:lineRule="exact"/>
              <w:rPr>
                <w:sz w:val="20"/>
                <w:szCs w:val="20"/>
                <w:color w:val="auto"/>
              </w:rPr>
            </w:pPr>
            <w:r>
              <w:rPr>
                <w:rFonts w:ascii="Arial" w:cs="Arial" w:eastAsia="Arial" w:hAnsi="Arial"/>
                <w:sz w:val="13"/>
                <w:szCs w:val="13"/>
                <w:color w:val="auto"/>
                <w:w w:val="89"/>
              </w:rPr>
              <w:t>Bond Period</w:t>
            </w:r>
          </w:p>
        </w:tc>
        <w:tc>
          <w:tcPr>
            <w:tcW w:w="2380" w:type="dxa"/>
            <w:vAlign w:val="bottom"/>
          </w:tcPr>
          <w:p>
            <w:pPr>
              <w:spacing w:after="0"/>
              <w:rPr>
                <w:sz w:val="10"/>
                <w:szCs w:val="10"/>
                <w:color w:val="auto"/>
              </w:rPr>
            </w:pPr>
          </w:p>
        </w:tc>
        <w:tc>
          <w:tcPr>
            <w:tcW w:w="3980" w:type="dxa"/>
            <w:vAlign w:val="bottom"/>
          </w:tcPr>
          <w:p>
            <w:pPr>
              <w:ind w:left="440"/>
              <w:spacing w:after="0" w:line="121"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460" w:type="dxa"/>
            <w:vAlign w:val="bottom"/>
          </w:tcPr>
          <w:p>
            <w:pPr>
              <w:ind w:left="160"/>
              <w:spacing w:after="0"/>
              <w:rPr>
                <w:sz w:val="20"/>
                <w:szCs w:val="20"/>
                <w:color w:val="auto"/>
              </w:rPr>
            </w:pPr>
            <w:r>
              <w:rPr>
                <w:rFonts w:ascii="Arial" w:cs="Arial" w:eastAsia="Arial" w:hAnsi="Arial"/>
                <w:sz w:val="18"/>
                <w:szCs w:val="18"/>
                <w:color w:val="auto"/>
              </w:rPr>
              <w:t>DON</w:t>
            </w:r>
          </w:p>
        </w:tc>
        <w:tc>
          <w:tcPr>
            <w:tcW w:w="2500" w:type="dxa"/>
            <w:vAlign w:val="bottom"/>
          </w:tcPr>
          <w:p>
            <w:pPr>
              <w:ind w:left="500"/>
              <w:spacing w:after="0"/>
              <w:rPr>
                <w:sz w:val="20"/>
                <w:szCs w:val="20"/>
                <w:color w:val="auto"/>
              </w:rPr>
            </w:pPr>
            <w:r>
              <w:rPr>
                <w:rFonts w:ascii="Arial" w:cs="Arial" w:eastAsia="Arial" w:hAnsi="Arial"/>
                <w:sz w:val="18"/>
                <w:szCs w:val="18"/>
                <w:color w:val="auto"/>
              </w:rPr>
              <w:t>J05941568</w:t>
            </w:r>
          </w:p>
        </w:tc>
        <w:tc>
          <w:tcPr>
            <w:tcW w:w="94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03-08-2023 to 03-08-2024</w:t>
            </w:r>
          </w:p>
        </w:tc>
        <w:tc>
          <w:tcPr>
            <w:tcW w:w="3980" w:type="dxa"/>
            <w:vAlign w:val="bottom"/>
          </w:tcPr>
          <w:p>
            <w:pPr>
              <w:ind w:left="440"/>
              <w:spacing w:after="0"/>
              <w:rPr>
                <w:sz w:val="20"/>
                <w:szCs w:val="20"/>
                <w:color w:val="auto"/>
              </w:rPr>
            </w:pPr>
            <w:r>
              <w:rPr>
                <w:rFonts w:ascii="Arial" w:cs="Arial" w:eastAsia="Arial" w:hAnsi="Arial"/>
                <w:sz w:val="18"/>
                <w:szCs w:val="18"/>
                <w:color w:val="auto"/>
              </w:rPr>
              <w:t>March 8, 2023</w:t>
            </w:r>
          </w:p>
        </w:tc>
      </w:tr>
    </w:tbl>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Federal Insurance Company</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endorsement modifies insurance provided under the following:</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Institution Bond For Asset Managers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consideration of the premium charged, it is agreed that solely with respect to coverage afforded under this Endorsement this Bond is amended as follows:</w:t>
      </w:r>
    </w:p>
    <w:p>
      <w:pPr>
        <w:spacing w:after="0" w:line="154"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Item 3., Single Loss Limits of Liability – Deductible Amounts, of the Declarations is amended to include the following:</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w w:val="89"/>
              </w:rPr>
              <w:t>Insuring Clause</w:t>
            </w:r>
          </w:p>
        </w:tc>
        <w:tc>
          <w:tcPr>
            <w:tcW w:w="2500" w:type="dxa"/>
            <w:vAlign w:val="bottom"/>
          </w:tcPr>
          <w:p>
            <w:pPr>
              <w:spacing w:after="0"/>
              <w:rPr>
                <w:sz w:val="17"/>
                <w:szCs w:val="17"/>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Single Loss Limit of Liability</w:t>
            </w:r>
          </w:p>
        </w:tc>
        <w:tc>
          <w:tcPr>
            <w:tcW w:w="2100" w:type="dxa"/>
            <w:vAlign w:val="bottom"/>
            <w:gridSpan w:val="2"/>
          </w:tcPr>
          <w:p>
            <w:pPr>
              <w:ind w:left="660"/>
              <w:spacing w:after="0"/>
              <w:rPr>
                <w:sz w:val="20"/>
                <w:szCs w:val="20"/>
                <w:color w:val="auto"/>
              </w:rPr>
            </w:pPr>
            <w:r>
              <w:rPr>
                <w:rFonts w:ascii="Arial" w:cs="Arial" w:eastAsia="Arial" w:hAnsi="Arial"/>
                <w:sz w:val="18"/>
                <w:szCs w:val="18"/>
                <w:color w:val="auto"/>
                <w:w w:val="93"/>
              </w:rPr>
              <w:t>Deductible Amount</w:t>
            </w:r>
          </w:p>
        </w:tc>
      </w:tr>
      <w:tr>
        <w:trPr>
          <w:trHeight w:val="304"/>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Audit Expense</w:t>
            </w:r>
          </w:p>
        </w:tc>
        <w:tc>
          <w:tcPr>
            <w:tcW w:w="2500" w:type="dxa"/>
            <w:vAlign w:val="bottom"/>
          </w:tcPr>
          <w:p>
            <w:pPr>
              <w:spacing w:after="0"/>
              <w:rPr>
                <w:sz w:val="24"/>
                <w:szCs w:val="24"/>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$50,000</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$5,000</w:t>
            </w:r>
          </w:p>
        </w:tc>
      </w:tr>
    </w:tbl>
    <w:p>
      <w:pPr>
        <w:spacing w:after="0" w:line="350" w:lineRule="exact"/>
        <w:rPr>
          <w:sz w:val="20"/>
          <w:szCs w:val="20"/>
          <w:color w:val="auto"/>
        </w:rPr>
      </w:pPr>
    </w:p>
    <w:p>
      <w:pPr>
        <w:ind w:left="460" w:right="7920" w:hanging="452"/>
        <w:spacing w:after="0" w:line="373" w:lineRule="auto"/>
        <w:tabs>
          <w:tab w:leader="none" w:pos="45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following Insuring Clause is added: 9. Audit Expense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Audit Expenses </w:t>
      </w:r>
      <w:r>
        <w:rPr>
          <w:rFonts w:ascii="Arial" w:cs="Arial" w:eastAsia="Arial" w:hAnsi="Arial"/>
          <w:sz w:val="18"/>
          <w:szCs w:val="18"/>
          <w:color w:val="auto"/>
        </w:rPr>
        <w:t>incurred by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by reason of the discovery of loss covered under Insuring Clause 1.A. or 1.B.</w:t>
      </w:r>
    </w:p>
    <w:p>
      <w:pPr>
        <w:spacing w:after="0" w:line="378"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following Definition is added:</w:t>
      </w:r>
    </w:p>
    <w:p>
      <w:pPr>
        <w:spacing w:after="0" w:line="113" w:lineRule="exact"/>
        <w:rPr>
          <w:rFonts w:ascii="Arial" w:cs="Arial" w:eastAsia="Arial" w:hAnsi="Arial"/>
          <w:sz w:val="18"/>
          <w:szCs w:val="18"/>
          <w:color w:val="auto"/>
        </w:rPr>
      </w:pPr>
    </w:p>
    <w:p>
      <w:pPr>
        <w:jc w:val="both"/>
        <w:ind w:left="460" w:right="4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 xml:space="preserve">Audit Expenses </w:t>
      </w:r>
      <w:r>
        <w:rPr>
          <w:rFonts w:ascii="Arial" w:cs="Arial" w:eastAsia="Arial" w:hAnsi="Arial"/>
          <w:sz w:val="18"/>
          <w:szCs w:val="18"/>
          <w:color w:val="auto"/>
        </w:rPr>
        <w:t>means reasonable expenses incurred by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with the Company’s prior written consent, which shall not be unreasonably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withheld, for audits or examinations required by state or federal supervisory authorities to be conducted either by such authorities or by independent accountants. </w:t>
      </w:r>
      <w:r>
        <w:rPr>
          <w:rFonts w:ascii="Arial" w:cs="Arial" w:eastAsia="Arial" w:hAnsi="Arial"/>
          <w:sz w:val="18"/>
          <w:szCs w:val="18"/>
          <w:b w:val="1"/>
          <w:bCs w:val="1"/>
          <w:color w:val="auto"/>
        </w:rPr>
        <w:t>Audit Expenses</w:t>
      </w:r>
      <w:r>
        <w:rPr>
          <w:rFonts w:ascii="Arial" w:cs="Arial" w:eastAsia="Arial" w:hAnsi="Arial"/>
          <w:sz w:val="18"/>
          <w:szCs w:val="18"/>
          <w:color w:val="auto"/>
        </w:rPr>
        <w:t xml:space="preserve"> shall not include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internal corporate costs (such as salaries), attorneys’ fees, or expenses incurred by any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332"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General Exclusions – Applicable To All Insuring Clauses, is amended by deleting Exclusion 1.e. and 1.f. and replacing with the following:</w:t>
      </w:r>
    </w:p>
    <w:p>
      <w:pPr>
        <w:spacing w:after="0" w:line="138" w:lineRule="exact"/>
        <w:rPr>
          <w:rFonts w:ascii="Arial" w:cs="Arial" w:eastAsia="Arial" w:hAnsi="Arial"/>
          <w:sz w:val="17"/>
          <w:szCs w:val="17"/>
          <w:color w:val="auto"/>
        </w:rPr>
      </w:pPr>
    </w:p>
    <w:p>
      <w:pPr>
        <w:ind w:left="1000" w:hanging="547"/>
        <w:spacing w:after="0"/>
        <w:tabs>
          <w:tab w:leader="none" w:pos="10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 xml:space="preserve">all costs, fees and expenses incurred by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60" w:right="20" w:hanging="453"/>
        <w:spacing w:after="0" w:line="277" w:lineRule="auto"/>
        <w:tabs>
          <w:tab w:leader="none" w:pos="146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in establishing the existence of or amount of loss covered under this Bond, except for loss covered under Insuring Clause 7.D., 8, or 9 or</w:t>
      </w:r>
    </w:p>
    <w:p>
      <w:pPr>
        <w:spacing w:after="0" w:line="75" w:lineRule="exact"/>
        <w:rPr>
          <w:rFonts w:ascii="Arial" w:cs="Arial" w:eastAsia="Arial" w:hAnsi="Arial"/>
          <w:sz w:val="18"/>
          <w:szCs w:val="18"/>
          <w:color w:val="auto"/>
        </w:rPr>
      </w:pPr>
    </w:p>
    <w:p>
      <w:pPr>
        <w:ind w:left="1460" w:hanging="453"/>
        <w:spacing w:after="0"/>
        <w:tabs>
          <w:tab w:leader="none" w:pos="146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as a party to any legal proceeding, even if such legal proceeding results in a loss covered by this Bond;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indirect or consequential loss of any nature, except for loss covered under Insuring Clause 7.D., 8, or 9.</w:t>
      </w:r>
    </w:p>
    <w:p>
      <w:pPr>
        <w:spacing w:after="0" w:line="23" w:lineRule="exact"/>
        <w:rPr>
          <w:rFonts w:ascii="Arial" w:cs="Arial" w:eastAsia="Arial" w:hAnsi="Arial"/>
          <w:sz w:val="18"/>
          <w:szCs w:val="18"/>
          <w:color w:val="auto"/>
        </w:rPr>
      </w:pPr>
    </w:p>
    <w:p>
      <w:pPr>
        <w:ind w:left="1020" w:right="20"/>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This Exclusion 1.f., however, shall not apply to interest and dividends accrued to the benefit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any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prior to the discovery of a covered loss, whether or not such accrued interest</w:t>
      </w:r>
    </w:p>
    <w:p>
      <w:pPr>
        <w:spacing w:after="0" w:line="122"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PF-51453TX (11/20)</w:t>
      </w:r>
      <w:r>
        <w:rPr>
          <w:sz w:val="20"/>
          <w:szCs w:val="20"/>
          <w:color w:val="auto"/>
        </w:rPr>
        <w:tab/>
      </w:r>
      <w:r>
        <w:rPr>
          <w:rFonts w:ascii="Arial" w:cs="Arial" w:eastAsia="Arial" w:hAnsi="Arial"/>
          <w:sz w:val="14"/>
          <w:szCs w:val="14"/>
          <w:color w:val="auto"/>
        </w:rPr>
        <w:t>Page 1 of 2</w:t>
      </w:r>
    </w:p>
    <w:p>
      <w:pPr>
        <w:sectPr>
          <w:pgSz w:w="11900" w:h="16838" w:orient="portrait"/>
          <w:cols w:equalWidth="0" w:num="1">
            <w:col w:w="11260"/>
          </w:cols>
          <w:pgMar w:left="320" w:top="990" w:right="319" w:bottom="1440" w:gutter="0" w:footer="0" w:header="0"/>
        </w:sectPr>
      </w:pPr>
    </w:p>
    <w:bookmarkStart w:id="47" w:name="page48"/>
    <w:bookmarkEnd w:id="47"/>
    <w:p>
      <w:pPr>
        <w:ind w:left="10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48715" cy="2311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140"/>
                    </a:xfrm>
                    <a:prstGeom prst="rect">
                      <a:avLst/>
                    </a:prstGeom>
                    <a:noFill/>
                  </pic:spPr>
                </pic:pic>
              </a:graphicData>
            </a:graphic>
          </wp:anchor>
        </w:drawing>
        <w:t xml:space="preserve">or dividends have been paid into the account of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as of the discovery of such covered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229235</wp:posOffset>
            </wp:positionV>
            <wp:extent cx="1320165" cy="4629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2016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8460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42"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PF-51453TX (11/20)</w:t>
      </w:r>
      <w:r>
        <w:rPr>
          <w:sz w:val="20"/>
          <w:szCs w:val="20"/>
          <w:color w:val="auto"/>
        </w:rPr>
        <w:tab/>
      </w:r>
      <w:r>
        <w:rPr>
          <w:rFonts w:ascii="Arial" w:cs="Arial" w:eastAsia="Arial" w:hAnsi="Arial"/>
          <w:sz w:val="14"/>
          <w:szCs w:val="14"/>
          <w:color w:val="auto"/>
        </w:rPr>
        <w:t>Page 2 of 2</w:t>
      </w:r>
    </w:p>
    <w:p>
      <w:pPr>
        <w:sectPr>
          <w:pgSz w:w="11900" w:h="16838" w:orient="portrait"/>
          <w:cols w:equalWidth="0" w:num="1">
            <w:col w:w="11240"/>
          </w:cols>
          <w:pgMar w:left="320" w:top="999" w:right="33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48715" cy="2311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140"/>
                    </a:xfrm>
                    <a:prstGeom prst="rect">
                      <a:avLst/>
                    </a:prstGeom>
                    <a:noFill/>
                  </pic:spPr>
                </pic:pic>
              </a:graphicData>
            </a:graphic>
          </wp:anchor>
        </w:drawing>
        <w:t>DEFECTIVE SIGNATURE ENDORSEMENT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38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6"/>
                <w:szCs w:val="16"/>
                <w:color w:val="auto"/>
              </w:rPr>
              <w:t>Named Assured</w:t>
            </w:r>
          </w:p>
        </w:tc>
        <w:tc>
          <w:tcPr>
            <w:tcW w:w="5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2800" w:type="dxa"/>
            <w:vAlign w:val="bottom"/>
            <w:tcBorders>
              <w:top w:val="single" w:sz="8" w:color="auto"/>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6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Endorsement Number</w:t>
            </w:r>
          </w:p>
        </w:tc>
      </w:tr>
      <w:tr>
        <w:trPr>
          <w:trHeight w:val="219"/>
        </w:trPr>
        <w:tc>
          <w:tcPr>
            <w:tcW w:w="3980" w:type="dxa"/>
            <w:vAlign w:val="bottom"/>
            <w:tcBorders>
              <w:left w:val="single" w:sz="8" w:color="auto"/>
              <w:bottom w:val="single" w:sz="8" w:color="auto"/>
            </w:tcBorders>
            <w:gridSpan w:val="3"/>
          </w:tcPr>
          <w:p>
            <w:pPr>
              <w:ind w:left="240"/>
              <w:spacing w:after="0"/>
              <w:rPr>
                <w:sz w:val="20"/>
                <w:szCs w:val="20"/>
                <w:color w:val="auto"/>
              </w:rPr>
            </w:pPr>
            <w:r>
              <w:rPr>
                <w:rFonts w:ascii="Arial" w:cs="Arial" w:eastAsia="Arial" w:hAnsi="Arial"/>
                <w:sz w:val="16"/>
                <w:szCs w:val="16"/>
                <w:color w:val="auto"/>
              </w:rPr>
              <w:t>SIXTH STREET SPECIALTY LENDING, INC.</w:t>
            </w:r>
          </w:p>
        </w:tc>
        <w:tc>
          <w:tcPr>
            <w:tcW w:w="1800" w:type="dxa"/>
            <w:vAlign w:val="bottom"/>
            <w:tcBorders>
              <w:bottom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8</w:t>
            </w:r>
          </w:p>
        </w:tc>
      </w:tr>
      <w:tr>
        <w:trPr>
          <w:trHeight w:val="193"/>
        </w:trPr>
        <w:tc>
          <w:tcPr>
            <w:tcW w:w="2380" w:type="dxa"/>
            <w:vAlign w:val="bottom"/>
            <w:tcBorders>
              <w:left w:val="single" w:sz="8" w:color="auto"/>
            </w:tcBorders>
          </w:tcPr>
          <w:p>
            <w:pPr>
              <w:ind w:left="240"/>
              <w:spacing w:after="0"/>
              <w:rPr>
                <w:sz w:val="20"/>
                <w:szCs w:val="20"/>
                <w:color w:val="auto"/>
              </w:rPr>
            </w:pPr>
            <w:r>
              <w:rPr>
                <w:rFonts w:ascii="Arial" w:cs="Arial" w:eastAsia="Arial" w:hAnsi="Arial"/>
                <w:sz w:val="16"/>
                <w:szCs w:val="16"/>
                <w:color w:val="auto"/>
              </w:rPr>
              <w:t>Bond Symbol</w:t>
            </w:r>
          </w:p>
        </w:tc>
        <w:tc>
          <w:tcPr>
            <w:tcW w:w="580" w:type="dxa"/>
            <w:vAlign w:val="bottom"/>
            <w:tcBorders>
              <w:right w:val="single" w:sz="8" w:color="auto"/>
            </w:tcBorders>
          </w:tcPr>
          <w:p>
            <w:pPr>
              <w:spacing w:after="0"/>
              <w:rPr>
                <w:sz w:val="16"/>
                <w:szCs w:val="16"/>
                <w:color w:val="auto"/>
              </w:rPr>
            </w:pPr>
          </w:p>
        </w:tc>
        <w:tc>
          <w:tcPr>
            <w:tcW w:w="1020" w:type="dxa"/>
            <w:vAlign w:val="bottom"/>
          </w:tcPr>
          <w:p>
            <w:pPr>
              <w:ind w:left="100"/>
              <w:spacing w:after="0"/>
              <w:rPr>
                <w:sz w:val="20"/>
                <w:szCs w:val="20"/>
                <w:color w:val="auto"/>
              </w:rPr>
            </w:pPr>
            <w:r>
              <w:rPr>
                <w:rFonts w:ascii="Arial" w:cs="Arial" w:eastAsia="Arial" w:hAnsi="Arial"/>
                <w:sz w:val="16"/>
                <w:szCs w:val="16"/>
                <w:color w:val="auto"/>
                <w:w w:val="91"/>
              </w:rPr>
              <w:t>Bond Number</w:t>
            </w:r>
          </w:p>
        </w:tc>
        <w:tc>
          <w:tcPr>
            <w:tcW w:w="180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Bond Period</w:t>
            </w:r>
          </w:p>
        </w:tc>
        <w:tc>
          <w:tcPr>
            <w:tcW w:w="40" w:type="dxa"/>
            <w:vAlign w:val="bottom"/>
          </w:tcPr>
          <w:p>
            <w:pPr>
              <w:spacing w:after="0"/>
              <w:rPr>
                <w:sz w:val="16"/>
                <w:szCs w:val="16"/>
                <w:color w:val="auto"/>
              </w:rPr>
            </w:pPr>
          </w:p>
        </w:tc>
        <w:tc>
          <w:tcPr>
            <w:tcW w:w="26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Effective Date of Endorsement</w:t>
            </w:r>
          </w:p>
        </w:tc>
      </w:tr>
      <w:tr>
        <w:trPr>
          <w:trHeight w:val="219"/>
        </w:trPr>
        <w:tc>
          <w:tcPr>
            <w:tcW w:w="2380" w:type="dxa"/>
            <w:vAlign w:val="bottom"/>
            <w:tcBorders>
              <w:left w:val="single" w:sz="8" w:color="auto"/>
              <w:bottom w:val="single" w:sz="8" w:color="auto"/>
            </w:tcBorders>
          </w:tcPr>
          <w:p>
            <w:pPr>
              <w:ind w:left="240"/>
              <w:spacing w:after="0"/>
              <w:rPr>
                <w:sz w:val="20"/>
                <w:szCs w:val="20"/>
                <w:color w:val="auto"/>
              </w:rPr>
            </w:pPr>
            <w:r>
              <w:rPr>
                <w:rFonts w:ascii="Arial" w:cs="Arial" w:eastAsia="Arial" w:hAnsi="Arial"/>
                <w:sz w:val="16"/>
                <w:szCs w:val="16"/>
                <w:color w:val="auto"/>
              </w:rPr>
              <w:t>DON</w:t>
            </w:r>
          </w:p>
        </w:tc>
        <w:tc>
          <w:tcPr>
            <w:tcW w:w="5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J05941568</w:t>
            </w:r>
          </w:p>
        </w:tc>
        <w:tc>
          <w:tcPr>
            <w:tcW w:w="180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03-08-2023 to 03-08-2024</w:t>
            </w:r>
          </w:p>
        </w:tc>
        <w:tc>
          <w:tcPr>
            <w:tcW w:w="4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March 8, 2023</w:t>
            </w:r>
          </w:p>
        </w:tc>
      </w:tr>
      <w:tr>
        <w:trPr>
          <w:trHeight w:val="193"/>
        </w:trPr>
        <w:tc>
          <w:tcPr>
            <w:tcW w:w="3980" w:type="dxa"/>
            <w:vAlign w:val="bottom"/>
            <w:tcBorders>
              <w:left w:val="single" w:sz="8" w:color="auto"/>
            </w:tcBorders>
            <w:gridSpan w:val="3"/>
          </w:tcPr>
          <w:p>
            <w:pPr>
              <w:ind w:left="240"/>
              <w:spacing w:after="0"/>
              <w:rPr>
                <w:sz w:val="20"/>
                <w:szCs w:val="20"/>
                <w:color w:val="auto"/>
              </w:rPr>
            </w:pPr>
            <w:r>
              <w:rPr>
                <w:rFonts w:ascii="Arial" w:cs="Arial" w:eastAsia="Arial" w:hAnsi="Arial"/>
                <w:sz w:val="16"/>
                <w:szCs w:val="16"/>
                <w:color w:val="auto"/>
              </w:rPr>
              <w:t>Issued By (Name of Insurance Company)</w:t>
            </w:r>
          </w:p>
        </w:tc>
        <w:tc>
          <w:tcPr>
            <w:tcW w:w="1800" w:type="dxa"/>
            <w:vAlign w:val="bottom"/>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640" w:type="dxa"/>
            <w:vAlign w:val="bottom"/>
            <w:tcBorders>
              <w:right w:val="single" w:sz="8" w:color="auto"/>
            </w:tcBorders>
          </w:tcPr>
          <w:p>
            <w:pPr>
              <w:spacing w:after="0"/>
              <w:rPr>
                <w:sz w:val="16"/>
                <w:szCs w:val="16"/>
                <w:color w:val="auto"/>
              </w:rPr>
            </w:pPr>
          </w:p>
        </w:tc>
      </w:tr>
      <w:tr>
        <w:trPr>
          <w:trHeight w:val="219"/>
        </w:trPr>
        <w:tc>
          <w:tcPr>
            <w:tcW w:w="2380" w:type="dxa"/>
            <w:vAlign w:val="bottom"/>
            <w:tcBorders>
              <w:left w:val="single" w:sz="8" w:color="auto"/>
              <w:bottom w:val="single" w:sz="8" w:color="auto"/>
            </w:tcBorders>
          </w:tcPr>
          <w:p>
            <w:pPr>
              <w:ind w:left="240"/>
              <w:spacing w:after="0"/>
              <w:rPr>
                <w:sz w:val="20"/>
                <w:szCs w:val="20"/>
                <w:color w:val="auto"/>
              </w:rPr>
            </w:pPr>
            <w:r>
              <w:rPr>
                <w:rFonts w:ascii="Arial" w:cs="Arial" w:eastAsia="Arial" w:hAnsi="Arial"/>
                <w:sz w:val="16"/>
                <w:szCs w:val="16"/>
                <w:color w:val="auto"/>
              </w:rPr>
              <w:t>Federal Insurance Company</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tcPr>
          <w:p>
            <w:pPr>
              <w:spacing w:after="0"/>
              <w:rPr>
                <w:sz w:val="19"/>
                <w:szCs w:val="19"/>
                <w:color w:val="auto"/>
              </w:rPr>
            </w:pPr>
          </w:p>
        </w:tc>
      </w:tr>
      <w:tr>
        <w:trPr>
          <w:trHeight w:val="399"/>
        </w:trPr>
        <w:tc>
          <w:tcPr>
            <w:tcW w:w="2380" w:type="dxa"/>
            <w:vAlign w:val="bottom"/>
          </w:tcPr>
          <w:p>
            <w:pPr>
              <w:spacing w:after="0"/>
              <w:rPr>
                <w:sz w:val="24"/>
                <w:szCs w:val="24"/>
                <w:color w:val="auto"/>
              </w:rPr>
            </w:pPr>
          </w:p>
        </w:tc>
        <w:tc>
          <w:tcPr>
            <w:tcW w:w="6240" w:type="dxa"/>
            <w:vAlign w:val="bottom"/>
            <w:gridSpan w:val="5"/>
          </w:tcPr>
          <w:p>
            <w:pPr>
              <w:jc w:val="center"/>
              <w:ind w:left="159"/>
              <w:spacing w:after="0"/>
              <w:rPr>
                <w:sz w:val="20"/>
                <w:szCs w:val="20"/>
                <w:color w:val="auto"/>
              </w:rPr>
            </w:pPr>
            <w:r>
              <w:rPr>
                <w:rFonts w:ascii="Arial" w:cs="Arial" w:eastAsia="Arial" w:hAnsi="Arial"/>
                <w:sz w:val="16"/>
                <w:szCs w:val="16"/>
                <w:b w:val="1"/>
                <w:bCs w:val="1"/>
                <w:color w:val="auto"/>
              </w:rPr>
              <w:t>THIS ENDORSEMENT CHANGES THE BOND. PLEASE READ IT CAREFULLY.</w:t>
            </w:r>
          </w:p>
        </w:tc>
        <w:tc>
          <w:tcPr>
            <w:tcW w:w="2640" w:type="dxa"/>
            <w:vAlign w:val="bottom"/>
          </w:tcPr>
          <w:p>
            <w:pPr>
              <w:spacing w:after="0"/>
              <w:rPr>
                <w:sz w:val="24"/>
                <w:szCs w:val="24"/>
                <w:color w:val="auto"/>
              </w:rPr>
            </w:pPr>
          </w:p>
        </w:tc>
      </w:tr>
      <w:tr>
        <w:trPr>
          <w:trHeight w:val="392"/>
        </w:trPr>
        <w:tc>
          <w:tcPr>
            <w:tcW w:w="2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6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0"/>
              </w:rPr>
              <w:t>This endorsement modifies insurance provided under the following:</w:t>
            </w:r>
          </w:p>
        </w:tc>
        <w:tc>
          <w:tcPr>
            <w:tcW w:w="2640" w:type="dxa"/>
            <w:vAlign w:val="bottom"/>
          </w:tcPr>
          <w:p>
            <w:pPr>
              <w:spacing w:after="0"/>
              <w:rPr>
                <w:sz w:val="24"/>
                <w:szCs w:val="24"/>
                <w:color w:val="auto"/>
              </w:rPr>
            </w:pPr>
          </w:p>
        </w:tc>
      </w:tr>
      <w:tr>
        <w:trPr>
          <w:trHeight w:val="405"/>
        </w:trPr>
        <w:tc>
          <w:tcPr>
            <w:tcW w:w="2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40" w:type="dxa"/>
            <w:vAlign w:val="bottom"/>
            <w:gridSpan w:val="3"/>
          </w:tcPr>
          <w:p>
            <w:pPr>
              <w:jc w:val="center"/>
              <w:ind w:right="1340"/>
              <w:spacing w:after="0"/>
              <w:rPr>
                <w:sz w:val="20"/>
                <w:szCs w:val="20"/>
                <w:color w:val="auto"/>
              </w:rPr>
            </w:pPr>
            <w:r>
              <w:rPr>
                <w:rFonts w:ascii="Arial" w:cs="Arial" w:eastAsia="Arial" w:hAnsi="Arial"/>
                <w:sz w:val="16"/>
                <w:szCs w:val="16"/>
                <w:b w:val="1"/>
                <w:bCs w:val="1"/>
                <w:color w:val="auto"/>
                <w:w w:val="92"/>
              </w:rPr>
              <w:t>Financial Institution Bond For Asset Managers</w:t>
            </w:r>
          </w:p>
        </w:tc>
        <w:tc>
          <w:tcPr>
            <w:tcW w:w="2640" w:type="dxa"/>
            <w:vAlign w:val="bottom"/>
          </w:tcPr>
          <w:p>
            <w:pPr>
              <w:spacing w:after="0"/>
              <w:rPr>
                <w:sz w:val="24"/>
                <w:szCs w:val="24"/>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In consideration of the premium charged, it is agreed that solely with respect to coverage afforded under this Endorsement this Bond is amended as follows:</w:t>
      </w:r>
    </w:p>
    <w:p>
      <w:pPr>
        <w:spacing w:after="0" w:line="248"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Item 3., Single Loss Limits Of Liability – Deductible Amounts, of the Declarations is amended to include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Insuring Clause</w:t>
            </w:r>
          </w:p>
        </w:tc>
        <w:tc>
          <w:tcPr>
            <w:tcW w:w="2980" w:type="dxa"/>
            <w:vAlign w:val="bottom"/>
          </w:tcPr>
          <w:p>
            <w:pPr>
              <w:spacing w:after="0"/>
              <w:rPr>
                <w:sz w:val="14"/>
                <w:szCs w:val="14"/>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Single Loss Limit of Liability</w:t>
            </w:r>
          </w:p>
        </w:tc>
        <w:tc>
          <w:tcPr>
            <w:tcW w:w="1820" w:type="dxa"/>
            <w:vAlign w:val="bottom"/>
          </w:tcPr>
          <w:p>
            <w:pPr>
              <w:spacing w:after="0"/>
              <w:rPr>
                <w:sz w:val="14"/>
                <w:szCs w:val="1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Deductible Amount</w:t>
            </w:r>
          </w:p>
        </w:tc>
      </w:tr>
      <w:tr>
        <w:trPr>
          <w:trHeight w:val="298"/>
        </w:trPr>
        <w:tc>
          <w:tcPr>
            <w:tcW w:w="3900" w:type="dxa"/>
            <w:vAlign w:val="bottom"/>
            <w:gridSpan w:val="2"/>
          </w:tcPr>
          <w:p>
            <w:pPr>
              <w:spacing w:after="0"/>
              <w:rPr>
                <w:sz w:val="20"/>
                <w:szCs w:val="20"/>
                <w:color w:val="auto"/>
              </w:rPr>
            </w:pPr>
            <w:r>
              <w:rPr>
                <w:rFonts w:ascii="Arial" w:cs="Arial" w:eastAsia="Arial" w:hAnsi="Arial"/>
                <w:sz w:val="16"/>
                <w:szCs w:val="16"/>
                <w:color w:val="auto"/>
              </w:rPr>
              <w:t>Defective Signature</w:t>
            </w:r>
          </w:p>
        </w:tc>
        <w:tc>
          <w:tcPr>
            <w:tcW w:w="1720" w:type="dxa"/>
            <w:vAlign w:val="bottom"/>
          </w:tcPr>
          <w:p>
            <w:pPr>
              <w:spacing w:after="0"/>
              <w:rPr>
                <w:sz w:val="20"/>
                <w:szCs w:val="20"/>
                <w:color w:val="auto"/>
              </w:rPr>
            </w:pPr>
            <w:r>
              <w:rPr>
                <w:rFonts w:ascii="Arial" w:cs="Arial" w:eastAsia="Arial" w:hAnsi="Arial"/>
                <w:sz w:val="16"/>
                <w:szCs w:val="16"/>
                <w:color w:val="auto"/>
              </w:rPr>
              <w:t>$5,000,000</w:t>
            </w:r>
          </w:p>
        </w:tc>
        <w:tc>
          <w:tcPr>
            <w:tcW w:w="2980" w:type="dxa"/>
            <w:vAlign w:val="bottom"/>
            <w:gridSpan w:val="2"/>
          </w:tcPr>
          <w:p>
            <w:pPr>
              <w:ind w:left="1820"/>
              <w:spacing w:after="0"/>
              <w:rPr>
                <w:sz w:val="20"/>
                <w:szCs w:val="20"/>
                <w:color w:val="auto"/>
              </w:rPr>
            </w:pPr>
            <w:r>
              <w:rPr>
                <w:rFonts w:ascii="Arial" w:cs="Arial" w:eastAsia="Arial" w:hAnsi="Arial"/>
                <w:sz w:val="16"/>
                <w:szCs w:val="16"/>
                <w:color w:val="auto"/>
              </w:rPr>
              <w:t>$75,000</w:t>
            </w:r>
          </w:p>
        </w:tc>
      </w:tr>
    </w:tbl>
    <w:p>
      <w:pPr>
        <w:spacing w:after="0" w:line="226" w:lineRule="exact"/>
        <w:rPr>
          <w:sz w:val="20"/>
          <w:szCs w:val="20"/>
          <w:color w:val="auto"/>
        </w:rPr>
      </w:pPr>
    </w:p>
    <w:p>
      <w:pPr>
        <w:ind w:left="460" w:right="8200" w:hanging="452"/>
        <w:spacing w:after="0" w:line="516" w:lineRule="auto"/>
        <w:tabs>
          <w:tab w:leader="none" w:pos="45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following Insuring Clause is added: 11. Defective Signature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Loss resulting directly from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having, in good faith, in connection with any </w:t>
      </w:r>
      <w:r>
        <w:rPr>
          <w:rFonts w:ascii="Arial" w:cs="Arial" w:eastAsia="Arial" w:hAnsi="Arial"/>
          <w:sz w:val="16"/>
          <w:szCs w:val="16"/>
          <w:b w:val="1"/>
          <w:bCs w:val="1"/>
          <w:color w:val="auto"/>
        </w:rPr>
        <w:t>Loan</w:t>
      </w:r>
      <w:r>
        <w:rPr>
          <w:rFonts w:ascii="Arial" w:cs="Arial" w:eastAsia="Arial" w:hAnsi="Arial"/>
          <w:sz w:val="16"/>
          <w:szCs w:val="16"/>
          <w:color w:val="auto"/>
        </w:rPr>
        <w:t>, accepted, received, or acted on the validity of any:</w:t>
      </w:r>
    </w:p>
    <w:p>
      <w:pPr>
        <w:spacing w:after="0" w:line="252" w:lineRule="exact"/>
        <w:rPr>
          <w:sz w:val="20"/>
          <w:szCs w:val="20"/>
          <w:color w:val="auto"/>
        </w:rPr>
      </w:pPr>
    </w:p>
    <w:p>
      <w:pPr>
        <w:ind w:left="900" w:hanging="447"/>
        <w:spacing w:after="0"/>
        <w:tabs>
          <w:tab w:leader="none" w:pos="9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real property mortgage;</w:t>
      </w:r>
    </w:p>
    <w:p>
      <w:pPr>
        <w:spacing w:after="0" w:line="248" w:lineRule="exact"/>
        <w:rPr>
          <w:rFonts w:ascii="Arial" w:cs="Arial" w:eastAsia="Arial" w:hAnsi="Arial"/>
          <w:sz w:val="16"/>
          <w:szCs w:val="16"/>
          <w:color w:val="auto"/>
        </w:rPr>
      </w:pPr>
    </w:p>
    <w:p>
      <w:pPr>
        <w:ind w:left="900" w:hanging="447"/>
        <w:spacing w:after="0"/>
        <w:tabs>
          <w:tab w:leader="none" w:pos="9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real property deed of trust or like instrument pertaining to realty; or</w:t>
      </w:r>
    </w:p>
    <w:p>
      <w:pPr>
        <w:spacing w:after="0" w:line="248" w:lineRule="exact"/>
        <w:rPr>
          <w:rFonts w:ascii="Arial" w:cs="Arial" w:eastAsia="Arial" w:hAnsi="Arial"/>
          <w:sz w:val="16"/>
          <w:szCs w:val="16"/>
          <w:color w:val="auto"/>
        </w:rPr>
      </w:pPr>
    </w:p>
    <w:p>
      <w:pPr>
        <w:ind w:left="460" w:right="6340" w:hanging="7"/>
        <w:spacing w:after="0" w:line="623" w:lineRule="auto"/>
        <w:tabs>
          <w:tab w:leader="none" w:pos="902" w:val="left"/>
        </w:tabs>
        <w:numPr>
          <w:ilvl w:val="1"/>
          <w:numId w:val="105"/>
        </w:numPr>
        <w:rPr>
          <w:rFonts w:ascii="Arial" w:cs="Arial" w:eastAsia="Arial" w:hAnsi="Arial"/>
          <w:sz w:val="14"/>
          <w:szCs w:val="14"/>
          <w:color w:val="auto"/>
        </w:rPr>
      </w:pPr>
      <w:r>
        <w:rPr>
          <w:rFonts w:ascii="Arial" w:cs="Arial" w:eastAsia="Arial" w:hAnsi="Arial"/>
          <w:sz w:val="14"/>
          <w:szCs w:val="14"/>
          <w:color w:val="auto"/>
        </w:rPr>
        <w:t>assignment of such mortgage, deed of trust or like instrument, which proves to have been defective by reason of the signature:</w:t>
      </w:r>
    </w:p>
    <w:p>
      <w:pPr>
        <w:spacing w:after="0" w:line="1" w:lineRule="exact"/>
        <w:rPr>
          <w:rFonts w:ascii="Arial" w:cs="Arial" w:eastAsia="Arial" w:hAnsi="Arial"/>
          <w:sz w:val="14"/>
          <w:szCs w:val="14"/>
          <w:color w:val="auto"/>
        </w:rPr>
      </w:pPr>
    </w:p>
    <w:p>
      <w:pPr>
        <w:ind w:left="1340" w:hanging="441"/>
        <w:spacing w:after="0"/>
        <w:tabs>
          <w:tab w:leader="none" w:pos="1340" w:val="left"/>
        </w:tabs>
        <w:numPr>
          <w:ilvl w:val="2"/>
          <w:numId w:val="105"/>
        </w:numPr>
        <w:rPr>
          <w:rFonts w:ascii="Arial" w:cs="Arial" w:eastAsia="Arial" w:hAnsi="Arial"/>
          <w:sz w:val="16"/>
          <w:szCs w:val="16"/>
          <w:color w:val="auto"/>
        </w:rPr>
      </w:pPr>
      <w:r>
        <w:rPr>
          <w:rFonts w:ascii="Arial" w:cs="Arial" w:eastAsia="Arial" w:hAnsi="Arial"/>
          <w:sz w:val="16"/>
          <w:szCs w:val="16"/>
          <w:color w:val="auto"/>
        </w:rPr>
        <w:t>of any person on such document having been obtained through trick, artifice, fraud, or false pretenses; or</w:t>
      </w:r>
    </w:p>
    <w:p>
      <w:pPr>
        <w:spacing w:after="0" w:line="248" w:lineRule="exact"/>
        <w:rPr>
          <w:rFonts w:ascii="Arial" w:cs="Arial" w:eastAsia="Arial" w:hAnsi="Arial"/>
          <w:sz w:val="16"/>
          <w:szCs w:val="16"/>
          <w:color w:val="auto"/>
        </w:rPr>
      </w:pPr>
    </w:p>
    <w:p>
      <w:pPr>
        <w:ind w:left="1340" w:right="320" w:hanging="441"/>
        <w:spacing w:after="0" w:line="293" w:lineRule="auto"/>
        <w:tabs>
          <w:tab w:leader="none" w:pos="1340" w:val="left"/>
        </w:tabs>
        <w:numPr>
          <w:ilvl w:val="2"/>
          <w:numId w:val="105"/>
        </w:numPr>
        <w:rPr>
          <w:rFonts w:ascii="Arial" w:cs="Arial" w:eastAsia="Arial" w:hAnsi="Arial"/>
          <w:sz w:val="16"/>
          <w:szCs w:val="16"/>
          <w:color w:val="auto"/>
        </w:rPr>
      </w:pPr>
      <w:r>
        <w:rPr>
          <w:rFonts w:ascii="Arial" w:cs="Arial" w:eastAsia="Arial" w:hAnsi="Arial"/>
          <w:sz w:val="16"/>
          <w:szCs w:val="16"/>
          <w:color w:val="auto"/>
        </w:rPr>
        <w:t>on the recorded deed conveying such real property to the mortgagor or grantor of such mortgage or grantor of such mortgage or deed of trust having been obtained by or on behalf of such mortgagor or grantor through trick, artifice, fraud, or false pretenses.</w:t>
      </w:r>
    </w:p>
    <w:p>
      <w:pPr>
        <w:spacing w:after="0" w:line="185" w:lineRule="exact"/>
        <w:rPr>
          <w:rFonts w:ascii="Arial" w:cs="Arial" w:eastAsia="Arial" w:hAnsi="Arial"/>
          <w:sz w:val="16"/>
          <w:szCs w:val="16"/>
          <w:color w:val="auto"/>
        </w:rPr>
      </w:pPr>
    </w:p>
    <w:p>
      <w:pPr>
        <w:ind w:left="460" w:hanging="452"/>
        <w:spacing w:after="0"/>
        <w:tabs>
          <w:tab w:leader="none" w:pos="4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Specific Exclusions – Applicable To All Insuring Clauses Except Insuring Clause 1, 4, and 5, is amended by deleting Exclusion 3.a. and replacing with the following:</w:t>
      </w:r>
    </w:p>
    <w:p>
      <w:pPr>
        <w:spacing w:after="0" w:line="267" w:lineRule="exact"/>
        <w:rPr>
          <w:rFonts w:ascii="Arial" w:cs="Arial" w:eastAsia="Arial" w:hAnsi="Arial"/>
          <w:sz w:val="14"/>
          <w:szCs w:val="14"/>
          <w:color w:val="auto"/>
        </w:rPr>
      </w:pPr>
    </w:p>
    <w:p>
      <w:pPr>
        <w:ind w:left="900" w:right="620" w:hanging="447"/>
        <w:spacing w:after="0" w:line="298" w:lineRule="auto"/>
        <w:tabs>
          <w:tab w:leader="none" w:pos="9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 xml:space="preserve">the complete or partial non-payment of or default on any </w:t>
      </w:r>
      <w:r>
        <w:rPr>
          <w:rFonts w:ascii="Arial" w:cs="Arial" w:eastAsia="Arial" w:hAnsi="Arial"/>
          <w:sz w:val="16"/>
          <w:szCs w:val="16"/>
          <w:b w:val="1"/>
          <w:bCs w:val="1"/>
          <w:color w:val="auto"/>
        </w:rPr>
        <w:t>Loan</w:t>
      </w:r>
      <w:r>
        <w:rPr>
          <w:rFonts w:ascii="Arial" w:cs="Arial" w:eastAsia="Arial" w:hAnsi="Arial"/>
          <w:sz w:val="16"/>
          <w:szCs w:val="16"/>
          <w:color w:val="auto"/>
        </w:rPr>
        <w:t xml:space="preserve"> whether such </w:t>
      </w:r>
      <w:r>
        <w:rPr>
          <w:rFonts w:ascii="Arial" w:cs="Arial" w:eastAsia="Arial" w:hAnsi="Arial"/>
          <w:sz w:val="16"/>
          <w:szCs w:val="16"/>
          <w:b w:val="1"/>
          <w:bCs w:val="1"/>
          <w:color w:val="auto"/>
        </w:rPr>
        <w:t>Loan</w:t>
      </w:r>
      <w:r>
        <w:rPr>
          <w:rFonts w:ascii="Arial" w:cs="Arial" w:eastAsia="Arial" w:hAnsi="Arial"/>
          <w:sz w:val="16"/>
          <w:szCs w:val="16"/>
          <w:color w:val="auto"/>
        </w:rPr>
        <w:t xml:space="preserve"> was procured in good faith or through trick, artifice, fraud, or false pretenses, except for loss covered under Insuring Clause 7 or 11</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title and any headings in this endorsement/rider are solely for convenience and form no part of the terms and conditions of coverage.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All other terms, conditions and limitations of this Bond shall remain unchanged</w:t>
      </w:r>
    </w:p>
    <w:p>
      <w:pPr>
        <w:spacing w:after="0" w:line="167"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PF-51459TX (11/20)</w:t>
      </w:r>
      <w:r>
        <w:rPr>
          <w:sz w:val="20"/>
          <w:szCs w:val="20"/>
          <w:color w:val="auto"/>
        </w:rPr>
        <w:tab/>
      </w:r>
      <w:r>
        <w:rPr>
          <w:rFonts w:ascii="Arial" w:cs="Arial" w:eastAsia="Arial" w:hAnsi="Arial"/>
          <w:sz w:val="14"/>
          <w:szCs w:val="14"/>
          <w:color w:val="auto"/>
        </w:rPr>
        <w:t>Page 1 of 2</w:t>
      </w:r>
    </w:p>
    <w:p>
      <w:pPr>
        <w:sectPr>
          <w:pgSz w:w="11900" w:h="16838" w:orient="portrait"/>
          <w:cols w:equalWidth="0" w:num="1">
            <w:col w:w="11260"/>
          </w:cols>
          <w:pgMar w:left="320" w:top="774" w:right="319" w:bottom="1440" w:gutter="0" w:footer="0" w:header="0"/>
        </w:sectPr>
      </w:pPr>
    </w:p>
    <w:bookmarkStart w:id="49" w:name="page50"/>
    <w:bookmarkEnd w:id="49"/>
    <w:p>
      <w:pPr>
        <w:spacing w:after="0" w:line="3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4494530</wp:posOffset>
            </wp:positionH>
            <wp:positionV relativeFrom="page">
              <wp:posOffset>1134745</wp:posOffset>
            </wp:positionV>
            <wp:extent cx="28460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48715" cy="2311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140"/>
                    </a:xfrm>
                    <a:prstGeom prst="rect">
                      <a:avLst/>
                    </a:prstGeom>
                    <a:noFill/>
                  </pic:spPr>
                </pic:pic>
              </a:graphicData>
            </a:graphic>
          </wp:anchor>
        </w:drawing>
        <w:drawing>
          <wp:anchor simplePos="0" relativeHeight="251657728" behindDoc="1" locked="0" layoutInCell="0" allowOverlap="1">
            <wp:simplePos x="0" y="0"/>
            <wp:positionH relativeFrom="page">
              <wp:posOffset>4494530</wp:posOffset>
            </wp:positionH>
            <wp:positionV relativeFrom="page">
              <wp:posOffset>646430</wp:posOffset>
            </wp:positionV>
            <wp:extent cx="1234440" cy="4286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2862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Authorized Representative</w:t>
      </w:r>
    </w:p>
    <w:p>
      <w:pPr>
        <w:spacing w:after="0" w:line="167"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PF-51459TX (11/20)</w:t>
      </w:r>
      <w:r>
        <w:rPr>
          <w:sz w:val="20"/>
          <w:szCs w:val="20"/>
          <w:color w:val="auto"/>
        </w:rPr>
        <w:tab/>
      </w:r>
      <w:r>
        <w:rPr>
          <w:rFonts w:ascii="Arial" w:cs="Arial" w:eastAsia="Arial" w:hAnsi="Arial"/>
          <w:sz w:val="14"/>
          <w:szCs w:val="14"/>
          <w:color w:val="auto"/>
        </w:rPr>
        <w:t>Page 2 of 2</w:t>
      </w:r>
    </w:p>
    <w:p>
      <w:pPr>
        <w:sectPr>
          <w:pgSz w:w="11900" w:h="16838" w:orient="portrait"/>
          <w:cols w:equalWidth="0" w:num="1">
            <w:col w:w="11240"/>
          </w:cols>
          <w:pgMar w:left="320" w:top="1440" w:right="33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48715" cy="2311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140"/>
                    </a:xfrm>
                    <a:prstGeom prst="rect">
                      <a:avLst/>
                    </a:prstGeom>
                    <a:noFill/>
                  </pic:spPr>
                </pic:pic>
              </a:graphicData>
            </a:graphic>
          </wp:anchor>
        </w:drawing>
        <w:t>SHARED AGGREGATE LIMIT ENDORSEMENT</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2960" w:type="dxa"/>
            <w:vAlign w:val="bottom"/>
            <w:tcBorders>
              <w:top w:val="single" w:sz="8" w:color="auto"/>
              <w:left w:val="single" w:sz="8" w:color="auto"/>
            </w:tcBorders>
          </w:tcPr>
          <w:p>
            <w:pPr>
              <w:ind w:left="220"/>
              <w:spacing w:after="0" w:line="134" w:lineRule="exact"/>
              <w:rPr>
                <w:sz w:val="20"/>
                <w:szCs w:val="20"/>
                <w:color w:val="auto"/>
              </w:rPr>
            </w:pPr>
            <w:r>
              <w:rPr>
                <w:rFonts w:ascii="Arial" w:cs="Arial" w:eastAsia="Arial" w:hAnsi="Arial"/>
                <w:sz w:val="13"/>
                <w:szCs w:val="13"/>
                <w:color w:val="auto"/>
              </w:rPr>
              <w:t>Named Assured</w:t>
            </w:r>
          </w:p>
        </w:tc>
        <w:tc>
          <w:tcPr>
            <w:tcW w:w="2820" w:type="dxa"/>
            <w:vAlign w:val="bottom"/>
            <w:tcBorders>
              <w:top w:val="single" w:sz="8" w:color="auto"/>
            </w:tcBorders>
          </w:tcPr>
          <w:p>
            <w:pPr>
              <w:spacing w:after="0"/>
              <w:rPr>
                <w:sz w:val="11"/>
                <w:szCs w:val="11"/>
                <w:color w:val="auto"/>
              </w:rPr>
            </w:pPr>
          </w:p>
        </w:tc>
        <w:tc>
          <w:tcPr>
            <w:tcW w:w="2800" w:type="dxa"/>
            <w:vAlign w:val="bottom"/>
            <w:tcBorders>
              <w:top w:val="single" w:sz="8" w:color="auto"/>
              <w:right w:val="single" w:sz="8" w:color="auto"/>
            </w:tcBorders>
          </w:tcPr>
          <w:p>
            <w:pPr>
              <w:spacing w:after="0"/>
              <w:rPr>
                <w:sz w:val="11"/>
                <w:szCs w:val="11"/>
                <w:color w:val="auto"/>
              </w:rPr>
            </w:pPr>
          </w:p>
        </w:tc>
        <w:tc>
          <w:tcPr>
            <w:tcW w:w="2680" w:type="dxa"/>
            <w:vAlign w:val="bottom"/>
            <w:tcBorders>
              <w:top w:val="single" w:sz="8" w:color="auto"/>
              <w:right w:val="single" w:sz="8" w:color="auto"/>
            </w:tcBorders>
          </w:tcPr>
          <w:p>
            <w:pPr>
              <w:ind w:left="80"/>
              <w:spacing w:after="0" w:line="134" w:lineRule="exact"/>
              <w:rPr>
                <w:sz w:val="20"/>
                <w:szCs w:val="20"/>
                <w:color w:val="auto"/>
              </w:rPr>
            </w:pPr>
            <w:r>
              <w:rPr>
                <w:rFonts w:ascii="Arial" w:cs="Arial" w:eastAsia="Arial" w:hAnsi="Arial"/>
                <w:sz w:val="13"/>
                <w:szCs w:val="13"/>
                <w:color w:val="auto"/>
              </w:rPr>
              <w:t>Endorsement Number</w:t>
            </w:r>
          </w:p>
        </w:tc>
      </w:tr>
      <w:tr>
        <w:trPr>
          <w:trHeight w:val="237"/>
        </w:trPr>
        <w:tc>
          <w:tcPr>
            <w:tcW w:w="5780" w:type="dxa"/>
            <w:vAlign w:val="bottom"/>
            <w:tcBorders>
              <w:left w:val="single" w:sz="8" w:color="auto"/>
              <w:bottom w:val="single" w:sz="8" w:color="auto"/>
            </w:tcBorders>
            <w:gridSpan w:val="2"/>
          </w:tcPr>
          <w:p>
            <w:pPr>
              <w:ind w:left="260"/>
              <w:spacing w:after="0"/>
              <w:rPr>
                <w:sz w:val="20"/>
                <w:szCs w:val="20"/>
                <w:color w:val="auto"/>
              </w:rPr>
            </w:pPr>
            <w:r>
              <w:rPr>
                <w:rFonts w:ascii="Arial" w:cs="Arial" w:eastAsia="Arial" w:hAnsi="Arial"/>
                <w:sz w:val="18"/>
                <w:szCs w:val="18"/>
                <w:color w:val="auto"/>
              </w:rPr>
              <w:t>SIXTH STREET SPECIALTY LENDING, INC.</w:t>
            </w:r>
          </w:p>
        </w:tc>
        <w:tc>
          <w:tcPr>
            <w:tcW w:w="280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w:t>
            </w:r>
          </w:p>
        </w:tc>
      </w:tr>
      <w:tr>
        <w:trPr>
          <w:trHeight w:val="202"/>
        </w:trPr>
        <w:tc>
          <w:tcPr>
            <w:tcW w:w="2960" w:type="dxa"/>
            <w:vAlign w:val="bottom"/>
            <w:tcBorders>
              <w:left w:val="single" w:sz="8" w:color="auto"/>
              <w:right w:val="single" w:sz="8" w:color="auto"/>
            </w:tcBorders>
          </w:tcPr>
          <w:p>
            <w:pPr>
              <w:ind w:left="260"/>
              <w:spacing w:after="0" w:line="201" w:lineRule="exact"/>
              <w:rPr>
                <w:sz w:val="20"/>
                <w:szCs w:val="20"/>
                <w:color w:val="auto"/>
              </w:rPr>
            </w:pPr>
            <w:r>
              <w:rPr>
                <w:rFonts w:ascii="Arial" w:cs="Arial" w:eastAsia="Arial" w:hAnsi="Arial"/>
                <w:sz w:val="18"/>
                <w:szCs w:val="18"/>
                <w:color w:val="auto"/>
              </w:rPr>
              <w:t>Bond Symbol</w:t>
            </w: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Bond Number</w:t>
            </w:r>
          </w:p>
        </w:tc>
        <w:tc>
          <w:tcPr>
            <w:tcW w:w="280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Bond Period</w:t>
            </w: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Effective Date of Endorsement</w:t>
            </w:r>
          </w:p>
        </w:tc>
      </w:tr>
      <w:tr>
        <w:trPr>
          <w:trHeight w:val="237"/>
        </w:trPr>
        <w:tc>
          <w:tcPr>
            <w:tcW w:w="29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DON</w:t>
            </w:r>
          </w:p>
        </w:tc>
        <w:tc>
          <w:tcPr>
            <w:tcW w:w="2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J05941568</w:t>
            </w:r>
          </w:p>
        </w:tc>
        <w:tc>
          <w:tcPr>
            <w:tcW w:w="2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03-08-2023 to 03-08-2024</w:t>
            </w:r>
          </w:p>
        </w:tc>
        <w:tc>
          <w:tcPr>
            <w:tcW w:w="2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March 8, 2023</w:t>
            </w:r>
          </w:p>
        </w:tc>
      </w:tr>
      <w:tr>
        <w:trPr>
          <w:trHeight w:val="121"/>
        </w:trPr>
        <w:tc>
          <w:tcPr>
            <w:tcW w:w="2960" w:type="dxa"/>
            <w:vAlign w:val="bottom"/>
            <w:tcBorders>
              <w:left w:val="single" w:sz="8" w:color="auto"/>
            </w:tcBorders>
          </w:tcPr>
          <w:p>
            <w:pPr>
              <w:ind w:left="220"/>
              <w:spacing w:after="0" w:line="121" w:lineRule="exact"/>
              <w:rPr>
                <w:sz w:val="20"/>
                <w:szCs w:val="20"/>
                <w:color w:val="auto"/>
              </w:rPr>
            </w:pPr>
            <w:r>
              <w:rPr>
                <w:rFonts w:ascii="Arial" w:cs="Arial" w:eastAsia="Arial" w:hAnsi="Arial"/>
                <w:sz w:val="13"/>
                <w:szCs w:val="13"/>
                <w:color w:val="auto"/>
              </w:rPr>
              <w:t>Issued By (Name of Insurance Company)</w:t>
            </w:r>
          </w:p>
        </w:tc>
        <w:tc>
          <w:tcPr>
            <w:tcW w:w="2820" w:type="dxa"/>
            <w:vAlign w:val="bottom"/>
          </w:tcPr>
          <w:p>
            <w:pPr>
              <w:spacing w:after="0"/>
              <w:rPr>
                <w:sz w:val="10"/>
                <w:szCs w:val="10"/>
                <w:color w:val="auto"/>
              </w:rPr>
            </w:pPr>
          </w:p>
        </w:tc>
        <w:tc>
          <w:tcPr>
            <w:tcW w:w="2800" w:type="dxa"/>
            <w:vAlign w:val="bottom"/>
            <w:tcBorders>
              <w:right w:val="single" w:sz="8" w:color="auto"/>
            </w:tcBorders>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r>
      <w:tr>
        <w:trPr>
          <w:trHeight w:val="237"/>
        </w:trPr>
        <w:tc>
          <w:tcPr>
            <w:tcW w:w="2960" w:type="dxa"/>
            <w:vAlign w:val="bottom"/>
            <w:tcBorders>
              <w:left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Federal Insurance Company</w:t>
            </w:r>
          </w:p>
        </w:tc>
        <w:tc>
          <w:tcPr>
            <w:tcW w:w="282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spacing w:after="0"/>
              <w:rPr>
                <w:sz w:val="20"/>
                <w:szCs w:val="20"/>
                <w:color w:val="auto"/>
              </w:rPr>
            </w:pPr>
          </w:p>
        </w:tc>
      </w:tr>
    </w:tbl>
    <w:p>
      <w:pPr>
        <w:spacing w:after="0" w:line="306"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premium charged, it is agreed that:</w:t>
      </w:r>
    </w:p>
    <w:p>
      <w:pPr>
        <w:spacing w:after="0" w:line="127"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In addition to this Bond, the Company has issued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all Policies and Bonds listed in the schedule below.</w:t>
      </w:r>
    </w:p>
    <w:p>
      <w:pPr>
        <w:spacing w:after="0" w:line="130" w:lineRule="exact"/>
        <w:rPr>
          <w:rFonts w:ascii="Arial" w:cs="Arial" w:eastAsia="Arial" w:hAnsi="Arial"/>
          <w:sz w:val="18"/>
          <w:szCs w:val="18"/>
          <w:color w:val="auto"/>
        </w:rPr>
      </w:pPr>
    </w:p>
    <w:p>
      <w:pPr>
        <w:ind w:left="460" w:right="320" w:hanging="452"/>
        <w:spacing w:after="0" w:line="312" w:lineRule="auto"/>
        <w:tabs>
          <w:tab w:leader="none" w:pos="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It is expressly acknowledged by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that the premium for this Bond and all Policies and Bonds listed below has been negotiated with the understanding that this Bond and all Policies and Bonds listed below combine and share a single aggregate limit of liability.</w:t>
      </w:r>
    </w:p>
    <w:p>
      <w:pPr>
        <w:spacing w:after="0" w:line="166" w:lineRule="exact"/>
        <w:rPr>
          <w:rFonts w:ascii="Arial" w:cs="Arial" w:eastAsia="Arial" w:hAnsi="Arial"/>
          <w:sz w:val="17"/>
          <w:szCs w:val="17"/>
          <w:color w:val="auto"/>
        </w:rPr>
      </w:pPr>
    </w:p>
    <w:p>
      <w:pPr>
        <w:ind w:left="460" w:right="120" w:hanging="452"/>
        <w:spacing w:after="0" w:line="282"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The Company and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agreed that the Company’s maximum aggregate limit of liability for all loss under this Bond, and for all payments of loss under all Policies and Bonds listed in the schedule below, in the aggregate, shall not exceed $1,500,000.</w:t>
      </w:r>
    </w:p>
    <w:p>
      <w:pPr>
        <w:spacing w:after="0" w:line="192"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shall have no obligation under this Bond to make any payment of loss to the extent that the amount of such loss, when added to the amount of any loss paid under this Bond and any loss paid under any Policies and Bonds listed in the schedule below, exceeds $1,500,000. Any payment of loss under any Policies and Bonds listed below shall reduce the Limits Of Liability available under this Bond for the payment of any loss during the Bond Period.</w:t>
      </w:r>
    </w:p>
    <w:p>
      <w:pPr>
        <w:spacing w:after="0" w:line="213" w:lineRule="exact"/>
        <w:rPr>
          <w:rFonts w:ascii="Arial" w:cs="Arial" w:eastAsia="Arial" w:hAnsi="Arial"/>
          <w:sz w:val="18"/>
          <w:szCs w:val="18"/>
          <w:color w:val="auto"/>
        </w:rPr>
      </w:pPr>
    </w:p>
    <w:p>
      <w:pPr>
        <w:ind w:left="460" w:hanging="452"/>
        <w:spacing w:after="0"/>
        <w:tabs>
          <w:tab w:leader="none" w:pos="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the Company shall have paid loss under this Bond and loss under any Policies and Bonds listed below in an aggregate amount equaling</w:t>
      </w:r>
    </w:p>
    <w:p>
      <w:pPr>
        <w:spacing w:after="0" w:line="34" w:lineRule="exact"/>
        <w:rPr>
          <w:rFonts w:ascii="Arial" w:cs="Arial" w:eastAsia="Arial" w:hAnsi="Arial"/>
          <w:sz w:val="17"/>
          <w:szCs w:val="17"/>
          <w:color w:val="auto"/>
        </w:rPr>
      </w:pPr>
    </w:p>
    <w:p>
      <w:pPr>
        <w:ind w:left="460" w:right="40"/>
        <w:spacing w:after="0" w:line="255" w:lineRule="auto"/>
        <w:rPr>
          <w:rFonts w:ascii="Arial" w:cs="Arial" w:eastAsia="Arial" w:hAnsi="Arial"/>
          <w:sz w:val="17"/>
          <w:szCs w:val="17"/>
          <w:color w:val="auto"/>
        </w:rPr>
      </w:pPr>
      <w:r>
        <w:rPr>
          <w:rFonts w:ascii="Arial" w:cs="Arial" w:eastAsia="Arial" w:hAnsi="Arial"/>
          <w:sz w:val="18"/>
          <w:szCs w:val="18"/>
          <w:color w:val="auto"/>
        </w:rPr>
        <w:t>$1,500,000, any and all obligations of the Company under this Bond and the Policies and Bonds listed in the schedule below shall be completely fulfilled and extinguished, and the Company shall have no further obligations of any kind or nature under this Bond and the Policies and Bonds listed in the schedule below.</w:t>
      </w:r>
    </w:p>
    <w:p>
      <w:pPr>
        <w:spacing w:after="0" w:line="216" w:lineRule="exact"/>
        <w:rPr>
          <w:rFonts w:ascii="Arial" w:cs="Arial" w:eastAsia="Arial" w:hAnsi="Arial"/>
          <w:sz w:val="17"/>
          <w:szCs w:val="17"/>
          <w:color w:val="auto"/>
        </w:rPr>
      </w:pPr>
    </w:p>
    <w:p>
      <w:pPr>
        <w:ind w:left="460" w:right="400" w:hanging="452"/>
        <w:spacing w:after="0" w:line="308" w:lineRule="auto"/>
        <w:tabs>
          <w:tab w:leader="none" w:pos="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a loss is covered by this Bond and one or more of the Policies and Bonds listed in the schedule below, and if more than one deductible amount applies to such loss</w:t>
      </w:r>
      <w:r>
        <w:rPr>
          <w:rFonts w:ascii="Arial" w:cs="Arial" w:eastAsia="Arial" w:hAnsi="Arial"/>
          <w:sz w:val="17"/>
          <w:szCs w:val="17"/>
          <w:b w:val="1"/>
          <w:bCs w:val="1"/>
          <w:color w:val="auto"/>
        </w:rPr>
        <w:t>,</w:t>
      </w:r>
      <w:r>
        <w:rPr>
          <w:rFonts w:ascii="Arial" w:cs="Arial" w:eastAsia="Arial" w:hAnsi="Arial"/>
          <w:sz w:val="17"/>
          <w:szCs w:val="17"/>
          <w:color w:val="auto"/>
        </w:rPr>
        <w:t xml:space="preserve"> the largest applicable deductible amount shall be the deductible amount applicable to such loss.</w:t>
      </w:r>
    </w:p>
    <w:p>
      <w:pPr>
        <w:spacing w:after="0" w:line="372" w:lineRule="exact"/>
        <w:rPr>
          <w:sz w:val="20"/>
          <w:szCs w:val="20"/>
          <w:color w:val="auto"/>
        </w:rPr>
      </w:pPr>
    </w:p>
    <w:tbl>
      <w:tblPr>
        <w:tblLayout w:type="fixed"/>
        <w:tblInd w:w="2000" w:type="dxa"/>
        <w:tblCellMar>
          <w:top w:w="0" w:type="dxa"/>
          <w:left w:w="0" w:type="dxa"/>
          <w:bottom w:w="0" w:type="dxa"/>
          <w:right w:w="0" w:type="dxa"/>
        </w:tblCellMar>
      </w:tblPr>
      <w:tr>
        <w:trPr>
          <w:trHeight w:val="207"/>
        </w:trPr>
        <w:tc>
          <w:tcPr>
            <w:tcW w:w="5840" w:type="dxa"/>
            <w:vAlign w:val="bottom"/>
            <w:gridSpan w:val="2"/>
          </w:tcPr>
          <w:p>
            <w:pPr>
              <w:jc w:val="center"/>
              <w:ind w:right="4540"/>
              <w:spacing w:after="0"/>
              <w:rPr>
                <w:sz w:val="20"/>
                <w:szCs w:val="20"/>
                <w:color w:val="auto"/>
              </w:rPr>
            </w:pPr>
            <w:r>
              <w:rPr>
                <w:rFonts w:ascii="Arial" w:cs="Arial" w:eastAsia="Arial" w:hAnsi="Arial"/>
                <w:sz w:val="18"/>
                <w:szCs w:val="18"/>
                <w:color w:val="auto"/>
                <w:w w:val="92"/>
              </w:rPr>
              <w:t>Policy/Bond Type</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Policy/Bond Number</w:t>
            </w:r>
          </w:p>
        </w:tc>
      </w:tr>
      <w:tr>
        <w:trPr>
          <w:trHeight w:val="237"/>
        </w:trPr>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ICAP Bond</w:t>
            </w:r>
          </w:p>
        </w:tc>
        <w:tc>
          <w:tcPr>
            <w:tcW w:w="4540" w:type="dxa"/>
            <w:vAlign w:val="bottom"/>
          </w:tcPr>
          <w:p>
            <w:pPr>
              <w:spacing w:after="0"/>
              <w:rPr>
                <w:sz w:val="20"/>
                <w:szCs w:val="20"/>
                <w:color w:val="auto"/>
              </w:rPr>
            </w:pPr>
          </w:p>
        </w:tc>
        <w:tc>
          <w:tcPr>
            <w:tcW w:w="1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82598978</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306070</wp:posOffset>
            </wp:positionV>
            <wp:extent cx="1234440" cy="4286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3444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8460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42"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PF-51471TX (11/20)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260"/>
          </w:cols>
          <w:pgMar w:left="320" w:top="774" w:right="31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48715" cy="2311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140"/>
                    </a:xfrm>
                    <a:prstGeom prst="rect">
                      <a:avLst/>
                    </a:prstGeom>
                    <a:noFill/>
                  </pic:spPr>
                </pic:pic>
              </a:graphicData>
            </a:graphic>
          </wp:anchor>
        </w:drawing>
        <w:t>UNAUTHORIZED SIGNATURE ENDORSEMENT</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2960" w:type="dxa"/>
            <w:vAlign w:val="bottom"/>
            <w:tcBorders>
              <w:top w:val="single" w:sz="8" w:color="auto"/>
              <w:left w:val="single" w:sz="8" w:color="auto"/>
            </w:tcBorders>
          </w:tcPr>
          <w:p>
            <w:pPr>
              <w:ind w:left="220"/>
              <w:spacing w:after="0" w:line="134" w:lineRule="exact"/>
              <w:rPr>
                <w:sz w:val="20"/>
                <w:szCs w:val="20"/>
                <w:color w:val="auto"/>
              </w:rPr>
            </w:pPr>
            <w:r>
              <w:rPr>
                <w:rFonts w:ascii="Arial" w:cs="Arial" w:eastAsia="Arial" w:hAnsi="Arial"/>
                <w:sz w:val="13"/>
                <w:szCs w:val="13"/>
                <w:color w:val="auto"/>
              </w:rPr>
              <w:t>Named Assured</w:t>
            </w:r>
          </w:p>
        </w:tc>
        <w:tc>
          <w:tcPr>
            <w:tcW w:w="2820" w:type="dxa"/>
            <w:vAlign w:val="bottom"/>
            <w:tcBorders>
              <w:top w:val="single" w:sz="8" w:color="auto"/>
            </w:tcBorders>
          </w:tcPr>
          <w:p>
            <w:pPr>
              <w:spacing w:after="0"/>
              <w:rPr>
                <w:sz w:val="11"/>
                <w:szCs w:val="11"/>
                <w:color w:val="auto"/>
              </w:rPr>
            </w:pPr>
          </w:p>
        </w:tc>
        <w:tc>
          <w:tcPr>
            <w:tcW w:w="2800" w:type="dxa"/>
            <w:vAlign w:val="bottom"/>
            <w:tcBorders>
              <w:top w:val="single" w:sz="8" w:color="auto"/>
              <w:right w:val="single" w:sz="8" w:color="auto"/>
            </w:tcBorders>
          </w:tcPr>
          <w:p>
            <w:pPr>
              <w:spacing w:after="0"/>
              <w:rPr>
                <w:sz w:val="11"/>
                <w:szCs w:val="11"/>
                <w:color w:val="auto"/>
              </w:rPr>
            </w:pPr>
          </w:p>
        </w:tc>
        <w:tc>
          <w:tcPr>
            <w:tcW w:w="2680" w:type="dxa"/>
            <w:vAlign w:val="bottom"/>
            <w:tcBorders>
              <w:top w:val="single" w:sz="8" w:color="auto"/>
              <w:right w:val="single" w:sz="8" w:color="auto"/>
            </w:tcBorders>
          </w:tcPr>
          <w:p>
            <w:pPr>
              <w:ind w:left="80"/>
              <w:spacing w:after="0" w:line="134" w:lineRule="exact"/>
              <w:rPr>
                <w:sz w:val="20"/>
                <w:szCs w:val="20"/>
                <w:color w:val="auto"/>
              </w:rPr>
            </w:pPr>
            <w:r>
              <w:rPr>
                <w:rFonts w:ascii="Arial" w:cs="Arial" w:eastAsia="Arial" w:hAnsi="Arial"/>
                <w:sz w:val="13"/>
                <w:szCs w:val="13"/>
                <w:color w:val="auto"/>
              </w:rPr>
              <w:t>Endorsement Number</w:t>
            </w:r>
          </w:p>
        </w:tc>
      </w:tr>
      <w:tr>
        <w:trPr>
          <w:trHeight w:val="237"/>
        </w:trPr>
        <w:tc>
          <w:tcPr>
            <w:tcW w:w="5780" w:type="dxa"/>
            <w:vAlign w:val="bottom"/>
            <w:tcBorders>
              <w:left w:val="single" w:sz="8" w:color="auto"/>
              <w:bottom w:val="single" w:sz="8" w:color="auto"/>
            </w:tcBorders>
            <w:gridSpan w:val="2"/>
          </w:tcPr>
          <w:p>
            <w:pPr>
              <w:ind w:left="260"/>
              <w:spacing w:after="0"/>
              <w:rPr>
                <w:sz w:val="20"/>
                <w:szCs w:val="20"/>
                <w:color w:val="auto"/>
              </w:rPr>
            </w:pPr>
            <w:r>
              <w:rPr>
                <w:rFonts w:ascii="Arial" w:cs="Arial" w:eastAsia="Arial" w:hAnsi="Arial"/>
                <w:sz w:val="18"/>
                <w:szCs w:val="18"/>
                <w:color w:val="auto"/>
              </w:rPr>
              <w:t>SIXTH STREET SPECIALTY LENDING, INC.</w:t>
            </w:r>
          </w:p>
        </w:tc>
        <w:tc>
          <w:tcPr>
            <w:tcW w:w="280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w:t>
            </w:r>
          </w:p>
        </w:tc>
      </w:tr>
      <w:tr>
        <w:trPr>
          <w:trHeight w:val="121"/>
        </w:trPr>
        <w:tc>
          <w:tcPr>
            <w:tcW w:w="2960" w:type="dxa"/>
            <w:vAlign w:val="bottom"/>
            <w:tcBorders>
              <w:left w:val="single" w:sz="8" w:color="auto"/>
              <w:right w:val="single" w:sz="8" w:color="auto"/>
            </w:tcBorders>
          </w:tcPr>
          <w:p>
            <w:pPr>
              <w:ind w:left="220"/>
              <w:spacing w:after="0" w:line="121" w:lineRule="exact"/>
              <w:rPr>
                <w:sz w:val="20"/>
                <w:szCs w:val="20"/>
                <w:color w:val="auto"/>
              </w:rPr>
            </w:pPr>
            <w:r>
              <w:rPr>
                <w:rFonts w:ascii="Arial" w:cs="Arial" w:eastAsia="Arial" w:hAnsi="Arial"/>
                <w:sz w:val="13"/>
                <w:szCs w:val="13"/>
                <w:color w:val="auto"/>
              </w:rPr>
              <w:t>Bond Symbol</w:t>
            </w:r>
          </w:p>
        </w:tc>
        <w:tc>
          <w:tcPr>
            <w:tcW w:w="2820" w:type="dxa"/>
            <w:vAlign w:val="bottom"/>
            <w:tcBorders>
              <w:right w:val="single" w:sz="8" w:color="auto"/>
            </w:tcBorders>
          </w:tcPr>
          <w:p>
            <w:pPr>
              <w:ind w:left="100"/>
              <w:spacing w:after="0" w:line="121" w:lineRule="exact"/>
              <w:rPr>
                <w:sz w:val="20"/>
                <w:szCs w:val="20"/>
                <w:color w:val="auto"/>
              </w:rPr>
            </w:pPr>
            <w:r>
              <w:rPr>
                <w:rFonts w:ascii="Arial" w:cs="Arial" w:eastAsia="Arial" w:hAnsi="Arial"/>
                <w:sz w:val="13"/>
                <w:szCs w:val="13"/>
                <w:color w:val="auto"/>
              </w:rPr>
              <w:t>Bond Number</w:t>
            </w:r>
          </w:p>
        </w:tc>
        <w:tc>
          <w:tcPr>
            <w:tcW w:w="2800" w:type="dxa"/>
            <w:vAlign w:val="bottom"/>
            <w:tcBorders>
              <w:right w:val="single" w:sz="8" w:color="auto"/>
            </w:tcBorders>
          </w:tcPr>
          <w:p>
            <w:pPr>
              <w:ind w:left="80"/>
              <w:spacing w:after="0" w:line="121" w:lineRule="exact"/>
              <w:rPr>
                <w:sz w:val="20"/>
                <w:szCs w:val="20"/>
                <w:color w:val="auto"/>
              </w:rPr>
            </w:pPr>
            <w:r>
              <w:rPr>
                <w:rFonts w:ascii="Arial" w:cs="Arial" w:eastAsia="Arial" w:hAnsi="Arial"/>
                <w:sz w:val="13"/>
                <w:szCs w:val="13"/>
                <w:color w:val="auto"/>
              </w:rPr>
              <w:t>Bond Period</w:t>
            </w:r>
          </w:p>
        </w:tc>
        <w:tc>
          <w:tcPr>
            <w:tcW w:w="2680" w:type="dxa"/>
            <w:vAlign w:val="bottom"/>
            <w:tcBorders>
              <w:right w:val="single" w:sz="8" w:color="auto"/>
            </w:tcBorders>
          </w:tcPr>
          <w:p>
            <w:pPr>
              <w:ind w:left="80"/>
              <w:spacing w:after="0" w:line="121" w:lineRule="exact"/>
              <w:rPr>
                <w:sz w:val="20"/>
                <w:szCs w:val="20"/>
                <w:color w:val="auto"/>
              </w:rPr>
            </w:pPr>
            <w:r>
              <w:rPr>
                <w:rFonts w:ascii="Arial" w:cs="Arial" w:eastAsia="Arial" w:hAnsi="Arial"/>
                <w:sz w:val="13"/>
                <w:szCs w:val="13"/>
                <w:color w:val="auto"/>
              </w:rPr>
              <w:t>Effective Date of Endorsement</w:t>
            </w:r>
          </w:p>
        </w:tc>
      </w:tr>
      <w:tr>
        <w:trPr>
          <w:trHeight w:val="237"/>
        </w:trPr>
        <w:tc>
          <w:tcPr>
            <w:tcW w:w="29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DON</w:t>
            </w:r>
          </w:p>
        </w:tc>
        <w:tc>
          <w:tcPr>
            <w:tcW w:w="2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J05941568</w:t>
            </w:r>
          </w:p>
        </w:tc>
        <w:tc>
          <w:tcPr>
            <w:tcW w:w="2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03-08-2023 to 03-08-2024</w:t>
            </w:r>
          </w:p>
        </w:tc>
        <w:tc>
          <w:tcPr>
            <w:tcW w:w="2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March 8, 2023</w:t>
            </w:r>
          </w:p>
        </w:tc>
      </w:tr>
      <w:tr>
        <w:trPr>
          <w:trHeight w:val="202"/>
        </w:trPr>
        <w:tc>
          <w:tcPr>
            <w:tcW w:w="5780" w:type="dxa"/>
            <w:vAlign w:val="bottom"/>
            <w:tcBorders>
              <w:left w:val="single" w:sz="8" w:color="auto"/>
            </w:tcBorders>
            <w:gridSpan w:val="2"/>
          </w:tcPr>
          <w:p>
            <w:pPr>
              <w:ind w:left="260"/>
              <w:spacing w:after="0" w:line="201" w:lineRule="exact"/>
              <w:rPr>
                <w:sz w:val="20"/>
                <w:szCs w:val="20"/>
                <w:color w:val="auto"/>
              </w:rPr>
            </w:pPr>
            <w:r>
              <w:rPr>
                <w:rFonts w:ascii="Arial" w:cs="Arial" w:eastAsia="Arial" w:hAnsi="Arial"/>
                <w:sz w:val="18"/>
                <w:szCs w:val="18"/>
                <w:color w:val="auto"/>
              </w:rPr>
              <w:t>Issued By (Name of Insurance Company)</w:t>
            </w:r>
          </w:p>
        </w:tc>
        <w:tc>
          <w:tcPr>
            <w:tcW w:w="2800" w:type="dxa"/>
            <w:vAlign w:val="bottom"/>
            <w:tcBorders>
              <w:right w:val="single" w:sz="8" w:color="auto"/>
            </w:tcBorders>
          </w:tcPr>
          <w:p>
            <w:pPr>
              <w:spacing w:after="0"/>
              <w:rPr>
                <w:sz w:val="17"/>
                <w:szCs w:val="17"/>
                <w:color w:val="auto"/>
              </w:rPr>
            </w:pPr>
          </w:p>
        </w:tc>
        <w:tc>
          <w:tcPr>
            <w:tcW w:w="2680" w:type="dxa"/>
            <w:vAlign w:val="bottom"/>
            <w:tcBorders>
              <w:right w:val="single" w:sz="8" w:color="auto"/>
            </w:tcBorders>
          </w:tcPr>
          <w:p>
            <w:pPr>
              <w:spacing w:after="0"/>
              <w:rPr>
                <w:sz w:val="17"/>
                <w:szCs w:val="17"/>
                <w:color w:val="auto"/>
              </w:rPr>
            </w:pPr>
          </w:p>
        </w:tc>
      </w:tr>
      <w:tr>
        <w:trPr>
          <w:trHeight w:val="237"/>
        </w:trPr>
        <w:tc>
          <w:tcPr>
            <w:tcW w:w="2960" w:type="dxa"/>
            <w:vAlign w:val="bottom"/>
            <w:tcBorders>
              <w:left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Federal Insurance Company</w:t>
            </w:r>
          </w:p>
        </w:tc>
        <w:tc>
          <w:tcPr>
            <w:tcW w:w="282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spacing w:after="0"/>
              <w:rPr>
                <w:sz w:val="20"/>
                <w:szCs w:val="20"/>
                <w:color w:val="auto"/>
              </w:rPr>
            </w:pPr>
          </w:p>
        </w:tc>
      </w:tr>
    </w:tbl>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endorsement modifies insurance provided under the following:</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Institution Bond For Asset Managers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consideration of the premium charged, it is agreed that solely with respect to coverage afforded under this Endorsement this Bond is amended as follows:</w:t>
      </w:r>
    </w:p>
    <w:p>
      <w:pPr>
        <w:spacing w:after="0" w:line="275"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Item 3., Single Loss Limits of Liability – Deductible Amounts, of the Declarations is amended to include the following:</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Insuring Clause</w:t>
            </w:r>
          </w:p>
        </w:tc>
        <w:tc>
          <w:tcPr>
            <w:tcW w:w="2160" w:type="dxa"/>
            <w:vAlign w:val="bottom"/>
          </w:tcPr>
          <w:p>
            <w:pPr>
              <w:spacing w:after="0"/>
              <w:rPr>
                <w:sz w:val="20"/>
                <w:szCs w:val="20"/>
                <w:color w:val="auto"/>
              </w:rPr>
            </w:pPr>
            <w:r>
              <w:rPr>
                <w:rFonts w:ascii="Arial" w:cs="Arial" w:eastAsia="Arial" w:hAnsi="Arial"/>
                <w:sz w:val="18"/>
                <w:szCs w:val="18"/>
                <w:color w:val="auto"/>
                <w:w w:val="96"/>
              </w:rPr>
              <w:t>Single Loss Limit of Liability</w:t>
            </w:r>
          </w:p>
        </w:tc>
        <w:tc>
          <w:tcPr>
            <w:tcW w:w="2820" w:type="dxa"/>
            <w:vAlign w:val="bottom"/>
            <w:gridSpan w:val="2"/>
          </w:tcPr>
          <w:p>
            <w:pPr>
              <w:ind w:left="1380"/>
              <w:spacing w:after="0"/>
              <w:rPr>
                <w:sz w:val="20"/>
                <w:szCs w:val="20"/>
                <w:color w:val="auto"/>
              </w:rPr>
            </w:pPr>
            <w:r>
              <w:rPr>
                <w:rFonts w:ascii="Arial" w:cs="Arial" w:eastAsia="Arial" w:hAnsi="Arial"/>
                <w:sz w:val="18"/>
                <w:szCs w:val="18"/>
                <w:color w:val="auto"/>
                <w:w w:val="93"/>
              </w:rPr>
              <w:t>Deductible Amount</w:t>
            </w:r>
          </w:p>
        </w:tc>
      </w:tr>
      <w:tr>
        <w:trPr>
          <w:trHeight w:val="224"/>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Unauthorized</w:t>
            </w:r>
          </w:p>
        </w:tc>
        <w:tc>
          <w:tcPr>
            <w:tcW w:w="2740" w:type="dxa"/>
            <w:vAlign w:val="bottom"/>
          </w:tcPr>
          <w:p>
            <w:pPr>
              <w:spacing w:after="0"/>
              <w:rPr>
                <w:sz w:val="20"/>
                <w:szCs w:val="20"/>
                <w:color w:val="auto"/>
              </w:rPr>
            </w:pPr>
            <w:r>
              <w:rPr>
                <w:rFonts w:ascii="Arial" w:cs="Arial" w:eastAsia="Arial" w:hAnsi="Arial"/>
                <w:sz w:val="18"/>
                <w:szCs w:val="18"/>
                <w:color w:val="auto"/>
              </w:rPr>
              <w:t>Signature</w:t>
            </w: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$100,000</w:t>
            </w:r>
          </w:p>
        </w:tc>
        <w:tc>
          <w:tcPr>
            <w:tcW w:w="1380" w:type="dxa"/>
            <w:vAlign w:val="bottom"/>
          </w:tcPr>
          <w:p>
            <w:pPr>
              <w:spacing w:after="0"/>
              <w:rPr>
                <w:sz w:val="19"/>
                <w:szCs w:val="19"/>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$75,000</w:t>
            </w:r>
          </w:p>
        </w:tc>
      </w:tr>
    </w:tbl>
    <w:p>
      <w:pPr>
        <w:spacing w:after="0" w:line="93" w:lineRule="exact"/>
        <w:rPr>
          <w:sz w:val="20"/>
          <w:szCs w:val="20"/>
          <w:color w:val="auto"/>
        </w:rPr>
      </w:pPr>
    </w:p>
    <w:p>
      <w:pPr>
        <w:ind w:left="460" w:right="7920" w:hanging="452"/>
        <w:spacing w:after="0" w:line="277" w:lineRule="auto"/>
        <w:tabs>
          <w:tab w:leader="none" w:pos="45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following Insuring Clause is added: Unauthorized Signature</w:t>
      </w:r>
    </w:p>
    <w:p>
      <w:pPr>
        <w:spacing w:after="0" w:line="58" w:lineRule="exact"/>
        <w:rPr>
          <w:rFonts w:ascii="Arial" w:cs="Arial" w:eastAsia="Arial" w:hAnsi="Arial"/>
          <w:sz w:val="18"/>
          <w:szCs w:val="18"/>
          <w:color w:val="auto"/>
        </w:rPr>
      </w:pPr>
    </w:p>
    <w:p>
      <w:pPr>
        <w:ind w:left="460" w:right="6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Loss resulting directly from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having accepted, paid, or cashed any check or </w:t>
      </w:r>
      <w:r>
        <w:rPr>
          <w:rFonts w:ascii="Arial" w:cs="Arial" w:eastAsia="Arial" w:hAnsi="Arial"/>
          <w:sz w:val="18"/>
          <w:szCs w:val="18"/>
          <w:b w:val="1"/>
          <w:bCs w:val="1"/>
          <w:color w:val="auto"/>
        </w:rPr>
        <w:t>Withdrawal Order</w:t>
      </w:r>
      <w:r>
        <w:rPr>
          <w:rFonts w:ascii="Arial" w:cs="Arial" w:eastAsia="Arial" w:hAnsi="Arial"/>
          <w:sz w:val="18"/>
          <w:szCs w:val="18"/>
          <w:color w:val="auto"/>
        </w:rPr>
        <w:t xml:space="preserve"> made or drawn on or against the account of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which bears the signature or endorsement of one other than a person whose name and signature is on file with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as signatory on such account.</w:t>
      </w:r>
    </w:p>
    <w:p>
      <w:pPr>
        <w:spacing w:after="0" w:line="67" w:lineRule="exact"/>
        <w:rPr>
          <w:rFonts w:ascii="Arial" w:cs="Arial" w:eastAsia="Arial" w:hAnsi="Arial"/>
          <w:sz w:val="18"/>
          <w:szCs w:val="18"/>
          <w:color w:val="auto"/>
        </w:rPr>
      </w:pPr>
    </w:p>
    <w:p>
      <w:pPr>
        <w:ind w:left="460" w:right="10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As a condition precedent to coverage under this Insuring Clause,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have on file signatures of all persons who are signatories on such account.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306070</wp:posOffset>
            </wp:positionV>
            <wp:extent cx="1234440" cy="4286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3444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8460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42"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PF-51474TX (11/20)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260"/>
          </w:cols>
          <w:pgMar w:left="320" w:top="774" w:right="31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48715" cy="2311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140"/>
                    </a:xfrm>
                    <a:prstGeom prst="rect">
                      <a:avLst/>
                    </a:prstGeom>
                    <a:noFill/>
                  </pic:spPr>
                </pic:pic>
              </a:graphicData>
            </a:graphic>
          </wp:anchor>
        </w:drawing>
        <w:t>RENEWAL BOND ENDORSEMENT</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2960" w:type="dxa"/>
            <w:vAlign w:val="bottom"/>
            <w:tcBorders>
              <w:top w:val="single" w:sz="8" w:color="auto"/>
              <w:left w:val="single" w:sz="8" w:color="auto"/>
            </w:tcBorders>
          </w:tcPr>
          <w:p>
            <w:pPr>
              <w:ind w:left="220"/>
              <w:spacing w:after="0" w:line="134" w:lineRule="exact"/>
              <w:rPr>
                <w:sz w:val="20"/>
                <w:szCs w:val="20"/>
                <w:color w:val="auto"/>
              </w:rPr>
            </w:pPr>
            <w:r>
              <w:rPr>
                <w:rFonts w:ascii="Arial" w:cs="Arial" w:eastAsia="Arial" w:hAnsi="Arial"/>
                <w:sz w:val="13"/>
                <w:szCs w:val="13"/>
                <w:color w:val="auto"/>
              </w:rPr>
              <w:t>Named Assured</w:t>
            </w:r>
          </w:p>
        </w:tc>
        <w:tc>
          <w:tcPr>
            <w:tcW w:w="2820" w:type="dxa"/>
            <w:vAlign w:val="bottom"/>
            <w:tcBorders>
              <w:top w:val="single" w:sz="8" w:color="auto"/>
            </w:tcBorders>
          </w:tcPr>
          <w:p>
            <w:pPr>
              <w:spacing w:after="0"/>
              <w:rPr>
                <w:sz w:val="11"/>
                <w:szCs w:val="11"/>
                <w:color w:val="auto"/>
              </w:rPr>
            </w:pPr>
          </w:p>
        </w:tc>
        <w:tc>
          <w:tcPr>
            <w:tcW w:w="2800" w:type="dxa"/>
            <w:vAlign w:val="bottom"/>
            <w:tcBorders>
              <w:top w:val="single" w:sz="8" w:color="auto"/>
              <w:right w:val="single" w:sz="8" w:color="auto"/>
            </w:tcBorders>
          </w:tcPr>
          <w:p>
            <w:pPr>
              <w:spacing w:after="0"/>
              <w:rPr>
                <w:sz w:val="11"/>
                <w:szCs w:val="11"/>
                <w:color w:val="auto"/>
              </w:rPr>
            </w:pPr>
          </w:p>
        </w:tc>
        <w:tc>
          <w:tcPr>
            <w:tcW w:w="2680" w:type="dxa"/>
            <w:vAlign w:val="bottom"/>
            <w:tcBorders>
              <w:top w:val="single" w:sz="8" w:color="auto"/>
              <w:right w:val="single" w:sz="8" w:color="auto"/>
            </w:tcBorders>
          </w:tcPr>
          <w:p>
            <w:pPr>
              <w:ind w:left="80"/>
              <w:spacing w:after="0" w:line="134" w:lineRule="exact"/>
              <w:rPr>
                <w:sz w:val="20"/>
                <w:szCs w:val="20"/>
                <w:color w:val="auto"/>
              </w:rPr>
            </w:pPr>
            <w:r>
              <w:rPr>
                <w:rFonts w:ascii="Arial" w:cs="Arial" w:eastAsia="Arial" w:hAnsi="Arial"/>
                <w:sz w:val="13"/>
                <w:szCs w:val="13"/>
                <w:color w:val="auto"/>
              </w:rPr>
              <w:t>Endorsement Number</w:t>
            </w:r>
          </w:p>
        </w:tc>
      </w:tr>
      <w:tr>
        <w:trPr>
          <w:trHeight w:val="237"/>
        </w:trPr>
        <w:tc>
          <w:tcPr>
            <w:tcW w:w="2960" w:type="dxa"/>
            <w:vAlign w:val="bottom"/>
            <w:tcBorders>
              <w:left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97"/>
              </w:rPr>
              <w:t>Sixth Street Specialty Lending, Inc</w:t>
            </w:r>
          </w:p>
        </w:tc>
        <w:tc>
          <w:tcPr>
            <w:tcW w:w="282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w:t>
            </w:r>
          </w:p>
        </w:tc>
      </w:tr>
      <w:tr>
        <w:trPr>
          <w:trHeight w:val="121"/>
        </w:trPr>
        <w:tc>
          <w:tcPr>
            <w:tcW w:w="2960" w:type="dxa"/>
            <w:vAlign w:val="bottom"/>
            <w:tcBorders>
              <w:left w:val="single" w:sz="8" w:color="auto"/>
              <w:right w:val="single" w:sz="8" w:color="auto"/>
            </w:tcBorders>
          </w:tcPr>
          <w:p>
            <w:pPr>
              <w:ind w:left="220"/>
              <w:spacing w:after="0" w:line="121" w:lineRule="exact"/>
              <w:rPr>
                <w:sz w:val="20"/>
                <w:szCs w:val="20"/>
                <w:color w:val="auto"/>
              </w:rPr>
            </w:pPr>
            <w:r>
              <w:rPr>
                <w:rFonts w:ascii="Arial" w:cs="Arial" w:eastAsia="Arial" w:hAnsi="Arial"/>
                <w:sz w:val="13"/>
                <w:szCs w:val="13"/>
                <w:color w:val="auto"/>
              </w:rPr>
              <w:t>Bond Symbol</w:t>
            </w:r>
          </w:p>
        </w:tc>
        <w:tc>
          <w:tcPr>
            <w:tcW w:w="2820" w:type="dxa"/>
            <w:vAlign w:val="bottom"/>
            <w:tcBorders>
              <w:right w:val="single" w:sz="8" w:color="auto"/>
            </w:tcBorders>
          </w:tcPr>
          <w:p>
            <w:pPr>
              <w:ind w:left="100"/>
              <w:spacing w:after="0" w:line="121" w:lineRule="exact"/>
              <w:rPr>
                <w:sz w:val="20"/>
                <w:szCs w:val="20"/>
                <w:color w:val="auto"/>
              </w:rPr>
            </w:pPr>
            <w:r>
              <w:rPr>
                <w:rFonts w:ascii="Arial" w:cs="Arial" w:eastAsia="Arial" w:hAnsi="Arial"/>
                <w:sz w:val="13"/>
                <w:szCs w:val="13"/>
                <w:color w:val="auto"/>
              </w:rPr>
              <w:t>Bond Number</w:t>
            </w:r>
          </w:p>
        </w:tc>
        <w:tc>
          <w:tcPr>
            <w:tcW w:w="2800" w:type="dxa"/>
            <w:vAlign w:val="bottom"/>
            <w:tcBorders>
              <w:right w:val="single" w:sz="8" w:color="auto"/>
            </w:tcBorders>
          </w:tcPr>
          <w:p>
            <w:pPr>
              <w:ind w:left="80"/>
              <w:spacing w:after="0" w:line="121" w:lineRule="exact"/>
              <w:rPr>
                <w:sz w:val="20"/>
                <w:szCs w:val="20"/>
                <w:color w:val="auto"/>
              </w:rPr>
            </w:pPr>
            <w:r>
              <w:rPr>
                <w:rFonts w:ascii="Arial" w:cs="Arial" w:eastAsia="Arial" w:hAnsi="Arial"/>
                <w:sz w:val="13"/>
                <w:szCs w:val="13"/>
                <w:color w:val="auto"/>
              </w:rPr>
              <w:t>Bond Period</w:t>
            </w:r>
          </w:p>
        </w:tc>
        <w:tc>
          <w:tcPr>
            <w:tcW w:w="2680" w:type="dxa"/>
            <w:vAlign w:val="bottom"/>
            <w:tcBorders>
              <w:right w:val="single" w:sz="8" w:color="auto"/>
            </w:tcBorders>
          </w:tcPr>
          <w:p>
            <w:pPr>
              <w:ind w:left="80"/>
              <w:spacing w:after="0" w:line="121" w:lineRule="exact"/>
              <w:rPr>
                <w:sz w:val="20"/>
                <w:szCs w:val="20"/>
                <w:color w:val="auto"/>
              </w:rPr>
            </w:pPr>
            <w:r>
              <w:rPr>
                <w:rFonts w:ascii="Arial" w:cs="Arial" w:eastAsia="Arial" w:hAnsi="Arial"/>
                <w:sz w:val="13"/>
                <w:szCs w:val="13"/>
                <w:color w:val="auto"/>
              </w:rPr>
              <w:t>Effective Date of Endorsement</w:t>
            </w:r>
          </w:p>
        </w:tc>
      </w:tr>
      <w:tr>
        <w:trPr>
          <w:trHeight w:val="237"/>
        </w:trPr>
        <w:tc>
          <w:tcPr>
            <w:tcW w:w="296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DON</w:t>
            </w:r>
          </w:p>
        </w:tc>
        <w:tc>
          <w:tcPr>
            <w:tcW w:w="2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J05941568</w:t>
            </w:r>
          </w:p>
        </w:tc>
        <w:tc>
          <w:tcPr>
            <w:tcW w:w="2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03-08-2023 to 03-08-2024</w:t>
            </w:r>
          </w:p>
        </w:tc>
        <w:tc>
          <w:tcPr>
            <w:tcW w:w="2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March 8, 2023</w:t>
            </w:r>
          </w:p>
        </w:tc>
      </w:tr>
      <w:tr>
        <w:trPr>
          <w:trHeight w:val="121"/>
        </w:trPr>
        <w:tc>
          <w:tcPr>
            <w:tcW w:w="2960" w:type="dxa"/>
            <w:vAlign w:val="bottom"/>
            <w:tcBorders>
              <w:left w:val="single" w:sz="8" w:color="auto"/>
            </w:tcBorders>
          </w:tcPr>
          <w:p>
            <w:pPr>
              <w:ind w:left="220"/>
              <w:spacing w:after="0" w:line="121" w:lineRule="exact"/>
              <w:rPr>
                <w:sz w:val="20"/>
                <w:szCs w:val="20"/>
                <w:color w:val="auto"/>
              </w:rPr>
            </w:pPr>
            <w:r>
              <w:rPr>
                <w:rFonts w:ascii="Arial" w:cs="Arial" w:eastAsia="Arial" w:hAnsi="Arial"/>
                <w:sz w:val="13"/>
                <w:szCs w:val="13"/>
                <w:color w:val="auto"/>
              </w:rPr>
              <w:t>Issued By (Name of Insurance Company)</w:t>
            </w:r>
          </w:p>
        </w:tc>
        <w:tc>
          <w:tcPr>
            <w:tcW w:w="2820" w:type="dxa"/>
            <w:vAlign w:val="bottom"/>
          </w:tcPr>
          <w:p>
            <w:pPr>
              <w:spacing w:after="0"/>
              <w:rPr>
                <w:sz w:val="10"/>
                <w:szCs w:val="10"/>
                <w:color w:val="auto"/>
              </w:rPr>
            </w:pPr>
          </w:p>
        </w:tc>
        <w:tc>
          <w:tcPr>
            <w:tcW w:w="2800" w:type="dxa"/>
            <w:vAlign w:val="bottom"/>
            <w:tcBorders>
              <w:right w:val="single" w:sz="8" w:color="auto"/>
            </w:tcBorders>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r>
      <w:tr>
        <w:trPr>
          <w:trHeight w:val="237"/>
        </w:trPr>
        <w:tc>
          <w:tcPr>
            <w:tcW w:w="2960" w:type="dxa"/>
            <w:vAlign w:val="bottom"/>
            <w:tcBorders>
              <w:left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Federal Insurance Company</w:t>
            </w:r>
          </w:p>
        </w:tc>
        <w:tc>
          <w:tcPr>
            <w:tcW w:w="282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spacing w:after="0"/>
              <w:rPr>
                <w:sz w:val="20"/>
                <w:szCs w:val="20"/>
                <w:color w:val="auto"/>
              </w:rPr>
            </w:pPr>
          </w:p>
        </w:tc>
      </w:tr>
    </w:tbl>
    <w:p>
      <w:pPr>
        <w:spacing w:after="0" w:line="198"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premium charged, it is agreed that:</w:t>
      </w:r>
    </w:p>
    <w:p>
      <w:pPr>
        <w:spacing w:after="0" w:line="374" w:lineRule="exact"/>
        <w:rPr>
          <w:sz w:val="20"/>
          <w:szCs w:val="20"/>
          <w:color w:val="auto"/>
        </w:rPr>
      </w:pPr>
    </w:p>
    <w:p>
      <w:pPr>
        <w:ind w:left="460" w:right="80" w:hanging="452"/>
        <w:spacing w:after="0" w:line="311"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This Bond together with all endorsements attached herein (the “Renewal Bond”), has been issued as a renewal of DON G25562823 006 issued to TPG Specialty Lending, Inc. by ACE American Insurance Company (the “Expiring Bond”). The terms and conditions of either the Renewal Bond or the Expiring Bond, whichever in its entirety is more favorable to the </w:t>
      </w:r>
      <w:r>
        <w:rPr>
          <w:rFonts w:ascii="Arial" w:cs="Arial" w:eastAsia="Arial" w:hAnsi="Arial"/>
          <w:sz w:val="16"/>
          <w:szCs w:val="16"/>
          <w:b w:val="1"/>
          <w:bCs w:val="1"/>
          <w:color w:val="auto"/>
        </w:rPr>
        <w:t>Assured</w:t>
      </w:r>
      <w:r>
        <w:rPr>
          <w:rFonts w:ascii="Arial" w:cs="Arial" w:eastAsia="Arial" w:hAnsi="Arial"/>
          <w:sz w:val="16"/>
          <w:szCs w:val="16"/>
          <w:color w:val="auto"/>
        </w:rPr>
        <w:t>, shall govern with respect to any loss, provided that:</w:t>
      </w:r>
    </w:p>
    <w:p>
      <w:pPr>
        <w:spacing w:after="0" w:line="54" w:lineRule="exact"/>
        <w:rPr>
          <w:rFonts w:ascii="Arial" w:cs="Arial" w:eastAsia="Arial" w:hAnsi="Arial"/>
          <w:sz w:val="16"/>
          <w:szCs w:val="16"/>
          <w:color w:val="auto"/>
        </w:rPr>
      </w:pPr>
    </w:p>
    <w:p>
      <w:pPr>
        <w:ind w:left="1460" w:hanging="453"/>
        <w:spacing w:after="0"/>
        <w:tabs>
          <w:tab w:leader="none" w:pos="146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in all events, any applicable Deductible and Single Loss Limit Of Liability of the Renewal Bond shall apply to any such loss; and</w:t>
      </w:r>
    </w:p>
    <w:p>
      <w:pPr>
        <w:spacing w:after="0" w:line="142" w:lineRule="exact"/>
        <w:rPr>
          <w:rFonts w:ascii="Arial" w:cs="Arial" w:eastAsia="Arial" w:hAnsi="Arial"/>
          <w:sz w:val="17"/>
          <w:szCs w:val="17"/>
          <w:color w:val="auto"/>
        </w:rPr>
      </w:pPr>
    </w:p>
    <w:p>
      <w:pPr>
        <w:ind w:left="1460" w:hanging="453"/>
        <w:spacing w:after="0"/>
        <w:tabs>
          <w:tab w:leader="none" w:pos="14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following endorsements of the Expiring Bond shall not apply:</w:t>
      </w:r>
    </w:p>
    <w:p>
      <w:pPr>
        <w:spacing w:after="0" w:line="127"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44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Endorsement Name</w:t>
            </w:r>
          </w:p>
        </w:tc>
        <w:tc>
          <w:tcPr>
            <w:tcW w:w="4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Endorsement Number</w:t>
            </w:r>
          </w:p>
        </w:tc>
      </w:tr>
      <w:tr>
        <w:trPr>
          <w:trHeight w:val="195"/>
        </w:trPr>
        <w:tc>
          <w:tcPr>
            <w:tcW w:w="446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Add Certain Computer Crime Insuring</w:t>
            </w:r>
          </w:p>
        </w:tc>
        <w:tc>
          <w:tcPr>
            <w:tcW w:w="430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4</w:t>
            </w:r>
          </w:p>
        </w:tc>
      </w:tr>
      <w:tr>
        <w:trPr>
          <w:trHeight w:val="237"/>
        </w:trPr>
        <w:tc>
          <w:tcPr>
            <w:tcW w:w="44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Agreements</w:t>
            </w:r>
          </w:p>
        </w:tc>
        <w:tc>
          <w:tcPr>
            <w:tcW w:w="4300" w:type="dxa"/>
            <w:vAlign w:val="bottom"/>
            <w:tcBorders>
              <w:bottom w:val="single" w:sz="8" w:color="auto"/>
              <w:right w:val="single" w:sz="8" w:color="auto"/>
            </w:tcBorders>
          </w:tcPr>
          <w:p>
            <w:pPr>
              <w:spacing w:after="0"/>
              <w:rPr>
                <w:sz w:val="20"/>
                <w:szCs w:val="20"/>
                <w:color w:val="auto"/>
              </w:rPr>
            </w:pPr>
          </w:p>
        </w:tc>
      </w:tr>
      <w:tr>
        <w:trPr>
          <w:trHeight w:val="216"/>
        </w:trPr>
        <w:tc>
          <w:tcPr>
            <w:tcW w:w="44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Amend Deductible Amount</w:t>
            </w:r>
          </w:p>
        </w:tc>
        <w:tc>
          <w:tcPr>
            <w:tcW w:w="43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20</w:t>
            </w:r>
          </w:p>
        </w:tc>
      </w:tr>
    </w:tbl>
    <w:p>
      <w:pPr>
        <w:spacing w:after="0" w:line="229" w:lineRule="exact"/>
        <w:rPr>
          <w:sz w:val="20"/>
          <w:szCs w:val="20"/>
          <w:color w:val="auto"/>
        </w:rPr>
      </w:pPr>
    </w:p>
    <w:p>
      <w:pPr>
        <w:ind w:left="460" w:right="40" w:hanging="452"/>
        <w:spacing w:after="0" w:line="263"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obligations of the COMPANY under this endorsement shall terminate as of March 8th, 2022. In the eventof any subsequent renewal of this Bond, this endorsement shall not be included in such subsequent renewaland all obligations of the Company under this endorsement shall terminate as of March 8th, 2022 and be ofno further force and effect.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383540</wp:posOffset>
            </wp:positionV>
            <wp:extent cx="1234440" cy="4286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3444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8460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42"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MS-322313 (03/2021)</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260"/>
          </w:cols>
          <w:pgMar w:left="320" w:top="774" w:right="31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MARSH USA INC</w:t>
      </w:r>
    </w:p>
    <w:p>
      <w:pPr>
        <w:spacing w:after="0" w:line="234" w:lineRule="auto"/>
        <w:tabs>
          <w:tab w:leader="none" w:pos="9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JOHN UMBACH</w:t>
      </w:r>
    </w:p>
    <w:p>
      <w:pPr>
        <w:spacing w:after="0" w:line="235" w:lineRule="auto"/>
        <w:rPr>
          <w:sz w:val="20"/>
          <w:szCs w:val="20"/>
          <w:color w:val="auto"/>
        </w:rPr>
      </w:pPr>
      <w:r>
        <w:rPr>
          <w:rFonts w:ascii="Arial" w:cs="Arial" w:eastAsia="Arial" w:hAnsi="Arial"/>
          <w:sz w:val="18"/>
          <w:szCs w:val="18"/>
          <w:color w:val="auto"/>
        </w:rPr>
        <w:t>1166 AVENUE OF THE AMERICAS 37FL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2020" w:val="left"/>
        </w:tabs>
        <w:rPr>
          <w:sz w:val="20"/>
          <w:szCs w:val="20"/>
          <w:color w:val="auto"/>
        </w:rPr>
      </w:pPr>
      <w:r>
        <w:rPr>
          <w:rFonts w:ascii="Arial" w:cs="Arial" w:eastAsia="Arial" w:hAnsi="Arial"/>
          <w:sz w:val="21"/>
          <w:szCs w:val="21"/>
          <w:b w:val="1"/>
          <w:bCs w:val="1"/>
          <w:i w:val="1"/>
          <w:iCs w:val="1"/>
          <w:color w:val="auto"/>
        </w:rPr>
        <w:t>INSURED:</w:t>
      </w:r>
      <w:r>
        <w:rPr>
          <w:sz w:val="20"/>
          <w:szCs w:val="20"/>
          <w:color w:val="auto"/>
        </w:rPr>
        <w:tab/>
      </w:r>
      <w:r>
        <w:rPr>
          <w:rFonts w:ascii="Arial" w:cs="Arial" w:eastAsia="Arial" w:hAnsi="Arial"/>
          <w:sz w:val="17"/>
          <w:szCs w:val="17"/>
          <w:color w:val="auto"/>
        </w:rPr>
        <w:t>SIXTH STREET SPECIALTY LENDING, INC.</w:t>
      </w:r>
    </w:p>
    <w:p>
      <w:pPr>
        <w:spacing w:after="0" w:line="228" w:lineRule="exact"/>
        <w:rPr>
          <w:sz w:val="20"/>
          <w:szCs w:val="20"/>
          <w:color w:val="auto"/>
        </w:rPr>
      </w:pPr>
    </w:p>
    <w:p>
      <w:pPr>
        <w:spacing w:after="0"/>
        <w:tabs>
          <w:tab w:leader="none" w:pos="2020" w:val="left"/>
        </w:tabs>
        <w:rPr>
          <w:sz w:val="20"/>
          <w:szCs w:val="20"/>
          <w:color w:val="auto"/>
        </w:rPr>
      </w:pPr>
      <w:r>
        <w:rPr>
          <w:rFonts w:ascii="Arial" w:cs="Arial" w:eastAsia="Arial" w:hAnsi="Arial"/>
          <w:sz w:val="22"/>
          <w:szCs w:val="22"/>
          <w:b w:val="1"/>
          <w:bCs w:val="1"/>
          <w:i w:val="1"/>
          <w:iCs w:val="1"/>
          <w:color w:val="auto"/>
        </w:rPr>
        <w:t>PRODUCT:</w:t>
      </w:r>
      <w:r>
        <w:rPr>
          <w:sz w:val="20"/>
          <w:szCs w:val="20"/>
          <w:color w:val="auto"/>
        </w:rPr>
        <w:tab/>
      </w:r>
      <w:r>
        <w:rPr>
          <w:rFonts w:ascii="Arial" w:cs="Arial" w:eastAsia="Arial" w:hAnsi="Arial"/>
          <w:sz w:val="18"/>
          <w:szCs w:val="18"/>
          <w:b w:val="1"/>
          <w:bCs w:val="1"/>
          <w:i w:val="1"/>
          <w:iCs w:val="1"/>
          <w:color w:val="auto"/>
        </w:rPr>
        <w:t>DFIBond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1660" w:type="dxa"/>
            <w:vAlign w:val="bottom"/>
          </w:tcPr>
          <w:p>
            <w:pPr>
              <w:spacing w:after="0"/>
              <w:rPr>
                <w:sz w:val="20"/>
                <w:szCs w:val="20"/>
                <w:color w:val="auto"/>
              </w:rPr>
            </w:pPr>
            <w:r>
              <w:rPr>
                <w:rFonts w:ascii="Arial" w:cs="Arial" w:eastAsia="Arial" w:hAnsi="Arial"/>
                <w:sz w:val="22"/>
                <w:szCs w:val="22"/>
                <w:b w:val="1"/>
                <w:bCs w:val="1"/>
                <w:i w:val="1"/>
                <w:iCs w:val="1"/>
                <w:color w:val="auto"/>
              </w:rPr>
              <w:t>POLICY NO:</w:t>
            </w:r>
          </w:p>
        </w:tc>
        <w:tc>
          <w:tcPr>
            <w:tcW w:w="1180" w:type="dxa"/>
            <w:vAlign w:val="bottom"/>
          </w:tcPr>
          <w:p>
            <w:pPr>
              <w:jc w:val="right"/>
              <w:spacing w:after="0"/>
              <w:rPr>
                <w:sz w:val="20"/>
                <w:szCs w:val="20"/>
                <w:color w:val="auto"/>
              </w:rPr>
            </w:pPr>
            <w:r>
              <w:rPr>
                <w:rFonts w:ascii="Arial" w:cs="Arial" w:eastAsia="Arial" w:hAnsi="Arial"/>
                <w:sz w:val="18"/>
                <w:szCs w:val="18"/>
                <w:color w:val="auto"/>
              </w:rPr>
              <w:t>82598978</w:t>
            </w:r>
          </w:p>
        </w:tc>
      </w:tr>
    </w:tbl>
    <w:p>
      <w:pPr>
        <w:spacing w:after="0" w:line="134" w:lineRule="exact"/>
        <w:rPr>
          <w:sz w:val="20"/>
          <w:szCs w:val="20"/>
          <w:color w:val="auto"/>
        </w:rPr>
      </w:pPr>
    </w:p>
    <w:p>
      <w:pPr>
        <w:spacing w:after="0"/>
        <w:tabs>
          <w:tab w:leader="none" w:pos="2020" w:val="left"/>
        </w:tabs>
        <w:rPr>
          <w:sz w:val="20"/>
          <w:szCs w:val="20"/>
          <w:color w:val="auto"/>
        </w:rPr>
      </w:pPr>
      <w:r>
        <w:rPr>
          <w:rFonts w:ascii="Arial" w:cs="Arial" w:eastAsia="Arial" w:hAnsi="Arial"/>
          <w:sz w:val="22"/>
          <w:szCs w:val="22"/>
          <w:b w:val="1"/>
          <w:bCs w:val="1"/>
          <w:i w:val="1"/>
          <w:iCs w:val="1"/>
          <w:color w:val="auto"/>
        </w:rPr>
        <w:t>TRANSACTION:</w:t>
      </w:r>
      <w:r>
        <w:rPr>
          <w:sz w:val="20"/>
          <w:szCs w:val="20"/>
          <w:color w:val="auto"/>
        </w:rPr>
        <w:tab/>
      </w:r>
      <w:r>
        <w:rPr>
          <w:rFonts w:ascii="Arial" w:cs="Arial" w:eastAsia="Arial" w:hAnsi="Arial"/>
          <w:sz w:val="18"/>
          <w:szCs w:val="18"/>
          <w:color w:val="auto"/>
        </w:rPr>
        <w:t>RENL</w:t>
      </w:r>
    </w:p>
    <w:p>
      <w:pPr>
        <w:sectPr>
          <w:pgSz w:w="11900" w:h="16838" w:orient="portrait"/>
          <w:cols w:equalWidth="0" w:num="1">
            <w:col w:w="10139"/>
          </w:cols>
          <w:pgMar w:left="320" w:top="823" w:right="1440" w:bottom="1440" w:gutter="0" w:footer="0" w:header="0"/>
        </w:sectPr>
      </w:pPr>
    </w:p>
    <w:bookmarkStart w:id="54" w:name="page55"/>
    <w:bookmarkEnd w:id="54"/>
    <w:p>
      <w:pPr>
        <w:ind w:left="968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PREMIUM BILL</w:t>
      </w:r>
    </w:p>
    <w:p>
      <w:pPr>
        <w:spacing w:after="0" w:line="200" w:lineRule="exact"/>
        <w:rPr>
          <w:sz w:val="20"/>
          <w:szCs w:val="20"/>
          <w:color w:val="auto"/>
        </w:rPr>
      </w:pPr>
    </w:p>
    <w:p>
      <w:pPr>
        <w:spacing w:after="0" w:line="333" w:lineRule="exact"/>
        <w:rPr>
          <w:sz w:val="20"/>
          <w:szCs w:val="20"/>
          <w:color w:val="auto"/>
        </w:rPr>
      </w:pPr>
    </w:p>
    <w:p>
      <w:pPr>
        <w:spacing w:after="0"/>
        <w:tabs>
          <w:tab w:leader="none" w:pos="1040" w:val="left"/>
          <w:tab w:leader="none" w:pos="9480" w:val="left"/>
        </w:tabs>
        <w:rPr>
          <w:sz w:val="20"/>
          <w:szCs w:val="20"/>
          <w:color w:val="auto"/>
        </w:rPr>
      </w:pPr>
      <w:r>
        <w:rPr>
          <w:rFonts w:ascii="Arial" w:cs="Arial" w:eastAsia="Arial" w:hAnsi="Arial"/>
          <w:sz w:val="18"/>
          <w:szCs w:val="18"/>
          <w:color w:val="auto"/>
        </w:rPr>
        <w:t>Insured:</w:t>
      </w:r>
      <w:r>
        <w:rPr>
          <w:sz w:val="20"/>
          <w:szCs w:val="20"/>
          <w:color w:val="auto"/>
        </w:rPr>
        <w:tab/>
      </w:r>
      <w:r>
        <w:rPr>
          <w:rFonts w:ascii="Arial" w:cs="Arial" w:eastAsia="Arial" w:hAnsi="Arial"/>
          <w:sz w:val="18"/>
          <w:szCs w:val="18"/>
          <w:color w:val="auto"/>
        </w:rPr>
        <w:t>SIXTH STREET SPECIALTY LENDING, INC.</w:t>
      </w:r>
      <w:r>
        <w:rPr>
          <w:sz w:val="20"/>
          <w:szCs w:val="20"/>
          <w:color w:val="auto"/>
        </w:rPr>
        <w:tab/>
      </w:r>
      <w:r>
        <w:rPr>
          <w:rFonts w:ascii="Arial" w:cs="Arial" w:eastAsia="Arial" w:hAnsi="Arial"/>
          <w:sz w:val="18"/>
          <w:szCs w:val="18"/>
          <w:color w:val="auto"/>
        </w:rPr>
        <w:t>Date: March 15, 2023</w:t>
      </w:r>
    </w:p>
    <w:p>
      <w:pPr>
        <w:spacing w:after="0" w:line="21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Producer:</w:t>
      </w:r>
      <w:r>
        <w:rPr>
          <w:sz w:val="20"/>
          <w:szCs w:val="20"/>
          <w:color w:val="auto"/>
        </w:rPr>
        <w:tab/>
      </w:r>
      <w:r>
        <w:rPr>
          <w:rFonts w:ascii="Arial" w:cs="Arial" w:eastAsia="Arial" w:hAnsi="Arial"/>
          <w:sz w:val="18"/>
          <w:szCs w:val="18"/>
          <w:color w:val="auto"/>
        </w:rPr>
        <w:t>MARSH USA INC</w:t>
      </w:r>
    </w:p>
    <w:p>
      <w:pPr>
        <w:spacing w:after="0" w:line="21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Company:</w:t>
        <w:tab/>
        <w:t>FEDERAL INSURANCE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THIS BILLING IS TO BE ATTACHED TO AND FORM PART OF THE BOND REFERENCED BELOW.</w:t>
      </w:r>
    </w:p>
    <w:p>
      <w:pPr>
        <w:spacing w:after="0" w:line="239" w:lineRule="exact"/>
        <w:rPr>
          <w:sz w:val="20"/>
          <w:szCs w:val="20"/>
          <w:color w:val="auto"/>
        </w:rPr>
      </w:pPr>
    </w:p>
    <w:p>
      <w:pPr>
        <w:ind w:left="620" w:right="640" w:hanging="606"/>
        <w:spacing w:after="0" w:line="246" w:lineRule="auto"/>
        <w:rPr>
          <w:sz w:val="20"/>
          <w:szCs w:val="20"/>
          <w:color w:val="auto"/>
        </w:rPr>
      </w:pPr>
      <w:r>
        <w:rPr>
          <w:rFonts w:ascii="Arial" w:cs="Arial" w:eastAsia="Arial" w:hAnsi="Arial"/>
          <w:sz w:val="18"/>
          <w:szCs w:val="18"/>
          <w:color w:val="auto"/>
        </w:rPr>
        <w:t>NOTE: PLEASE RETURN THIS BILL WITH REMITTANCE AND NOTE HEREON ANY CHANGES. BILL WILL BE RECEIPTED AND RETURNED TO YOU PROMPTLY UPON REQUEST.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PLEASE REMIT TO PRODUCER INDICATED ABOVE. PLEASE REFER TO:</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EFFECTIVE DATE</w:t>
            </w:r>
          </w:p>
        </w:tc>
        <w:tc>
          <w:tcPr>
            <w:tcW w:w="2260" w:type="dxa"/>
            <w:vAlign w:val="bottom"/>
            <w:tcBorders>
              <w:top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BOND NUMBER</w:t>
            </w:r>
          </w:p>
        </w:tc>
        <w:tc>
          <w:tcPr>
            <w:tcW w:w="226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COVERAGE</w:t>
            </w:r>
          </w:p>
        </w:tc>
        <w:tc>
          <w:tcPr>
            <w:tcW w:w="2240" w:type="dxa"/>
            <w:vAlign w:val="bottom"/>
            <w:tcBorders>
              <w:top w:val="single" w:sz="8" w:color="auto"/>
              <w:right w:val="single" w:sz="8" w:color="auto"/>
            </w:tcBorders>
          </w:tcPr>
          <w:p>
            <w:pPr>
              <w:spacing w:after="0"/>
              <w:rPr>
                <w:sz w:val="20"/>
                <w:szCs w:val="20"/>
                <w:color w:val="auto"/>
              </w:rPr>
            </w:pPr>
          </w:p>
        </w:tc>
        <w:tc>
          <w:tcPr>
            <w:tcW w:w="214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PREMIUM</w:t>
            </w:r>
          </w:p>
        </w:tc>
      </w:tr>
      <w:tr>
        <w:trPr>
          <w:trHeight w:val="94"/>
        </w:trPr>
        <w:tc>
          <w:tcPr>
            <w:tcW w:w="2360" w:type="dxa"/>
            <w:vAlign w:val="bottom"/>
            <w:tcBorders>
              <w:left w:val="single" w:sz="8" w:color="auto"/>
              <w:bottom w:val="single" w:sz="8" w:color="auto"/>
              <w:right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r>
      <w:tr>
        <w:trPr>
          <w:trHeight w:val="210"/>
        </w:trPr>
        <w:tc>
          <w:tcPr>
            <w:tcW w:w="23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March 8, 2023</w:t>
            </w:r>
          </w:p>
        </w:tc>
        <w:tc>
          <w:tcPr>
            <w:tcW w:w="2260" w:type="dxa"/>
            <w:vAlign w:val="bottom"/>
            <w:tcBorders>
              <w:right w:val="single" w:sz="8" w:color="auto"/>
            </w:tcBorders>
          </w:tcPr>
          <w:p>
            <w:pPr>
              <w:jc w:val="right"/>
              <w:ind w:right="1270"/>
              <w:spacing w:after="0"/>
              <w:rPr>
                <w:sz w:val="20"/>
                <w:szCs w:val="20"/>
                <w:color w:val="auto"/>
              </w:rPr>
            </w:pPr>
            <w:r>
              <w:rPr>
                <w:rFonts w:ascii="Arial" w:cs="Arial" w:eastAsia="Arial" w:hAnsi="Arial"/>
                <w:sz w:val="18"/>
                <w:szCs w:val="18"/>
                <w:color w:val="auto"/>
              </w:rPr>
              <w:t>82598978</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ICAP Bond</w:t>
            </w:r>
          </w:p>
        </w:tc>
        <w:tc>
          <w:tcPr>
            <w:tcW w:w="224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$3,000.00</w:t>
            </w:r>
          </w:p>
        </w:tc>
      </w:tr>
      <w:tr>
        <w:trPr>
          <w:trHeight w:val="161"/>
        </w:trPr>
        <w:tc>
          <w:tcPr>
            <w:tcW w:w="2360" w:type="dxa"/>
            <w:vAlign w:val="bottom"/>
            <w:tcBorders>
              <w:left w:val="single" w:sz="8" w:color="auto"/>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2140" w:type="dxa"/>
            <w:vAlign w:val="bottom"/>
            <w:tcBorders>
              <w:bottom w:val="single" w:sz="8" w:color="auto"/>
              <w:right w:val="single" w:sz="8" w:color="auto"/>
            </w:tcBorders>
          </w:tcPr>
          <w:p>
            <w:pPr>
              <w:spacing w:after="0"/>
              <w:rPr>
                <w:sz w:val="14"/>
                <w:szCs w:val="14"/>
                <w:color w:val="auto"/>
              </w:rPr>
            </w:pPr>
          </w:p>
        </w:tc>
      </w:tr>
      <w:tr>
        <w:trPr>
          <w:trHeight w:val="210"/>
        </w:trPr>
        <w:tc>
          <w:tcPr>
            <w:tcW w:w="2360" w:type="dxa"/>
            <w:vAlign w:val="bottom"/>
            <w:tcBorders>
              <w:left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To</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r>
      <w:tr>
        <w:trPr>
          <w:trHeight w:val="161"/>
        </w:trPr>
        <w:tc>
          <w:tcPr>
            <w:tcW w:w="2360" w:type="dxa"/>
            <w:vAlign w:val="bottom"/>
            <w:tcBorders>
              <w:left w:val="single" w:sz="8" w:color="auto"/>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2140" w:type="dxa"/>
            <w:vAlign w:val="bottom"/>
            <w:tcBorders>
              <w:bottom w:val="single" w:sz="8" w:color="auto"/>
              <w:right w:val="single" w:sz="8" w:color="auto"/>
            </w:tcBorders>
          </w:tcPr>
          <w:p>
            <w:pPr>
              <w:spacing w:after="0"/>
              <w:rPr>
                <w:sz w:val="14"/>
                <w:szCs w:val="14"/>
                <w:color w:val="auto"/>
              </w:rPr>
            </w:pPr>
          </w:p>
        </w:tc>
      </w:tr>
      <w:tr>
        <w:trPr>
          <w:trHeight w:val="210"/>
        </w:trPr>
        <w:tc>
          <w:tcPr>
            <w:tcW w:w="23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March 8, 2024</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Renewal</w:t>
            </w:r>
          </w:p>
        </w:tc>
        <w:tc>
          <w:tcPr>
            <w:tcW w:w="224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r>
      <w:tr>
        <w:trPr>
          <w:trHeight w:val="161"/>
        </w:trPr>
        <w:tc>
          <w:tcPr>
            <w:tcW w:w="2360" w:type="dxa"/>
            <w:vAlign w:val="bottom"/>
            <w:tcBorders>
              <w:left w:val="single" w:sz="8" w:color="auto"/>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2140" w:type="dxa"/>
            <w:vAlign w:val="bottom"/>
            <w:tcBorders>
              <w:bottom w:val="single" w:sz="8" w:color="auto"/>
              <w:right w:val="single" w:sz="8" w:color="auto"/>
            </w:tcBorders>
          </w:tcPr>
          <w:p>
            <w:pPr>
              <w:spacing w:after="0"/>
              <w:rPr>
                <w:sz w:val="14"/>
                <w:szCs w:val="14"/>
                <w:color w:val="auto"/>
              </w:rPr>
            </w:pPr>
          </w:p>
        </w:tc>
      </w:tr>
      <w:tr>
        <w:trPr>
          <w:trHeight w:val="196"/>
        </w:trPr>
        <w:tc>
          <w:tcPr>
            <w:tcW w:w="2360" w:type="dxa"/>
            <w:vAlign w:val="bottom"/>
            <w:tcBorders>
              <w:left w:val="single" w:sz="8" w:color="auto"/>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r>
      <w:tr>
        <w:trPr>
          <w:trHeight w:val="210"/>
        </w:trPr>
        <w:tc>
          <w:tcPr>
            <w:tcW w:w="23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16.0% Commission</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r>
      <w:tr>
        <w:trPr>
          <w:trHeight w:val="161"/>
        </w:trPr>
        <w:tc>
          <w:tcPr>
            <w:tcW w:w="2360" w:type="dxa"/>
            <w:vAlign w:val="bottom"/>
            <w:tcBorders>
              <w:left w:val="single" w:sz="8" w:color="auto"/>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2140" w:type="dxa"/>
            <w:vAlign w:val="bottom"/>
            <w:tcBorders>
              <w:bottom w:val="single" w:sz="8" w:color="auto"/>
              <w:right w:val="single" w:sz="8" w:color="auto"/>
            </w:tcBorders>
          </w:tcPr>
          <w:p>
            <w:pPr>
              <w:spacing w:after="0"/>
              <w:rPr>
                <w:sz w:val="14"/>
                <w:szCs w:val="14"/>
                <w:color w:val="auto"/>
              </w:rPr>
            </w:pPr>
          </w:p>
        </w:tc>
      </w:tr>
      <w:tr>
        <w:trPr>
          <w:trHeight w:val="210"/>
        </w:trPr>
        <w:tc>
          <w:tcPr>
            <w:tcW w:w="23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TOTAL</w:t>
            </w:r>
          </w:p>
        </w:tc>
        <w:tc>
          <w:tcPr>
            <w:tcW w:w="214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$3,000.00</w:t>
            </w:r>
          </w:p>
        </w:tc>
      </w:tr>
      <w:tr>
        <w:trPr>
          <w:trHeight w:val="161"/>
        </w:trPr>
        <w:tc>
          <w:tcPr>
            <w:tcW w:w="2360" w:type="dxa"/>
            <w:vAlign w:val="bottom"/>
            <w:tcBorders>
              <w:left w:val="single" w:sz="8" w:color="auto"/>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214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260"/>
          </w:cols>
          <w:pgMar w:left="320" w:top="256" w:right="319" w:bottom="1440" w:gutter="0" w:footer="0" w:header="0"/>
        </w:sectPr>
      </w:pPr>
    </w:p>
    <w:bookmarkStart w:id="55" w:name="page56"/>
    <w:bookmarkEnd w:id="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0"/>
        </w:trPr>
        <w:tc>
          <w:tcPr>
            <w:tcW w:w="4820" w:type="dxa"/>
            <w:vAlign w:val="bottom"/>
          </w:tcPr>
          <w:p>
            <w:pPr>
              <w:spacing w:after="0"/>
              <w:rPr>
                <w:sz w:val="20"/>
                <w:szCs w:val="20"/>
                <w:color w:val="auto"/>
              </w:rPr>
            </w:pPr>
            <w:r>
              <w:rPr>
                <w:rFonts w:ascii="Arial" w:cs="Arial" w:eastAsia="Arial" w:hAnsi="Arial"/>
                <w:sz w:val="18"/>
                <w:szCs w:val="18"/>
                <w:b w:val="1"/>
                <w:bCs w:val="1"/>
                <w:color w:val="auto"/>
              </w:rPr>
              <w:t>Chubb Group of Insurance Companies</w:t>
            </w:r>
          </w:p>
        </w:tc>
        <w:tc>
          <w:tcPr>
            <w:tcW w:w="5260" w:type="dxa"/>
            <w:vAlign w:val="bottom"/>
          </w:tcPr>
          <w:p>
            <w:pPr>
              <w:ind w:left="1040"/>
              <w:spacing w:after="0"/>
              <w:rPr>
                <w:sz w:val="20"/>
                <w:szCs w:val="20"/>
                <w:color w:val="auto"/>
              </w:rPr>
            </w:pPr>
            <w:r>
              <w:rPr>
                <w:rFonts w:ascii="Arial" w:cs="Arial" w:eastAsia="Arial" w:hAnsi="Arial"/>
                <w:sz w:val="22"/>
                <w:szCs w:val="22"/>
                <w:b w:val="1"/>
                <w:bCs w:val="1"/>
                <w:color w:val="auto"/>
              </w:rPr>
              <w:t>DECLARATIONS</w:t>
            </w:r>
          </w:p>
        </w:tc>
        <w:tc>
          <w:tcPr>
            <w:tcW w:w="0" w:type="dxa"/>
            <w:vAlign w:val="bottom"/>
          </w:tcPr>
          <w:p>
            <w:pPr>
              <w:spacing w:after="0"/>
              <w:rPr>
                <w:sz w:val="1"/>
                <w:szCs w:val="1"/>
                <w:color w:val="auto"/>
              </w:rPr>
            </w:pPr>
          </w:p>
        </w:tc>
      </w:tr>
      <w:tr>
        <w:trPr>
          <w:trHeight w:val="260"/>
        </w:trPr>
        <w:tc>
          <w:tcPr>
            <w:tcW w:w="4820" w:type="dxa"/>
            <w:vAlign w:val="bottom"/>
          </w:tcPr>
          <w:p>
            <w:pPr>
              <w:spacing w:after="0"/>
              <w:rPr>
                <w:sz w:val="20"/>
                <w:szCs w:val="20"/>
                <w:color w:val="auto"/>
              </w:rPr>
            </w:pPr>
            <w:r>
              <w:rPr>
                <w:rFonts w:ascii="Arial" w:cs="Arial" w:eastAsia="Arial" w:hAnsi="Arial"/>
                <w:sz w:val="18"/>
                <w:szCs w:val="18"/>
                <w:color w:val="auto"/>
              </w:rPr>
              <w:t>202B Hall’s Mill Road</w:t>
            </w:r>
          </w:p>
        </w:tc>
        <w:tc>
          <w:tcPr>
            <w:tcW w:w="5260" w:type="dxa"/>
            <w:vAlign w:val="bottom"/>
          </w:tcPr>
          <w:p>
            <w:pPr>
              <w:ind w:left="1040"/>
              <w:spacing w:after="0"/>
              <w:rPr>
                <w:sz w:val="20"/>
                <w:szCs w:val="20"/>
                <w:color w:val="auto"/>
              </w:rPr>
            </w:pPr>
            <w:r>
              <w:rPr>
                <w:rFonts w:ascii="Arial" w:cs="Arial" w:eastAsia="Arial" w:hAnsi="Arial"/>
                <w:sz w:val="22"/>
                <w:szCs w:val="22"/>
                <w:b w:val="1"/>
                <w:bCs w:val="1"/>
                <w:color w:val="auto"/>
              </w:rPr>
              <w:t>FINANCIAL INSTITUTION INVESTMENT</w:t>
            </w:r>
          </w:p>
        </w:tc>
        <w:tc>
          <w:tcPr>
            <w:tcW w:w="0" w:type="dxa"/>
            <w:vAlign w:val="bottom"/>
          </w:tcPr>
          <w:p>
            <w:pPr>
              <w:spacing w:after="0"/>
              <w:rPr>
                <w:sz w:val="1"/>
                <w:szCs w:val="1"/>
                <w:color w:val="auto"/>
              </w:rPr>
            </w:pPr>
          </w:p>
        </w:tc>
      </w:tr>
      <w:tr>
        <w:trPr>
          <w:trHeight w:val="280"/>
        </w:trPr>
        <w:tc>
          <w:tcPr>
            <w:tcW w:w="4820" w:type="dxa"/>
            <w:vAlign w:val="bottom"/>
          </w:tcPr>
          <w:p>
            <w:pPr>
              <w:spacing w:after="0"/>
              <w:rPr>
                <w:sz w:val="20"/>
                <w:szCs w:val="20"/>
                <w:color w:val="auto"/>
              </w:rPr>
            </w:pPr>
            <w:r>
              <w:rPr>
                <w:rFonts w:ascii="Arial" w:cs="Arial" w:eastAsia="Arial" w:hAnsi="Arial"/>
                <w:sz w:val="18"/>
                <w:szCs w:val="18"/>
                <w:color w:val="auto"/>
              </w:rPr>
              <w:t>Whitehouse Station, NJ 08889</w:t>
            </w:r>
          </w:p>
        </w:tc>
        <w:tc>
          <w:tcPr>
            <w:tcW w:w="5260" w:type="dxa"/>
            <w:vAlign w:val="bottom"/>
          </w:tcPr>
          <w:p>
            <w:pPr>
              <w:ind w:left="1040"/>
              <w:spacing w:after="0"/>
              <w:rPr>
                <w:sz w:val="20"/>
                <w:szCs w:val="20"/>
                <w:color w:val="auto"/>
              </w:rPr>
            </w:pPr>
            <w:r>
              <w:rPr>
                <w:rFonts w:ascii="Arial" w:cs="Arial" w:eastAsia="Arial" w:hAnsi="Arial"/>
                <w:sz w:val="22"/>
                <w:szCs w:val="22"/>
                <w:b w:val="1"/>
                <w:bCs w:val="1"/>
                <w:color w:val="auto"/>
              </w:rPr>
              <w:t>COMPANY ASSET PROTECTION BOND</w:t>
            </w:r>
          </w:p>
        </w:tc>
        <w:tc>
          <w:tcPr>
            <w:tcW w:w="0" w:type="dxa"/>
            <w:vAlign w:val="bottom"/>
          </w:tcPr>
          <w:p>
            <w:pPr>
              <w:spacing w:after="0"/>
              <w:rPr>
                <w:sz w:val="1"/>
                <w:szCs w:val="1"/>
                <w:color w:val="auto"/>
              </w:rPr>
            </w:pPr>
          </w:p>
        </w:tc>
      </w:tr>
      <w:tr>
        <w:trPr>
          <w:trHeight w:val="314"/>
        </w:trPr>
        <w:tc>
          <w:tcPr>
            <w:tcW w:w="4820" w:type="dxa"/>
            <w:vAlign w:val="bottom"/>
          </w:tcPr>
          <w:p>
            <w:pPr>
              <w:spacing w:after="0"/>
              <w:rPr>
                <w:sz w:val="20"/>
                <w:szCs w:val="20"/>
                <w:color w:val="auto"/>
              </w:rPr>
            </w:pPr>
            <w:r>
              <w:rPr>
                <w:rFonts w:ascii="Arial" w:cs="Arial" w:eastAsia="Arial" w:hAnsi="Arial"/>
                <w:sz w:val="18"/>
                <w:szCs w:val="18"/>
                <w:color w:val="auto"/>
              </w:rPr>
              <w:t xml:space="preserve">NAME OF ASSURED (including its </w:t>
            </w:r>
            <w:r>
              <w:rPr>
                <w:rFonts w:ascii="Arial" w:cs="Arial" w:eastAsia="Arial" w:hAnsi="Arial"/>
                <w:sz w:val="18"/>
                <w:szCs w:val="18"/>
                <w:b w:val="1"/>
                <w:bCs w:val="1"/>
                <w:color w:val="auto"/>
              </w:rPr>
              <w:t>Subsidiaries</w:t>
            </w:r>
            <w:r>
              <w:rPr>
                <w:rFonts w:ascii="Arial" w:cs="Arial" w:eastAsia="Arial" w:hAnsi="Arial"/>
                <w:sz w:val="18"/>
                <w:szCs w:val="18"/>
                <w:color w:val="auto"/>
              </w:rPr>
              <w:t>):</w:t>
            </w:r>
          </w:p>
        </w:tc>
        <w:tc>
          <w:tcPr>
            <w:tcW w:w="5260" w:type="dxa"/>
            <w:vAlign w:val="bottom"/>
          </w:tcPr>
          <w:p>
            <w:pPr>
              <w:ind w:left="1040"/>
              <w:spacing w:after="0"/>
              <w:rPr>
                <w:sz w:val="20"/>
                <w:szCs w:val="20"/>
                <w:color w:val="auto"/>
              </w:rPr>
            </w:pPr>
            <w:r>
              <w:rPr>
                <w:rFonts w:ascii="Arial" w:cs="Arial" w:eastAsia="Arial" w:hAnsi="Arial"/>
                <w:sz w:val="18"/>
                <w:szCs w:val="18"/>
                <w:color w:val="auto"/>
              </w:rPr>
              <w:t>Bond Number: 82598978</w:t>
            </w:r>
          </w:p>
        </w:tc>
        <w:tc>
          <w:tcPr>
            <w:tcW w:w="0" w:type="dxa"/>
            <w:vAlign w:val="bottom"/>
          </w:tcPr>
          <w:p>
            <w:pPr>
              <w:spacing w:after="0"/>
              <w:rPr>
                <w:sz w:val="1"/>
                <w:szCs w:val="1"/>
                <w:color w:val="auto"/>
              </w:rPr>
            </w:pPr>
          </w:p>
        </w:tc>
      </w:tr>
      <w:tr>
        <w:trPr>
          <w:trHeight w:val="432"/>
        </w:trPr>
        <w:tc>
          <w:tcPr>
            <w:tcW w:w="4820" w:type="dxa"/>
            <w:vAlign w:val="bottom"/>
          </w:tcPr>
          <w:p>
            <w:pPr>
              <w:spacing w:after="0"/>
              <w:rPr>
                <w:sz w:val="20"/>
                <w:szCs w:val="20"/>
                <w:color w:val="auto"/>
              </w:rPr>
            </w:pPr>
            <w:r>
              <w:rPr>
                <w:rFonts w:ascii="Arial" w:cs="Arial" w:eastAsia="Arial" w:hAnsi="Arial"/>
                <w:sz w:val="18"/>
                <w:szCs w:val="18"/>
                <w:color w:val="auto"/>
              </w:rPr>
              <w:t>SIXTH STREET SPECIALTY LENDING, INC.</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20" w:type="dxa"/>
            <w:vAlign w:val="bottom"/>
          </w:tcPr>
          <w:p>
            <w:pPr>
              <w:spacing w:after="0"/>
              <w:rPr>
                <w:sz w:val="20"/>
                <w:szCs w:val="20"/>
                <w:color w:val="auto"/>
              </w:rPr>
            </w:pPr>
            <w:r>
              <w:rPr>
                <w:rFonts w:ascii="Arial" w:cs="Arial" w:eastAsia="Arial" w:hAnsi="Arial"/>
                <w:sz w:val="18"/>
                <w:szCs w:val="18"/>
                <w:color w:val="auto"/>
              </w:rPr>
              <w:t>2100 MCKINNEY AVE, STE 1500</w:t>
            </w:r>
          </w:p>
        </w:tc>
        <w:tc>
          <w:tcPr>
            <w:tcW w:w="5260" w:type="dxa"/>
            <w:vAlign w:val="bottom"/>
            <w:vMerge w:val="restart"/>
          </w:tcPr>
          <w:p>
            <w:pPr>
              <w:ind w:left="1040"/>
              <w:spacing w:after="0"/>
              <w:rPr>
                <w:sz w:val="20"/>
                <w:szCs w:val="20"/>
                <w:color w:val="auto"/>
              </w:rPr>
            </w:pPr>
            <w:r>
              <w:rPr>
                <w:rFonts w:ascii="Arial" w:cs="Arial" w:eastAsia="Arial" w:hAnsi="Arial"/>
                <w:sz w:val="18"/>
                <w:szCs w:val="18"/>
                <w:b w:val="1"/>
                <w:bCs w:val="1"/>
                <w:color w:val="auto"/>
              </w:rPr>
              <w:t>FEDERAL INSURANCE COMPANY</w:t>
            </w:r>
          </w:p>
        </w:tc>
        <w:tc>
          <w:tcPr>
            <w:tcW w:w="0" w:type="dxa"/>
            <w:vAlign w:val="bottom"/>
          </w:tcPr>
          <w:p>
            <w:pPr>
              <w:spacing w:after="0"/>
              <w:rPr>
                <w:sz w:val="1"/>
                <w:szCs w:val="1"/>
                <w:color w:val="auto"/>
              </w:rPr>
            </w:pPr>
          </w:p>
        </w:tc>
      </w:tr>
      <w:tr>
        <w:trPr>
          <w:trHeight w:val="211"/>
        </w:trPr>
        <w:tc>
          <w:tcPr>
            <w:tcW w:w="4820" w:type="dxa"/>
            <w:vAlign w:val="bottom"/>
          </w:tcPr>
          <w:p>
            <w:pPr>
              <w:spacing w:after="0"/>
              <w:rPr>
                <w:sz w:val="18"/>
                <w:szCs w:val="18"/>
                <w:color w:val="auto"/>
              </w:rPr>
            </w:pPr>
          </w:p>
        </w:tc>
        <w:tc>
          <w:tcPr>
            <w:tcW w:w="5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820" w:type="dxa"/>
            <w:vAlign w:val="bottom"/>
          </w:tcPr>
          <w:p>
            <w:pPr>
              <w:spacing w:after="0" w:line="181" w:lineRule="exact"/>
              <w:rPr>
                <w:sz w:val="20"/>
                <w:szCs w:val="20"/>
                <w:color w:val="auto"/>
              </w:rPr>
            </w:pPr>
            <w:r>
              <w:rPr>
                <w:rFonts w:ascii="Arial" w:cs="Arial" w:eastAsia="Arial" w:hAnsi="Arial"/>
                <w:sz w:val="18"/>
                <w:szCs w:val="18"/>
                <w:color w:val="auto"/>
              </w:rPr>
              <w:t>DALLAS, TX 75201</w:t>
            </w:r>
          </w:p>
        </w:tc>
        <w:tc>
          <w:tcPr>
            <w:tcW w:w="5260" w:type="dxa"/>
            <w:vAlign w:val="bottom"/>
          </w:tcPr>
          <w:p>
            <w:pPr>
              <w:ind w:left="1040"/>
              <w:spacing w:after="0"/>
              <w:rPr>
                <w:sz w:val="20"/>
                <w:szCs w:val="20"/>
                <w:color w:val="auto"/>
              </w:rPr>
            </w:pPr>
            <w:r>
              <w:rPr>
                <w:rFonts w:ascii="Arial" w:cs="Arial" w:eastAsia="Arial" w:hAnsi="Arial"/>
                <w:sz w:val="14"/>
                <w:szCs w:val="14"/>
                <w:color w:val="auto"/>
              </w:rPr>
              <w:t>Incorporated under the laws of Indiana</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15"/>
                <w:szCs w:val="15"/>
                <w:color w:val="auto"/>
              </w:rPr>
            </w:pPr>
          </w:p>
        </w:tc>
        <w:tc>
          <w:tcPr>
            <w:tcW w:w="5260" w:type="dxa"/>
            <w:vAlign w:val="bottom"/>
          </w:tcPr>
          <w:p>
            <w:pPr>
              <w:ind w:left="1040"/>
              <w:spacing w:after="0"/>
              <w:rPr>
                <w:sz w:val="20"/>
                <w:szCs w:val="20"/>
                <w:color w:val="auto"/>
              </w:rPr>
            </w:pPr>
            <w:r>
              <w:rPr>
                <w:rFonts w:ascii="Arial" w:cs="Arial" w:eastAsia="Arial" w:hAnsi="Arial"/>
                <w:sz w:val="14"/>
                <w:szCs w:val="14"/>
                <w:color w:val="auto"/>
              </w:rPr>
              <w:t>a stock insurance company herein called the COMPANY</w:t>
            </w:r>
          </w:p>
        </w:tc>
        <w:tc>
          <w:tcPr>
            <w:tcW w:w="0" w:type="dxa"/>
            <w:vAlign w:val="bottom"/>
          </w:tcPr>
          <w:p>
            <w:pPr>
              <w:spacing w:after="0"/>
              <w:rPr>
                <w:sz w:val="1"/>
                <w:szCs w:val="1"/>
                <w:color w:val="auto"/>
              </w:rPr>
            </w:pPr>
          </w:p>
        </w:tc>
      </w:tr>
      <w:tr>
        <w:trPr>
          <w:trHeight w:val="204"/>
        </w:trPr>
        <w:tc>
          <w:tcPr>
            <w:tcW w:w="4820" w:type="dxa"/>
            <w:vAlign w:val="bottom"/>
          </w:tcPr>
          <w:p>
            <w:pPr>
              <w:spacing w:after="0"/>
              <w:rPr>
                <w:sz w:val="17"/>
                <w:szCs w:val="17"/>
                <w:color w:val="auto"/>
              </w:rPr>
            </w:pPr>
          </w:p>
        </w:tc>
        <w:tc>
          <w:tcPr>
            <w:tcW w:w="5260" w:type="dxa"/>
            <w:vAlign w:val="bottom"/>
          </w:tcPr>
          <w:p>
            <w:pPr>
              <w:ind w:left="1040"/>
              <w:spacing w:after="0"/>
              <w:rPr>
                <w:sz w:val="20"/>
                <w:szCs w:val="20"/>
                <w:color w:val="auto"/>
              </w:rPr>
            </w:pPr>
            <w:r>
              <w:rPr>
                <w:rFonts w:ascii="Arial" w:cs="Arial" w:eastAsia="Arial" w:hAnsi="Arial"/>
                <w:sz w:val="14"/>
                <w:szCs w:val="14"/>
                <w:color w:val="auto"/>
              </w:rPr>
              <w:t>Capital Center, 251 North Illinois, Suite 1100</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15"/>
                <w:szCs w:val="15"/>
                <w:color w:val="auto"/>
              </w:rPr>
            </w:pPr>
          </w:p>
        </w:tc>
        <w:tc>
          <w:tcPr>
            <w:tcW w:w="5260" w:type="dxa"/>
            <w:vAlign w:val="bottom"/>
          </w:tcPr>
          <w:p>
            <w:pPr>
              <w:ind w:left="1040"/>
              <w:spacing w:after="0"/>
              <w:rPr>
                <w:sz w:val="20"/>
                <w:szCs w:val="20"/>
                <w:color w:val="auto"/>
              </w:rPr>
            </w:pPr>
            <w:r>
              <w:rPr>
                <w:rFonts w:ascii="Arial" w:cs="Arial" w:eastAsia="Arial" w:hAnsi="Arial"/>
                <w:sz w:val="14"/>
                <w:szCs w:val="14"/>
                <w:color w:val="auto"/>
              </w:rPr>
              <w:t>Indianapolis, IN 46204-1927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BOND PERIOD: from 12:01 a.m. on March 8, 2023</w:t>
      </w:r>
    </w:p>
    <w:p>
      <w:pPr>
        <w:spacing w:after="0" w:line="1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to 12:01 a.m. on March 8, 2024</w:t>
      </w:r>
    </w:p>
    <w:p>
      <w:pPr>
        <w:spacing w:after="0" w:line="8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color w:val="auto"/>
        </w:rPr>
        <w:t>LIMITS OF LIABILITY—DEDUCTIBLE AMOUNTS:</w:t>
      </w:r>
    </w:p>
    <w:p>
      <w:pPr>
        <w:spacing w:after="0" w:line="126"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 xml:space="preserve">If “Not Covered” is inserted below opposite any specified INSURING CLAUSE, such INSURING CLAUSE and any other reference shall be deemed to be deleted. </w:t>
      </w:r>
      <w:r>
        <w:rPr>
          <w:rFonts w:ascii="Arial" w:cs="Arial" w:eastAsia="Arial" w:hAnsi="Arial"/>
          <w:sz w:val="18"/>
          <w:szCs w:val="18"/>
          <w:b w:val="1"/>
          <w:bCs w:val="1"/>
          <w:color w:val="auto"/>
        </w:rPr>
        <w:t>There shall be no deductible applicable to any loss under INSURING CLAUSE 1.</w:t>
      </w:r>
      <w:r>
        <w:rPr>
          <w:rFonts w:ascii="Arial" w:cs="Arial" w:eastAsia="Arial" w:hAnsi="Arial"/>
          <w:sz w:val="18"/>
          <w:szCs w:val="18"/>
          <w:color w:val="auto"/>
        </w:rPr>
        <w:t xml:space="preserve"> </w:t>
      </w:r>
      <w:r>
        <w:rPr>
          <w:rFonts w:ascii="Arial" w:cs="Arial" w:eastAsia="Arial" w:hAnsi="Arial"/>
          <w:sz w:val="18"/>
          <w:szCs w:val="18"/>
          <w:b w:val="1"/>
          <w:bCs w:val="1"/>
          <w:color w:val="auto"/>
        </w:rPr>
        <w:t>sustained by any Investment Company.</w:t>
      </w:r>
    </w:p>
    <w:p>
      <w:pPr>
        <w:spacing w:after="0" w:line="225"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SINGLE LOSS</w:t>
            </w:r>
          </w:p>
        </w:tc>
        <w:tc>
          <w:tcPr>
            <w:tcW w:w="860" w:type="dxa"/>
            <w:vAlign w:val="bottom"/>
          </w:tcPr>
          <w:p>
            <w:pPr>
              <w:spacing w:after="0"/>
              <w:rPr>
                <w:sz w:val="17"/>
                <w:szCs w:val="17"/>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DEDUCTIBLE</w:t>
            </w:r>
          </w:p>
        </w:tc>
        <w:tc>
          <w:tcPr>
            <w:tcW w:w="0" w:type="dxa"/>
            <w:vAlign w:val="bottom"/>
          </w:tcPr>
          <w:p>
            <w:pPr>
              <w:spacing w:after="0"/>
              <w:rPr>
                <w:sz w:val="1"/>
                <w:szCs w:val="1"/>
                <w:color w:val="auto"/>
              </w:rPr>
            </w:pPr>
          </w:p>
        </w:tc>
      </w:tr>
      <w:tr>
        <w:trPr>
          <w:trHeight w:val="203"/>
        </w:trPr>
        <w:tc>
          <w:tcPr>
            <w:tcW w:w="4500" w:type="dxa"/>
            <w:vAlign w:val="bottom"/>
            <w:gridSpan w:val="4"/>
          </w:tcPr>
          <w:p>
            <w:pPr>
              <w:spacing w:after="0" w:line="203" w:lineRule="exact"/>
              <w:rPr>
                <w:sz w:val="20"/>
                <w:szCs w:val="20"/>
                <w:color w:val="auto"/>
              </w:rPr>
            </w:pPr>
            <w:r>
              <w:rPr>
                <w:rFonts w:ascii="Arial" w:cs="Arial" w:eastAsia="Arial" w:hAnsi="Arial"/>
                <w:sz w:val="18"/>
                <w:szCs w:val="18"/>
                <w:color w:val="auto"/>
              </w:rPr>
              <w:t>INSURING CLAUSE</w:t>
            </w:r>
          </w:p>
        </w:tc>
        <w:tc>
          <w:tcPr>
            <w:tcW w:w="1620" w:type="dxa"/>
            <w:vAlign w:val="bottom"/>
            <w:gridSpan w:val="2"/>
          </w:tcPr>
          <w:p>
            <w:pPr>
              <w:spacing w:after="0" w:line="203" w:lineRule="exact"/>
              <w:rPr>
                <w:sz w:val="20"/>
                <w:szCs w:val="20"/>
                <w:color w:val="auto"/>
              </w:rPr>
            </w:pPr>
            <w:r>
              <w:rPr>
                <w:rFonts w:ascii="Arial" w:cs="Arial" w:eastAsia="Arial" w:hAnsi="Arial"/>
                <w:sz w:val="18"/>
                <w:szCs w:val="18"/>
                <w:color w:val="auto"/>
                <w:w w:val="98"/>
              </w:rPr>
              <w:t>LIMIT OF LIABILITY</w:t>
            </w:r>
          </w:p>
        </w:tc>
        <w:tc>
          <w:tcPr>
            <w:tcW w:w="860" w:type="dxa"/>
            <w:vAlign w:val="bottom"/>
          </w:tcPr>
          <w:p>
            <w:pPr>
              <w:spacing w:after="0"/>
              <w:rPr>
                <w:sz w:val="17"/>
                <w:szCs w:val="17"/>
                <w:color w:val="auto"/>
              </w:rPr>
            </w:pPr>
          </w:p>
        </w:tc>
        <w:tc>
          <w:tcPr>
            <w:tcW w:w="2220" w:type="dxa"/>
            <w:vAlign w:val="bottom"/>
            <w:gridSpan w:val="3"/>
          </w:tcPr>
          <w:p>
            <w:pPr>
              <w:spacing w:after="0" w:line="203" w:lineRule="exact"/>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28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w:t>
            </w:r>
          </w:p>
        </w:tc>
        <w:tc>
          <w:tcPr>
            <w:tcW w:w="41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Employee</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1,500,000</w:t>
            </w:r>
          </w:p>
        </w:tc>
        <w:tc>
          <w:tcPr>
            <w:tcW w:w="106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0.00</w:t>
            </w: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line="202" w:lineRule="exact"/>
              <w:rPr>
                <w:sz w:val="20"/>
                <w:szCs w:val="20"/>
                <w:color w:val="auto"/>
              </w:rPr>
            </w:pPr>
            <w:r>
              <w:rPr>
                <w:rFonts w:ascii="Arial" w:cs="Arial" w:eastAsia="Arial" w:hAnsi="Arial"/>
                <w:sz w:val="18"/>
                <w:szCs w:val="18"/>
                <w:color w:val="auto"/>
              </w:rPr>
              <w:t>2.</w:t>
            </w:r>
          </w:p>
        </w:tc>
        <w:tc>
          <w:tcPr>
            <w:tcW w:w="41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On Premises</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ind w:left="100"/>
              <w:spacing w:after="0" w:line="202" w:lineRule="exact"/>
              <w:rPr>
                <w:sz w:val="20"/>
                <w:szCs w:val="20"/>
                <w:color w:val="auto"/>
              </w:rPr>
            </w:pPr>
            <w:r>
              <w:rPr>
                <w:rFonts w:ascii="Arial" w:cs="Arial" w:eastAsia="Arial" w:hAnsi="Arial"/>
                <w:sz w:val="18"/>
                <w:szCs w:val="18"/>
                <w:color w:val="auto"/>
              </w:rPr>
              <w:t>N/A</w:t>
            </w:r>
          </w:p>
        </w:tc>
        <w:tc>
          <w:tcPr>
            <w:tcW w:w="106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w:t>
            </w:r>
          </w:p>
        </w:tc>
        <w:tc>
          <w:tcPr>
            <w:tcW w:w="41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 Transit</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line="202" w:lineRule="exact"/>
              <w:rPr>
                <w:sz w:val="20"/>
                <w:szCs w:val="20"/>
                <w:color w:val="auto"/>
              </w:rPr>
            </w:pPr>
            <w:r>
              <w:rPr>
                <w:rFonts w:ascii="Arial" w:cs="Arial" w:eastAsia="Arial" w:hAnsi="Arial"/>
                <w:sz w:val="18"/>
                <w:szCs w:val="18"/>
                <w:color w:val="auto"/>
              </w:rPr>
              <w:t>4.</w:t>
            </w:r>
          </w:p>
        </w:tc>
        <w:tc>
          <w:tcPr>
            <w:tcW w:w="41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Forgery or Alteration</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ind w:left="100"/>
              <w:spacing w:after="0" w:line="202" w:lineRule="exact"/>
              <w:rPr>
                <w:sz w:val="20"/>
                <w:szCs w:val="20"/>
                <w:color w:val="auto"/>
              </w:rPr>
            </w:pPr>
            <w:r>
              <w:rPr>
                <w:rFonts w:ascii="Arial" w:cs="Arial" w:eastAsia="Arial" w:hAnsi="Arial"/>
                <w:sz w:val="18"/>
                <w:szCs w:val="18"/>
                <w:color w:val="auto"/>
              </w:rPr>
              <w:t>N/A</w:t>
            </w:r>
          </w:p>
        </w:tc>
        <w:tc>
          <w:tcPr>
            <w:tcW w:w="106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w:t>
            </w:r>
          </w:p>
        </w:tc>
        <w:tc>
          <w:tcPr>
            <w:tcW w:w="41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Extended Forgery</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Pr>
          <w:p>
            <w:pPr>
              <w:spacing w:after="0" w:line="202" w:lineRule="exact"/>
              <w:rPr>
                <w:sz w:val="20"/>
                <w:szCs w:val="20"/>
                <w:color w:val="auto"/>
              </w:rPr>
            </w:pPr>
            <w:r>
              <w:rPr>
                <w:rFonts w:ascii="Arial" w:cs="Arial" w:eastAsia="Arial" w:hAnsi="Arial"/>
                <w:sz w:val="18"/>
                <w:szCs w:val="18"/>
                <w:color w:val="auto"/>
              </w:rPr>
              <w:t>6.</w:t>
            </w:r>
          </w:p>
        </w:tc>
        <w:tc>
          <w:tcPr>
            <w:tcW w:w="41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Counterfeit Money</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ind w:left="100"/>
              <w:spacing w:after="0" w:line="202" w:lineRule="exact"/>
              <w:rPr>
                <w:sz w:val="20"/>
                <w:szCs w:val="20"/>
                <w:color w:val="auto"/>
              </w:rPr>
            </w:pPr>
            <w:r>
              <w:rPr>
                <w:rFonts w:ascii="Arial" w:cs="Arial" w:eastAsia="Arial" w:hAnsi="Arial"/>
                <w:sz w:val="18"/>
                <w:szCs w:val="18"/>
                <w:color w:val="auto"/>
              </w:rPr>
              <w:t>N/A</w:t>
            </w:r>
          </w:p>
        </w:tc>
        <w:tc>
          <w:tcPr>
            <w:tcW w:w="106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7.</w:t>
            </w:r>
          </w:p>
        </w:tc>
        <w:tc>
          <w:tcPr>
            <w:tcW w:w="41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Threats to Person</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line="202" w:lineRule="exact"/>
              <w:rPr>
                <w:sz w:val="20"/>
                <w:szCs w:val="20"/>
                <w:color w:val="auto"/>
              </w:rPr>
            </w:pPr>
            <w:r>
              <w:rPr>
                <w:rFonts w:ascii="Arial" w:cs="Arial" w:eastAsia="Arial" w:hAnsi="Arial"/>
                <w:sz w:val="18"/>
                <w:szCs w:val="18"/>
                <w:color w:val="auto"/>
              </w:rPr>
              <w:t>8.</w:t>
            </w:r>
          </w:p>
        </w:tc>
        <w:tc>
          <w:tcPr>
            <w:tcW w:w="41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Computer System</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ind w:left="100"/>
              <w:spacing w:after="0" w:line="202" w:lineRule="exact"/>
              <w:rPr>
                <w:sz w:val="20"/>
                <w:szCs w:val="20"/>
                <w:color w:val="auto"/>
              </w:rPr>
            </w:pPr>
            <w:r>
              <w:rPr>
                <w:rFonts w:ascii="Arial" w:cs="Arial" w:eastAsia="Arial" w:hAnsi="Arial"/>
                <w:sz w:val="18"/>
                <w:szCs w:val="18"/>
                <w:color w:val="auto"/>
              </w:rPr>
              <w:t>N/A</w:t>
            </w:r>
          </w:p>
        </w:tc>
        <w:tc>
          <w:tcPr>
            <w:tcW w:w="106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9.</w:t>
            </w:r>
          </w:p>
        </w:tc>
        <w:tc>
          <w:tcPr>
            <w:tcW w:w="41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Voice Initiated Funds Transfer Instruction</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line="202" w:lineRule="exact"/>
              <w:rPr>
                <w:sz w:val="20"/>
                <w:szCs w:val="20"/>
                <w:color w:val="auto"/>
              </w:rPr>
            </w:pPr>
            <w:r>
              <w:rPr>
                <w:rFonts w:ascii="Arial" w:cs="Arial" w:eastAsia="Arial" w:hAnsi="Arial"/>
                <w:sz w:val="18"/>
                <w:szCs w:val="18"/>
                <w:color w:val="auto"/>
              </w:rPr>
              <w:t>10.</w:t>
            </w:r>
          </w:p>
        </w:tc>
        <w:tc>
          <w:tcPr>
            <w:tcW w:w="41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Uncollectible Items of Deposit</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ind w:left="100"/>
              <w:spacing w:after="0" w:line="202" w:lineRule="exact"/>
              <w:rPr>
                <w:sz w:val="20"/>
                <w:szCs w:val="20"/>
                <w:color w:val="auto"/>
              </w:rPr>
            </w:pPr>
            <w:r>
              <w:rPr>
                <w:rFonts w:ascii="Arial" w:cs="Arial" w:eastAsia="Arial" w:hAnsi="Arial"/>
                <w:sz w:val="18"/>
                <w:szCs w:val="18"/>
                <w:color w:val="auto"/>
              </w:rPr>
              <w:t>N/A</w:t>
            </w:r>
          </w:p>
        </w:tc>
        <w:tc>
          <w:tcPr>
            <w:tcW w:w="106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11.</w:t>
            </w:r>
          </w:p>
        </w:tc>
        <w:tc>
          <w:tcPr>
            <w:tcW w:w="41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Audit Expense</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1020" w:hanging="1011"/>
        <w:spacing w:after="0" w:line="246"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color w:val="auto"/>
        </w:rPr>
        <w:t>THE LIABILITY OF THE COMPANY IS ALSO SUBJECT TO THE TERMS OF THE FOLLOWING ENDORSEMENTS EXECUTED SIMULTANEOUSLY HEREWITH:</w:t>
      </w:r>
    </w:p>
    <w:p>
      <w:pPr>
        <w:spacing w:after="0" w:line="11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1-5</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IN WITNESS WHEREOF, THE COMPANY </w:t>
      </w:r>
      <w:r>
        <w:rPr>
          <w:rFonts w:ascii="Arial" w:cs="Arial" w:eastAsia="Arial" w:hAnsi="Arial"/>
          <w:sz w:val="18"/>
          <w:szCs w:val="18"/>
          <w:color w:val="auto"/>
        </w:rPr>
        <w:t>has caused this Bond to be signed by its authorized officers, but it shall not be valid unless also</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an authorized representative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7289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820"/>
        <w:spacing w:after="0"/>
        <w:tabs>
          <w:tab w:leader="none" w:pos="8760" w:val="left"/>
        </w:tabs>
        <w:rPr>
          <w:sz w:val="20"/>
          <w:szCs w:val="20"/>
          <w:color w:val="auto"/>
        </w:rPr>
      </w:pPr>
      <w:r>
        <w:rPr>
          <w:rFonts w:ascii="Arial" w:cs="Arial" w:eastAsia="Arial" w:hAnsi="Arial"/>
          <w:sz w:val="18"/>
          <w:szCs w:val="18"/>
          <w:color w:val="auto"/>
        </w:rPr>
        <w:t>Secretary</w:t>
      </w:r>
      <w:r>
        <w:rPr>
          <w:sz w:val="20"/>
          <w:szCs w:val="20"/>
          <w:color w:val="auto"/>
        </w:rPr>
        <w:tab/>
      </w: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151765</wp:posOffset>
            </wp:positionV>
            <wp:extent cx="1320165" cy="4629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2016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jc w:val="center"/>
              <w:ind w:right="2580"/>
              <w:spacing w:after="0"/>
              <w:rPr>
                <w:sz w:val="20"/>
                <w:szCs w:val="20"/>
                <w:color w:val="auto"/>
              </w:rPr>
            </w:pPr>
            <w:r>
              <w:rPr>
                <w:rFonts w:ascii="Arial" w:cs="Arial" w:eastAsia="Arial" w:hAnsi="Arial"/>
                <w:sz w:val="18"/>
                <w:szCs w:val="18"/>
                <w:color w:val="auto"/>
                <w:w w:val="99"/>
              </w:rPr>
              <w:t>March 15, 2023</w:t>
            </w:r>
          </w:p>
        </w:tc>
        <w:tc>
          <w:tcPr>
            <w:tcW w:w="4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Date</w:t>
            </w:r>
          </w:p>
        </w:tc>
        <w:tc>
          <w:tcPr>
            <w:tcW w:w="2580" w:type="dxa"/>
            <w:vAlign w:val="bottom"/>
          </w:tcPr>
          <w:p>
            <w:pPr>
              <w:spacing w:after="0"/>
              <w:rPr>
                <w:sz w:val="18"/>
                <w:szCs w:val="18"/>
                <w:color w:val="auto"/>
              </w:rPr>
            </w:pPr>
          </w:p>
        </w:tc>
        <w:tc>
          <w:tcPr>
            <w:tcW w:w="4260" w:type="dxa"/>
            <w:vAlign w:val="bottom"/>
            <w:tcBorders>
              <w:top w:val="single" w:sz="8" w:color="auto"/>
            </w:tcBorders>
          </w:tcPr>
          <w:p>
            <w:pPr>
              <w:ind w:left="1120"/>
              <w:spacing w:after="0"/>
              <w:rPr>
                <w:sz w:val="20"/>
                <w:szCs w:val="20"/>
                <w:color w:val="auto"/>
              </w:rPr>
            </w:pPr>
            <w:r>
              <w:rPr>
                <w:rFonts w:ascii="Arial" w:cs="Arial" w:eastAsia="Arial" w:hAnsi="Arial"/>
                <w:sz w:val="18"/>
                <w:szCs w:val="18"/>
                <w:color w:val="auto"/>
              </w:rPr>
              <w:t>Authorized Representative</w:t>
            </w:r>
          </w:p>
        </w:tc>
        <w:tc>
          <w:tcPr>
            <w:tcW w:w="20" w:type="dxa"/>
            <w:vAlign w:val="bottom"/>
          </w:tcPr>
          <w:p>
            <w:pPr>
              <w:spacing w:after="0"/>
              <w:rPr>
                <w:sz w:val="18"/>
                <w:szCs w:val="18"/>
                <w:color w:val="auto"/>
              </w:rPr>
            </w:pPr>
          </w:p>
        </w:tc>
      </w:tr>
      <w:tr>
        <w:trPr>
          <w:trHeight w:val="134"/>
        </w:trPr>
        <w:tc>
          <w:tcPr>
            <w:tcW w:w="6980" w:type="dxa"/>
            <w:vAlign w:val="bottom"/>
            <w:tcBorders>
              <w:bottom w:val="single" w:sz="8" w:color="auto"/>
            </w:tcBorders>
            <w:gridSpan w:val="2"/>
          </w:tcPr>
          <w:p>
            <w:pPr>
              <w:spacing w:after="0"/>
              <w:rPr>
                <w:sz w:val="11"/>
                <w:szCs w:val="11"/>
                <w:color w:val="auto"/>
              </w:rPr>
            </w:pPr>
          </w:p>
        </w:tc>
        <w:tc>
          <w:tcPr>
            <w:tcW w:w="42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6980" w:type="dxa"/>
            <w:vAlign w:val="bottom"/>
            <w:gridSpan w:val="2"/>
          </w:tcPr>
          <w:p>
            <w:pPr>
              <w:spacing w:after="0"/>
              <w:rPr>
                <w:sz w:val="20"/>
                <w:szCs w:val="20"/>
                <w:color w:val="auto"/>
              </w:rPr>
            </w:pPr>
            <w:r>
              <w:rPr>
                <w:rFonts w:ascii="Arial" w:cs="Arial" w:eastAsia="Arial" w:hAnsi="Arial"/>
                <w:sz w:val="14"/>
                <w:szCs w:val="14"/>
                <w:color w:val="auto"/>
              </w:rPr>
              <w:t>ICAP Bond (5-98) - Federal</w:t>
            </w:r>
          </w:p>
        </w:tc>
        <w:tc>
          <w:tcPr>
            <w:tcW w:w="42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2"/>
        </w:trPr>
        <w:tc>
          <w:tcPr>
            <w:tcW w:w="6980" w:type="dxa"/>
            <w:vAlign w:val="bottom"/>
            <w:gridSpan w:val="2"/>
          </w:tcPr>
          <w:p>
            <w:pPr>
              <w:spacing w:after="0"/>
              <w:rPr>
                <w:sz w:val="20"/>
                <w:szCs w:val="20"/>
                <w:color w:val="auto"/>
              </w:rPr>
            </w:pPr>
            <w:r>
              <w:rPr>
                <w:rFonts w:ascii="Arial" w:cs="Arial" w:eastAsia="Arial" w:hAnsi="Arial"/>
                <w:sz w:val="14"/>
                <w:szCs w:val="14"/>
                <w:color w:val="auto"/>
              </w:rPr>
              <w:t>Form 17-02-1421 (Ed. 5-98)</w:t>
            </w:r>
          </w:p>
        </w:tc>
        <w:tc>
          <w:tcPr>
            <w:tcW w:w="4280" w:type="dxa"/>
            <w:vAlign w:val="bottom"/>
            <w:gridSpan w:val="2"/>
          </w:tcPr>
          <w:p>
            <w:pPr>
              <w:ind w:left="3520"/>
              <w:spacing w:after="0"/>
              <w:rPr>
                <w:sz w:val="20"/>
                <w:szCs w:val="20"/>
                <w:color w:val="auto"/>
              </w:rPr>
            </w:pPr>
            <w:r>
              <w:rPr>
                <w:rFonts w:ascii="Arial" w:cs="Arial" w:eastAsia="Arial" w:hAnsi="Arial"/>
                <w:sz w:val="14"/>
                <w:szCs w:val="14"/>
                <w:color w:val="auto"/>
              </w:rPr>
              <w:t>Page 1 of 1</w:t>
            </w:r>
          </w:p>
        </w:tc>
      </w:tr>
    </w:tbl>
    <w:p>
      <w:pPr>
        <w:sectPr>
          <w:pgSz w:w="11900" w:h="16838" w:orient="portrait"/>
          <w:cols w:equalWidth="0" w:num="1">
            <w:col w:w="11240"/>
          </w:cols>
          <w:pgMar w:left="320" w:top="261" w:right="339" w:bottom="1440" w:gutter="0" w:footer="0" w:header="0"/>
        </w:sectPr>
      </w:pPr>
    </w:p>
    <w:bookmarkStart w:id="56" w:name="page57"/>
    <w:bookmarkEnd w:id="56"/>
    <w:p>
      <w:pPr>
        <w:jc w:val="both"/>
        <w:ind w:left="3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in consideration of payment of the required premium, and in reliance on the APPLICATION and all other statements made and information furnished to the COMPANY by the ASSURED, and subject to the DECLARATIONS made a part of this Bond and to all other terms and conditions of this Bond, agrees to pay the ASSURED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Insuring Clauses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00" w:type="dxa"/>
            <w:vAlign w:val="bottom"/>
          </w:tcPr>
          <w:p>
            <w:pPr>
              <w:spacing w:after="0"/>
              <w:rPr>
                <w:sz w:val="20"/>
                <w:szCs w:val="20"/>
                <w:color w:val="auto"/>
              </w:rPr>
            </w:pPr>
            <w:r>
              <w:rPr>
                <w:rFonts w:ascii="Arial" w:cs="Arial" w:eastAsia="Arial" w:hAnsi="Arial"/>
                <w:sz w:val="18"/>
                <w:szCs w:val="18"/>
                <w:i w:val="1"/>
                <w:iCs w:val="1"/>
                <w:color w:val="auto"/>
              </w:rPr>
              <w:t>Employee</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7560" w:type="dxa"/>
            <w:vAlign w:val="bottom"/>
            <w:gridSpan w:val="3"/>
          </w:tcPr>
          <w:p>
            <w:pPr>
              <w:ind w:left="280"/>
              <w:spacing w:after="0"/>
              <w:rPr>
                <w:sz w:val="20"/>
                <w:szCs w:val="20"/>
                <w:color w:val="auto"/>
              </w:rPr>
            </w:pPr>
            <w:r>
              <w:rPr>
                <w:rFonts w:ascii="Arial" w:cs="Arial" w:eastAsia="Arial" w:hAnsi="Arial"/>
                <w:sz w:val="18"/>
                <w:szCs w:val="18"/>
                <w:color w:val="auto"/>
                <w:w w:val="94"/>
              </w:rPr>
              <w:t xml:space="preserve">Loss resulting directly from </w:t>
            </w:r>
            <w:r>
              <w:rPr>
                <w:rFonts w:ascii="Arial" w:cs="Arial" w:eastAsia="Arial" w:hAnsi="Arial"/>
                <w:sz w:val="18"/>
                <w:szCs w:val="18"/>
                <w:b w:val="1"/>
                <w:bCs w:val="1"/>
                <w:color w:val="auto"/>
                <w:w w:val="94"/>
              </w:rPr>
              <w:t>Larceny</w:t>
            </w:r>
            <w:r>
              <w:rPr>
                <w:rFonts w:ascii="Arial" w:cs="Arial" w:eastAsia="Arial" w:hAnsi="Arial"/>
                <w:sz w:val="18"/>
                <w:szCs w:val="18"/>
                <w:color w:val="auto"/>
                <w:w w:val="94"/>
              </w:rPr>
              <w:t xml:space="preserve"> or </w:t>
            </w:r>
            <w:r>
              <w:rPr>
                <w:rFonts w:ascii="Arial" w:cs="Arial" w:eastAsia="Arial" w:hAnsi="Arial"/>
                <w:sz w:val="18"/>
                <w:szCs w:val="18"/>
                <w:b w:val="1"/>
                <w:bCs w:val="1"/>
                <w:color w:val="auto"/>
                <w:w w:val="94"/>
              </w:rPr>
              <w:t>Embezzlement</w:t>
            </w:r>
            <w:r>
              <w:rPr>
                <w:rFonts w:ascii="Arial" w:cs="Arial" w:eastAsia="Arial" w:hAnsi="Arial"/>
                <w:sz w:val="18"/>
                <w:szCs w:val="18"/>
                <w:color w:val="auto"/>
                <w:w w:val="94"/>
              </w:rPr>
              <w:t xml:space="preserve"> committed by any </w:t>
            </w:r>
            <w:r>
              <w:rPr>
                <w:rFonts w:ascii="Arial" w:cs="Arial" w:eastAsia="Arial" w:hAnsi="Arial"/>
                <w:sz w:val="18"/>
                <w:szCs w:val="18"/>
                <w:b w:val="1"/>
                <w:bCs w:val="1"/>
                <w:color w:val="auto"/>
                <w:w w:val="94"/>
              </w:rPr>
              <w:t>Employee</w:t>
            </w:r>
            <w:r>
              <w:rPr>
                <w:rFonts w:ascii="Arial" w:cs="Arial" w:eastAsia="Arial" w:hAnsi="Arial"/>
                <w:sz w:val="18"/>
                <w:szCs w:val="18"/>
                <w:color w:val="auto"/>
                <w:w w:val="94"/>
              </w:rPr>
              <w:t>, alone or in</w:t>
            </w:r>
          </w:p>
        </w:tc>
      </w:tr>
      <w:tr>
        <w:trPr>
          <w:trHeight w:val="230"/>
        </w:trPr>
        <w:tc>
          <w:tcPr>
            <w:tcW w:w="2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560" w:type="dxa"/>
            <w:vAlign w:val="bottom"/>
            <w:gridSpan w:val="3"/>
          </w:tcPr>
          <w:p>
            <w:pPr>
              <w:ind w:left="280"/>
              <w:spacing w:after="0"/>
              <w:rPr>
                <w:sz w:val="20"/>
                <w:szCs w:val="20"/>
                <w:color w:val="auto"/>
              </w:rPr>
            </w:pPr>
            <w:r>
              <w:rPr>
                <w:rFonts w:ascii="Arial" w:cs="Arial" w:eastAsia="Arial" w:hAnsi="Arial"/>
                <w:sz w:val="18"/>
                <w:szCs w:val="18"/>
                <w:color w:val="auto"/>
              </w:rPr>
              <w:t>collusion with others.</w:t>
            </w:r>
          </w:p>
        </w:tc>
      </w:tr>
      <w:tr>
        <w:trPr>
          <w:trHeight w:val="237"/>
        </w:trPr>
        <w:tc>
          <w:tcPr>
            <w:tcW w:w="2100" w:type="dxa"/>
            <w:vAlign w:val="bottom"/>
            <w:tcBorders>
              <w:bottom w:val="single" w:sz="8" w:color="B2B2B2"/>
            </w:tcBorders>
          </w:tcPr>
          <w:p>
            <w:pPr>
              <w:spacing w:after="0"/>
              <w:rPr>
                <w:sz w:val="20"/>
                <w:szCs w:val="20"/>
                <w:color w:val="auto"/>
              </w:rPr>
            </w:pPr>
          </w:p>
        </w:tc>
        <w:tc>
          <w:tcPr>
            <w:tcW w:w="1580" w:type="dxa"/>
            <w:vAlign w:val="bottom"/>
            <w:tcBorders>
              <w:bottom w:val="single" w:sz="8" w:color="B2B2B2"/>
            </w:tcBorders>
          </w:tcPr>
          <w:p>
            <w:pPr>
              <w:spacing w:after="0"/>
              <w:rPr>
                <w:sz w:val="20"/>
                <w:szCs w:val="20"/>
                <w:color w:val="auto"/>
              </w:rPr>
            </w:pPr>
          </w:p>
        </w:tc>
        <w:tc>
          <w:tcPr>
            <w:tcW w:w="7560" w:type="dxa"/>
            <w:vAlign w:val="bottom"/>
            <w:tcBorders>
              <w:bottom w:val="single" w:sz="8" w:color="B2B2B2"/>
            </w:tcBorders>
            <w:gridSpan w:val="3"/>
          </w:tcPr>
          <w:p>
            <w:pPr>
              <w:spacing w:after="0"/>
              <w:rPr>
                <w:sz w:val="20"/>
                <w:szCs w:val="20"/>
                <w:color w:val="auto"/>
              </w:rPr>
            </w:pPr>
          </w:p>
        </w:tc>
      </w:tr>
      <w:tr>
        <w:trPr>
          <w:trHeight w:val="202"/>
        </w:trPr>
        <w:tc>
          <w:tcPr>
            <w:tcW w:w="2100" w:type="dxa"/>
            <w:vAlign w:val="bottom"/>
          </w:tcPr>
          <w:p>
            <w:pPr>
              <w:spacing w:after="0" w:line="201" w:lineRule="exact"/>
              <w:rPr>
                <w:sz w:val="20"/>
                <w:szCs w:val="20"/>
                <w:color w:val="auto"/>
              </w:rPr>
            </w:pPr>
            <w:r>
              <w:rPr>
                <w:rFonts w:ascii="Arial" w:cs="Arial" w:eastAsia="Arial" w:hAnsi="Arial"/>
                <w:sz w:val="18"/>
                <w:szCs w:val="18"/>
                <w:i w:val="1"/>
                <w:iCs w:val="1"/>
                <w:color w:val="auto"/>
              </w:rPr>
              <w:t>On Premises</w:t>
            </w:r>
          </w:p>
        </w:tc>
        <w:tc>
          <w:tcPr>
            <w:tcW w:w="158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2.</w:t>
            </w:r>
          </w:p>
        </w:tc>
        <w:tc>
          <w:tcPr>
            <w:tcW w:w="7560" w:type="dxa"/>
            <w:vAlign w:val="bottom"/>
            <w:gridSpan w:val="3"/>
          </w:tcPr>
          <w:p>
            <w:pPr>
              <w:ind w:left="280"/>
              <w:spacing w:after="0" w:line="201" w:lineRule="exact"/>
              <w:rPr>
                <w:sz w:val="20"/>
                <w:szCs w:val="20"/>
                <w:color w:val="auto"/>
              </w:rPr>
            </w:pPr>
            <w:r>
              <w:rPr>
                <w:rFonts w:ascii="Arial" w:cs="Arial" w:eastAsia="Arial" w:hAnsi="Arial"/>
                <w:sz w:val="18"/>
                <w:szCs w:val="18"/>
                <w:color w:val="auto"/>
                <w:w w:val="91"/>
              </w:rPr>
              <w:t xml:space="preserve">Loss of </w:t>
            </w:r>
            <w:r>
              <w:rPr>
                <w:rFonts w:ascii="Arial" w:cs="Arial" w:eastAsia="Arial" w:hAnsi="Arial"/>
                <w:sz w:val="18"/>
                <w:szCs w:val="18"/>
                <w:b w:val="1"/>
                <w:bCs w:val="1"/>
                <w:color w:val="auto"/>
                <w:w w:val="91"/>
              </w:rPr>
              <w:t>Property</w:t>
            </w:r>
            <w:r>
              <w:rPr>
                <w:rFonts w:ascii="Arial" w:cs="Arial" w:eastAsia="Arial" w:hAnsi="Arial"/>
                <w:sz w:val="18"/>
                <w:szCs w:val="18"/>
                <w:color w:val="auto"/>
                <w:w w:val="91"/>
              </w:rPr>
              <w:t xml:space="preserve"> resulting directly from robbery, burglary, false pretenses, common law or statutory</w:t>
            </w:r>
          </w:p>
        </w:tc>
      </w:tr>
      <w:tr>
        <w:trPr>
          <w:trHeight w:val="212"/>
        </w:trPr>
        <w:tc>
          <w:tcPr>
            <w:tcW w:w="2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560" w:type="dxa"/>
            <w:vAlign w:val="bottom"/>
            <w:gridSpan w:val="3"/>
          </w:tcPr>
          <w:p>
            <w:pPr>
              <w:ind w:left="280"/>
              <w:spacing w:after="0"/>
              <w:rPr>
                <w:sz w:val="20"/>
                <w:szCs w:val="20"/>
                <w:color w:val="auto"/>
              </w:rPr>
            </w:pPr>
            <w:r>
              <w:rPr>
                <w:rFonts w:ascii="Arial" w:cs="Arial" w:eastAsia="Arial" w:hAnsi="Arial"/>
                <w:sz w:val="18"/>
                <w:szCs w:val="18"/>
                <w:color w:val="auto"/>
                <w:w w:val="92"/>
              </w:rPr>
              <w:t>larceny, misplacement, mysterious unexplainable disappearance, damage, destruction or removal,</w:t>
            </w:r>
          </w:p>
        </w:tc>
      </w:tr>
      <w:tr>
        <w:trPr>
          <w:trHeight w:val="220"/>
        </w:trPr>
        <w:tc>
          <w:tcPr>
            <w:tcW w:w="2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560" w:type="dxa"/>
            <w:vAlign w:val="bottom"/>
            <w:gridSpan w:val="3"/>
          </w:tcPr>
          <w:p>
            <w:pPr>
              <w:ind w:left="280"/>
              <w:spacing w:after="0"/>
              <w:rPr>
                <w:sz w:val="20"/>
                <w:szCs w:val="20"/>
                <w:color w:val="auto"/>
              </w:rPr>
            </w:pPr>
            <w:r>
              <w:rPr>
                <w:rFonts w:ascii="Arial" w:cs="Arial" w:eastAsia="Arial" w:hAnsi="Arial"/>
                <w:sz w:val="18"/>
                <w:szCs w:val="18"/>
                <w:color w:val="auto"/>
                <w:w w:val="99"/>
              </w:rPr>
              <w:t xml:space="preserve">from the possession, custody or control of the ASSURED, while such </w:t>
            </w:r>
            <w:r>
              <w:rPr>
                <w:rFonts w:ascii="Arial" w:cs="Arial" w:eastAsia="Arial" w:hAnsi="Arial"/>
                <w:sz w:val="18"/>
                <w:szCs w:val="18"/>
                <w:b w:val="1"/>
                <w:bCs w:val="1"/>
                <w:color w:val="auto"/>
                <w:w w:val="99"/>
              </w:rPr>
              <w:t>Property</w:t>
            </w:r>
            <w:r>
              <w:rPr>
                <w:rFonts w:ascii="Arial" w:cs="Arial" w:eastAsia="Arial" w:hAnsi="Arial"/>
                <w:sz w:val="18"/>
                <w:szCs w:val="18"/>
                <w:color w:val="auto"/>
                <w:w w:val="99"/>
              </w:rPr>
              <w:t xml:space="preserve"> is lodged or</w:t>
            </w:r>
          </w:p>
        </w:tc>
      </w:tr>
      <w:tr>
        <w:trPr>
          <w:trHeight w:val="230"/>
        </w:trPr>
        <w:tc>
          <w:tcPr>
            <w:tcW w:w="2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560" w:type="dxa"/>
            <w:vAlign w:val="bottom"/>
            <w:gridSpan w:val="3"/>
          </w:tcPr>
          <w:p>
            <w:pPr>
              <w:ind w:left="280"/>
              <w:spacing w:after="0"/>
              <w:rPr>
                <w:sz w:val="20"/>
                <w:szCs w:val="20"/>
                <w:color w:val="auto"/>
              </w:rPr>
            </w:pPr>
            <w:r>
              <w:rPr>
                <w:rFonts w:ascii="Arial" w:cs="Arial" w:eastAsia="Arial" w:hAnsi="Arial"/>
                <w:sz w:val="18"/>
                <w:szCs w:val="18"/>
                <w:color w:val="auto"/>
              </w:rPr>
              <w:t>deposited at premises located anywhere.</w:t>
            </w:r>
          </w:p>
        </w:tc>
      </w:tr>
      <w:tr>
        <w:trPr>
          <w:trHeight w:val="236"/>
        </w:trPr>
        <w:tc>
          <w:tcPr>
            <w:tcW w:w="2100" w:type="dxa"/>
            <w:vAlign w:val="bottom"/>
            <w:tcBorders>
              <w:bottom w:val="single" w:sz="8" w:color="B2B2B2"/>
            </w:tcBorders>
          </w:tcPr>
          <w:p>
            <w:pPr>
              <w:spacing w:after="0"/>
              <w:rPr>
                <w:sz w:val="20"/>
                <w:szCs w:val="20"/>
                <w:color w:val="auto"/>
              </w:rPr>
            </w:pPr>
          </w:p>
        </w:tc>
        <w:tc>
          <w:tcPr>
            <w:tcW w:w="158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spacing w:after="0"/>
              <w:rPr>
                <w:sz w:val="20"/>
                <w:szCs w:val="20"/>
                <w:color w:val="auto"/>
              </w:rPr>
            </w:pPr>
          </w:p>
        </w:tc>
        <w:tc>
          <w:tcPr>
            <w:tcW w:w="6880" w:type="dxa"/>
            <w:vAlign w:val="bottom"/>
            <w:tcBorders>
              <w:bottom w:val="single" w:sz="8" w:color="B2B2B2"/>
            </w:tcBorders>
            <w:gridSpan w:val="2"/>
          </w:tcPr>
          <w:p>
            <w:pPr>
              <w:spacing w:after="0"/>
              <w:rPr>
                <w:sz w:val="20"/>
                <w:szCs w:val="20"/>
                <w:color w:val="auto"/>
              </w:rPr>
            </w:pPr>
          </w:p>
        </w:tc>
      </w:tr>
      <w:tr>
        <w:trPr>
          <w:trHeight w:val="198"/>
        </w:trPr>
        <w:tc>
          <w:tcPr>
            <w:tcW w:w="2100" w:type="dxa"/>
            <w:vAlign w:val="bottom"/>
          </w:tcPr>
          <w:p>
            <w:pPr>
              <w:spacing w:after="0" w:line="198" w:lineRule="exact"/>
              <w:rPr>
                <w:sz w:val="20"/>
                <w:szCs w:val="20"/>
                <w:color w:val="auto"/>
              </w:rPr>
            </w:pPr>
            <w:r>
              <w:rPr>
                <w:rFonts w:ascii="Arial" w:cs="Arial" w:eastAsia="Arial" w:hAnsi="Arial"/>
                <w:sz w:val="18"/>
                <w:szCs w:val="18"/>
                <w:i w:val="1"/>
                <w:iCs w:val="1"/>
                <w:color w:val="auto"/>
              </w:rPr>
              <w:t>In Transit</w:t>
            </w:r>
          </w:p>
        </w:tc>
        <w:tc>
          <w:tcPr>
            <w:tcW w:w="1580" w:type="dxa"/>
            <w:vAlign w:val="bottom"/>
          </w:tcPr>
          <w:p>
            <w:pPr>
              <w:jc w:val="right"/>
              <w:ind w:right="170"/>
              <w:spacing w:after="0" w:line="198" w:lineRule="exact"/>
              <w:rPr>
                <w:sz w:val="20"/>
                <w:szCs w:val="20"/>
                <w:color w:val="auto"/>
              </w:rPr>
            </w:pPr>
            <w:r>
              <w:rPr>
                <w:rFonts w:ascii="Arial" w:cs="Arial" w:eastAsia="Arial" w:hAnsi="Arial"/>
                <w:sz w:val="18"/>
                <w:szCs w:val="18"/>
                <w:color w:val="auto"/>
              </w:rPr>
              <w:t>3.</w:t>
            </w:r>
          </w:p>
        </w:tc>
        <w:tc>
          <w:tcPr>
            <w:tcW w:w="680" w:type="dxa"/>
            <w:vAlign w:val="bottom"/>
          </w:tcPr>
          <w:p>
            <w:pPr>
              <w:ind w:left="280"/>
              <w:spacing w:after="0" w:line="198" w:lineRule="exact"/>
              <w:rPr>
                <w:sz w:val="20"/>
                <w:szCs w:val="20"/>
                <w:color w:val="auto"/>
              </w:rPr>
            </w:pPr>
            <w:r>
              <w:rPr>
                <w:rFonts w:ascii="Arial" w:cs="Arial" w:eastAsia="Arial" w:hAnsi="Arial"/>
                <w:sz w:val="18"/>
                <w:szCs w:val="18"/>
                <w:color w:val="auto"/>
                <w:w w:val="99"/>
              </w:rPr>
              <w:t>Loss</w:t>
            </w:r>
          </w:p>
        </w:tc>
        <w:tc>
          <w:tcPr>
            <w:tcW w:w="6880" w:type="dxa"/>
            <w:vAlign w:val="bottom"/>
            <w:gridSpan w:val="2"/>
          </w:tcPr>
          <w:p>
            <w:pPr>
              <w:ind w:left="60"/>
              <w:spacing w:after="0" w:line="198" w:lineRule="exact"/>
              <w:rPr>
                <w:sz w:val="20"/>
                <w:szCs w:val="20"/>
                <w:color w:val="auto"/>
              </w:rPr>
            </w:pPr>
            <w:r>
              <w:rPr>
                <w:rFonts w:ascii="Arial" w:cs="Arial" w:eastAsia="Arial" w:hAnsi="Arial"/>
                <w:sz w:val="18"/>
                <w:szCs w:val="18"/>
                <w:color w:val="auto"/>
                <w:w w:val="96"/>
              </w:rPr>
              <w:t xml:space="preserve">of  </w:t>
            </w:r>
            <w:r>
              <w:rPr>
                <w:rFonts w:ascii="Arial" w:cs="Arial" w:eastAsia="Arial" w:hAnsi="Arial"/>
                <w:sz w:val="18"/>
                <w:szCs w:val="18"/>
                <w:b w:val="1"/>
                <w:bCs w:val="1"/>
                <w:color w:val="auto"/>
                <w:w w:val="96"/>
              </w:rPr>
              <w:t>Property</w:t>
            </w:r>
            <w:r>
              <w:rPr>
                <w:rFonts w:ascii="Arial" w:cs="Arial" w:eastAsia="Arial" w:hAnsi="Arial"/>
                <w:sz w:val="18"/>
                <w:szCs w:val="18"/>
                <w:color w:val="auto"/>
                <w:w w:val="96"/>
              </w:rPr>
              <w:t xml:space="preserve"> resulting  directly  from  common  law  or  statutory  larceny,  misplacement,</w:t>
            </w:r>
          </w:p>
        </w:tc>
      </w:tr>
      <w:tr>
        <w:trPr>
          <w:trHeight w:val="220"/>
        </w:trPr>
        <w:tc>
          <w:tcPr>
            <w:tcW w:w="2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560" w:type="dxa"/>
            <w:vAlign w:val="bottom"/>
            <w:gridSpan w:val="3"/>
          </w:tcPr>
          <w:p>
            <w:pPr>
              <w:ind w:left="280"/>
              <w:spacing w:after="0"/>
              <w:rPr>
                <w:sz w:val="20"/>
                <w:szCs w:val="20"/>
                <w:color w:val="auto"/>
              </w:rPr>
            </w:pPr>
            <w:r>
              <w:rPr>
                <w:rFonts w:ascii="Arial" w:cs="Arial" w:eastAsia="Arial" w:hAnsi="Arial"/>
                <w:sz w:val="18"/>
                <w:szCs w:val="18"/>
                <w:color w:val="auto"/>
                <w:w w:val="94"/>
              </w:rPr>
              <w:t xml:space="preserve">mysterious unexplainable disappearance, damage or destruction, while the </w:t>
            </w:r>
            <w:r>
              <w:rPr>
                <w:rFonts w:ascii="Arial" w:cs="Arial" w:eastAsia="Arial" w:hAnsi="Arial"/>
                <w:sz w:val="18"/>
                <w:szCs w:val="18"/>
                <w:b w:val="1"/>
                <w:bCs w:val="1"/>
                <w:color w:val="auto"/>
                <w:w w:val="94"/>
              </w:rPr>
              <w:t>Property</w:t>
            </w:r>
            <w:r>
              <w:rPr>
                <w:rFonts w:ascii="Arial" w:cs="Arial" w:eastAsia="Arial" w:hAnsi="Arial"/>
                <w:sz w:val="18"/>
                <w:szCs w:val="18"/>
                <w:color w:val="auto"/>
                <w:w w:val="94"/>
              </w:rPr>
              <w:t xml:space="preserve"> is in transit</w:t>
            </w:r>
          </w:p>
        </w:tc>
      </w:tr>
      <w:tr>
        <w:trPr>
          <w:trHeight w:val="230"/>
        </w:trPr>
        <w:tc>
          <w:tcPr>
            <w:tcW w:w="2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0" w:type="dxa"/>
            <w:vAlign w:val="bottom"/>
            <w:gridSpan w:val="2"/>
          </w:tcPr>
          <w:p>
            <w:pPr>
              <w:ind w:left="280"/>
              <w:spacing w:after="0"/>
              <w:rPr>
                <w:sz w:val="20"/>
                <w:szCs w:val="20"/>
                <w:color w:val="auto"/>
              </w:rPr>
            </w:pPr>
            <w:r>
              <w:rPr>
                <w:rFonts w:ascii="Arial" w:cs="Arial" w:eastAsia="Arial" w:hAnsi="Arial"/>
                <w:sz w:val="18"/>
                <w:szCs w:val="18"/>
                <w:color w:val="auto"/>
              </w:rPr>
              <w:t>anywhere:</w:t>
            </w:r>
          </w:p>
        </w:tc>
        <w:tc>
          <w:tcPr>
            <w:tcW w:w="6160" w:type="dxa"/>
            <w:vAlign w:val="bottom"/>
          </w:tcPr>
          <w:p>
            <w:pPr>
              <w:spacing w:after="0"/>
              <w:rPr>
                <w:sz w:val="20"/>
                <w:szCs w:val="20"/>
                <w:color w:val="auto"/>
              </w:rPr>
            </w:pPr>
          </w:p>
        </w:tc>
      </w:tr>
      <w:tr>
        <w:trPr>
          <w:trHeight w:val="324"/>
        </w:trPr>
        <w:tc>
          <w:tcPr>
            <w:tcW w:w="2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a.</w:t>
            </w:r>
          </w:p>
        </w:tc>
        <w:tc>
          <w:tcPr>
            <w:tcW w:w="6880" w:type="dxa"/>
            <w:vAlign w:val="bottom"/>
            <w:gridSpan w:val="2"/>
          </w:tcPr>
          <w:p>
            <w:pPr>
              <w:ind w:left="280"/>
              <w:spacing w:after="0"/>
              <w:rPr>
                <w:sz w:val="20"/>
                <w:szCs w:val="20"/>
                <w:color w:val="auto"/>
              </w:rPr>
            </w:pPr>
            <w:r>
              <w:rPr>
                <w:rFonts w:ascii="Arial" w:cs="Arial" w:eastAsia="Arial" w:hAnsi="Arial"/>
                <w:sz w:val="18"/>
                <w:szCs w:val="18"/>
                <w:color w:val="auto"/>
              </w:rPr>
              <w:t>in an armored motor vehicle, including loading and unloading thereof,</w:t>
            </w:r>
          </w:p>
        </w:tc>
      </w:tr>
      <w:tr>
        <w:trPr>
          <w:trHeight w:val="324"/>
        </w:trPr>
        <w:tc>
          <w:tcPr>
            <w:tcW w:w="2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b.</w:t>
            </w:r>
          </w:p>
        </w:tc>
        <w:tc>
          <w:tcPr>
            <w:tcW w:w="6880" w:type="dxa"/>
            <w:vAlign w:val="bottom"/>
            <w:gridSpan w:val="2"/>
          </w:tcPr>
          <w:p>
            <w:pPr>
              <w:ind w:left="280"/>
              <w:spacing w:after="0"/>
              <w:rPr>
                <w:sz w:val="20"/>
                <w:szCs w:val="20"/>
                <w:color w:val="auto"/>
              </w:rPr>
            </w:pPr>
            <w:r>
              <w:rPr>
                <w:rFonts w:ascii="Arial" w:cs="Arial" w:eastAsia="Arial" w:hAnsi="Arial"/>
                <w:sz w:val="18"/>
                <w:szCs w:val="18"/>
                <w:color w:val="auto"/>
              </w:rPr>
              <w:t>in the custody of a natural person acting as a messenger of the ASSURED, or</w:t>
            </w:r>
          </w:p>
        </w:tc>
      </w:tr>
      <w:tr>
        <w:trPr>
          <w:trHeight w:val="306"/>
        </w:trPr>
        <w:tc>
          <w:tcPr>
            <w:tcW w:w="2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c.</w:t>
            </w:r>
          </w:p>
        </w:tc>
        <w:tc>
          <w:tcPr>
            <w:tcW w:w="6880" w:type="dxa"/>
            <w:vAlign w:val="bottom"/>
            <w:gridSpan w:val="2"/>
          </w:tcPr>
          <w:p>
            <w:pPr>
              <w:ind w:left="280"/>
              <w:spacing w:after="0"/>
              <w:rPr>
                <w:sz w:val="20"/>
                <w:szCs w:val="20"/>
                <w:color w:val="auto"/>
              </w:rPr>
            </w:pPr>
            <w:r>
              <w:rPr>
                <w:rFonts w:ascii="Arial" w:cs="Arial" w:eastAsia="Arial" w:hAnsi="Arial"/>
                <w:sz w:val="18"/>
                <w:szCs w:val="18"/>
                <w:color w:val="auto"/>
                <w:w w:val="90"/>
              </w:rPr>
              <w:t xml:space="preserve">in the custody of a </w:t>
            </w:r>
            <w:r>
              <w:rPr>
                <w:rFonts w:ascii="Arial" w:cs="Arial" w:eastAsia="Arial" w:hAnsi="Arial"/>
                <w:sz w:val="18"/>
                <w:szCs w:val="18"/>
                <w:b w:val="1"/>
                <w:bCs w:val="1"/>
                <w:color w:val="auto"/>
                <w:w w:val="90"/>
              </w:rPr>
              <w:t>Transportation Company</w:t>
            </w:r>
            <w:r>
              <w:rPr>
                <w:rFonts w:ascii="Arial" w:cs="Arial" w:eastAsia="Arial" w:hAnsi="Arial"/>
                <w:sz w:val="18"/>
                <w:szCs w:val="18"/>
                <w:color w:val="auto"/>
                <w:w w:val="90"/>
              </w:rPr>
              <w:t xml:space="preserve"> and being transported in a conveyance other</w:t>
            </w:r>
          </w:p>
        </w:tc>
      </w:tr>
      <w:tr>
        <w:trPr>
          <w:trHeight w:val="220"/>
        </w:trPr>
        <w:tc>
          <w:tcPr>
            <w:tcW w:w="2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80" w:type="dxa"/>
            <w:vAlign w:val="bottom"/>
            <w:gridSpan w:val="2"/>
          </w:tcPr>
          <w:p>
            <w:pPr>
              <w:ind w:left="280"/>
              <w:spacing w:after="0"/>
              <w:rPr>
                <w:sz w:val="20"/>
                <w:szCs w:val="20"/>
                <w:color w:val="auto"/>
              </w:rPr>
            </w:pPr>
            <w:r>
              <w:rPr>
                <w:rFonts w:ascii="Arial" w:cs="Arial" w:eastAsia="Arial" w:hAnsi="Arial"/>
                <w:sz w:val="18"/>
                <w:szCs w:val="18"/>
                <w:color w:val="auto"/>
                <w:w w:val="94"/>
              </w:rPr>
              <w:t xml:space="preserve">than an armored motor vehicle provided, however, that covered </w:t>
            </w:r>
            <w:r>
              <w:rPr>
                <w:rFonts w:ascii="Arial" w:cs="Arial" w:eastAsia="Arial" w:hAnsi="Arial"/>
                <w:sz w:val="18"/>
                <w:szCs w:val="18"/>
                <w:b w:val="1"/>
                <w:bCs w:val="1"/>
                <w:color w:val="auto"/>
                <w:w w:val="94"/>
              </w:rPr>
              <w:t>Property</w:t>
            </w:r>
            <w:r>
              <w:rPr>
                <w:rFonts w:ascii="Arial" w:cs="Arial" w:eastAsia="Arial" w:hAnsi="Arial"/>
                <w:sz w:val="18"/>
                <w:szCs w:val="18"/>
                <w:color w:val="auto"/>
                <w:w w:val="94"/>
              </w:rPr>
              <w:t xml:space="preserve"> transported in</w:t>
            </w:r>
          </w:p>
        </w:tc>
      </w:tr>
      <w:tr>
        <w:trPr>
          <w:trHeight w:val="230"/>
        </w:trPr>
        <w:tc>
          <w:tcPr>
            <w:tcW w:w="2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80" w:type="dxa"/>
            <w:vAlign w:val="bottom"/>
            <w:gridSpan w:val="2"/>
          </w:tcPr>
          <w:p>
            <w:pPr>
              <w:ind w:left="280"/>
              <w:spacing w:after="0"/>
              <w:rPr>
                <w:sz w:val="20"/>
                <w:szCs w:val="20"/>
                <w:color w:val="auto"/>
              </w:rPr>
            </w:pPr>
            <w:r>
              <w:rPr>
                <w:rFonts w:ascii="Arial" w:cs="Arial" w:eastAsia="Arial" w:hAnsi="Arial"/>
                <w:sz w:val="18"/>
                <w:szCs w:val="18"/>
                <w:color w:val="auto"/>
              </w:rPr>
              <w:t>such manner is limited to the following:</w:t>
            </w:r>
          </w:p>
        </w:tc>
      </w:tr>
      <w:tr>
        <w:trPr>
          <w:trHeight w:val="324"/>
        </w:trPr>
        <w:tc>
          <w:tcPr>
            <w:tcW w:w="2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(1)</w:t>
            </w:r>
          </w:p>
        </w:tc>
        <w:tc>
          <w:tcPr>
            <w:tcW w:w="6160" w:type="dxa"/>
            <w:vAlign w:val="bottom"/>
          </w:tcPr>
          <w:p>
            <w:pPr>
              <w:ind w:left="220"/>
              <w:spacing w:after="0"/>
              <w:rPr>
                <w:sz w:val="20"/>
                <w:szCs w:val="20"/>
                <w:color w:val="auto"/>
              </w:rPr>
            </w:pPr>
            <w:r>
              <w:rPr>
                <w:rFonts w:ascii="Arial" w:cs="Arial" w:eastAsia="Arial" w:hAnsi="Arial"/>
                <w:sz w:val="18"/>
                <w:szCs w:val="18"/>
                <w:color w:val="auto"/>
              </w:rPr>
              <w:t>written records,</w:t>
            </w:r>
          </w:p>
        </w:tc>
      </w:tr>
      <w:tr>
        <w:trPr>
          <w:trHeight w:val="310"/>
        </w:trPr>
        <w:tc>
          <w:tcPr>
            <w:tcW w:w="2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(2)</w:t>
            </w:r>
          </w:p>
        </w:tc>
        <w:tc>
          <w:tcPr>
            <w:tcW w:w="6160" w:type="dxa"/>
            <w:vAlign w:val="bottom"/>
          </w:tcPr>
          <w:p>
            <w:pPr>
              <w:ind w:left="220"/>
              <w:spacing w:after="0"/>
              <w:rPr>
                <w:sz w:val="20"/>
                <w:szCs w:val="20"/>
                <w:color w:val="auto"/>
              </w:rPr>
            </w:pPr>
            <w:r>
              <w:rPr>
                <w:rFonts w:ascii="Arial" w:cs="Arial" w:eastAsia="Arial" w:hAnsi="Arial"/>
                <w:sz w:val="18"/>
                <w:szCs w:val="18"/>
                <w:color w:val="auto"/>
                <w:w w:val="95"/>
              </w:rPr>
              <w:t>securities issued in registered form, which are not endorsed or are restrictively</w:t>
            </w:r>
          </w:p>
        </w:tc>
      </w:tr>
      <w:tr>
        <w:trPr>
          <w:trHeight w:val="230"/>
        </w:trPr>
        <w:tc>
          <w:tcPr>
            <w:tcW w:w="2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160" w:type="dxa"/>
            <w:vAlign w:val="bottom"/>
          </w:tcPr>
          <w:p>
            <w:pPr>
              <w:ind w:left="220"/>
              <w:spacing w:after="0"/>
              <w:rPr>
                <w:sz w:val="20"/>
                <w:szCs w:val="20"/>
                <w:color w:val="auto"/>
              </w:rPr>
            </w:pPr>
            <w:r>
              <w:rPr>
                <w:rFonts w:ascii="Arial" w:cs="Arial" w:eastAsia="Arial" w:hAnsi="Arial"/>
                <w:sz w:val="18"/>
                <w:szCs w:val="18"/>
                <w:color w:val="auto"/>
              </w:rPr>
              <w:t>endorsed, or</w:t>
            </w:r>
          </w:p>
        </w:tc>
      </w:tr>
      <w:tr>
        <w:trPr>
          <w:trHeight w:val="310"/>
        </w:trPr>
        <w:tc>
          <w:tcPr>
            <w:tcW w:w="2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(3)</w:t>
            </w:r>
          </w:p>
        </w:tc>
        <w:tc>
          <w:tcPr>
            <w:tcW w:w="6160" w:type="dxa"/>
            <w:vAlign w:val="bottom"/>
          </w:tcPr>
          <w:p>
            <w:pPr>
              <w:ind w:left="220"/>
              <w:spacing w:after="0"/>
              <w:rPr>
                <w:sz w:val="20"/>
                <w:szCs w:val="20"/>
                <w:color w:val="auto"/>
              </w:rPr>
            </w:pPr>
            <w:r>
              <w:rPr>
                <w:rFonts w:ascii="Arial" w:cs="Arial" w:eastAsia="Arial" w:hAnsi="Arial"/>
                <w:sz w:val="18"/>
                <w:szCs w:val="18"/>
                <w:color w:val="auto"/>
                <w:w w:val="97"/>
              </w:rPr>
              <w:t>negotiable instruments not payable to bearer, which are not endorsed or are</w:t>
            </w:r>
          </w:p>
        </w:tc>
      </w:tr>
      <w:tr>
        <w:trPr>
          <w:trHeight w:val="230"/>
        </w:trPr>
        <w:tc>
          <w:tcPr>
            <w:tcW w:w="2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160" w:type="dxa"/>
            <w:vAlign w:val="bottom"/>
          </w:tcPr>
          <w:p>
            <w:pPr>
              <w:ind w:left="220"/>
              <w:spacing w:after="0"/>
              <w:rPr>
                <w:sz w:val="20"/>
                <w:szCs w:val="20"/>
                <w:color w:val="auto"/>
              </w:rPr>
            </w:pPr>
            <w:r>
              <w:rPr>
                <w:rFonts w:ascii="Arial" w:cs="Arial" w:eastAsia="Arial" w:hAnsi="Arial"/>
                <w:sz w:val="18"/>
                <w:szCs w:val="18"/>
                <w:color w:val="auto"/>
              </w:rPr>
              <w:t>restrictively endorsed.</w:t>
            </w:r>
          </w:p>
        </w:tc>
      </w:tr>
    </w:tbl>
    <w:p>
      <w:pPr>
        <w:spacing w:after="0" w:line="90" w:lineRule="exact"/>
        <w:rPr>
          <w:sz w:val="20"/>
          <w:szCs w:val="20"/>
          <w:color w:val="auto"/>
        </w:rPr>
      </w:pPr>
    </w:p>
    <w:p>
      <w:pPr>
        <w:jc w:val="both"/>
        <w:ind w:left="3960"/>
        <w:spacing w:after="0" w:line="289" w:lineRule="auto"/>
        <w:rPr>
          <w:sz w:val="20"/>
          <w:szCs w:val="20"/>
          <w:color w:val="auto"/>
        </w:rPr>
      </w:pPr>
      <w:r>
        <w:rPr>
          <w:rFonts w:ascii="Arial" w:cs="Arial" w:eastAsia="Arial" w:hAnsi="Arial"/>
          <w:sz w:val="17"/>
          <w:szCs w:val="17"/>
          <w:color w:val="auto"/>
        </w:rPr>
        <w:t xml:space="preserve">Coverage under this INSURING CLAUSE begins immediately on the receipt of such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by the natural person or </w:t>
      </w:r>
      <w:r>
        <w:rPr>
          <w:rFonts w:ascii="Arial" w:cs="Arial" w:eastAsia="Arial" w:hAnsi="Arial"/>
          <w:sz w:val="17"/>
          <w:szCs w:val="17"/>
          <w:b w:val="1"/>
          <w:bCs w:val="1"/>
          <w:color w:val="auto"/>
        </w:rPr>
        <w:t>Transportation Company</w:t>
      </w:r>
      <w:r>
        <w:rPr>
          <w:rFonts w:ascii="Arial" w:cs="Arial" w:eastAsia="Arial" w:hAnsi="Arial"/>
          <w:sz w:val="17"/>
          <w:szCs w:val="17"/>
          <w:color w:val="auto"/>
        </w:rPr>
        <w:t xml:space="preserve"> and ends immediately on delivery to the premises of the addressee or to any representative of the addressee located anywhere.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ICAP Bond (5-98)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Form 17-02-1421 (Ed. 5-98)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Page 1 of 19</w:t>
      </w:r>
    </w:p>
    <w:p>
      <w:pPr>
        <w:sectPr>
          <w:pgSz w:w="11900" w:h="16838" w:orient="portrait"/>
          <w:cols w:equalWidth="0" w:num="2">
            <w:col w:w="9700" w:space="720"/>
            <w:col w:w="820"/>
          </w:cols>
          <w:pgMar w:left="320" w:top="274"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Insuring Clauses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211" w:lineRule="exact"/>
        <w:rPr>
          <w:sz w:val="20"/>
          <w:szCs w:val="20"/>
          <w:color w:val="auto"/>
        </w:rPr>
      </w:pPr>
    </w:p>
    <w:p>
      <w:pPr>
        <w:spacing w:after="0"/>
        <w:tabs>
          <w:tab w:leader="none" w:pos="3260" w:val="left"/>
          <w:tab w:leader="none" w:pos="3940" w:val="left"/>
        </w:tabs>
        <w:rPr>
          <w:sz w:val="20"/>
          <w:szCs w:val="20"/>
          <w:color w:val="auto"/>
        </w:rPr>
      </w:pPr>
      <w:r>
        <w:rPr>
          <w:rFonts w:ascii="Arial" w:cs="Arial" w:eastAsia="Arial" w:hAnsi="Arial"/>
          <w:sz w:val="18"/>
          <w:szCs w:val="18"/>
          <w:i w:val="1"/>
          <w:iCs w:val="1"/>
          <w:color w:val="auto"/>
        </w:rPr>
        <w:t>Forgery Or Alteration</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Loss resulting directly from:</w:t>
      </w:r>
    </w:p>
    <w:p>
      <w:pPr>
        <w:spacing w:after="0" w:line="113" w:lineRule="exact"/>
        <w:rPr>
          <w:sz w:val="20"/>
          <w:szCs w:val="20"/>
          <w:color w:val="auto"/>
        </w:rPr>
      </w:pPr>
    </w:p>
    <w:p>
      <w:pPr>
        <w:jc w:val="both"/>
        <w:ind w:left="4640" w:right="20" w:hanging="677"/>
        <w:spacing w:after="0" w:line="281" w:lineRule="auto"/>
        <w:tabs>
          <w:tab w:leader="none" w:pos="4640" w:val="left"/>
        </w:tabs>
        <w:numPr>
          <w:ilvl w:val="0"/>
          <w:numId w:val="112"/>
        </w:numPr>
        <w:rPr>
          <w:rFonts w:ascii="Arial" w:cs="Arial" w:eastAsia="Arial" w:hAnsi="Arial"/>
          <w:sz w:val="17"/>
          <w:szCs w:val="17"/>
          <w:color w:val="auto"/>
        </w:rPr>
      </w:pPr>
      <w:r>
        <w:rPr>
          <w:rFonts w:ascii="Arial" w:cs="Arial" w:eastAsia="Arial" w:hAnsi="Arial"/>
          <w:sz w:val="17"/>
          <w:szCs w:val="17"/>
          <w:b w:val="1"/>
          <w:bCs w:val="1"/>
          <w:color w:val="auto"/>
        </w:rPr>
        <w:t xml:space="preserve">Forgery </w:t>
      </w:r>
      <w:r>
        <w:rPr>
          <w:rFonts w:ascii="Arial" w:cs="Arial" w:eastAsia="Arial" w:hAnsi="Arial"/>
          <w:sz w:val="17"/>
          <w:szCs w:val="17"/>
          <w:color w:val="auto"/>
        </w:rPr>
        <w:t>on, or fraudulent material alteration of, any bills of exchange, checks, drafts,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acceptances, certificates of deposits, promissory notes, due bills, money orders, orders upon public treasuries, letters of credit, other written promises, orders or directions to pay sums certain in money, or receipts for the withdrawal of </w:t>
      </w:r>
      <w:r>
        <w:rPr>
          <w:rFonts w:ascii="Arial" w:cs="Arial" w:eastAsia="Arial" w:hAnsi="Arial"/>
          <w:sz w:val="17"/>
          <w:szCs w:val="17"/>
          <w:b w:val="1"/>
          <w:bCs w:val="1"/>
          <w:color w:val="auto"/>
        </w:rPr>
        <w:t>Property</w:t>
      </w:r>
      <w:r>
        <w:rPr>
          <w:rFonts w:ascii="Arial" w:cs="Arial" w:eastAsia="Arial" w:hAnsi="Arial"/>
          <w:sz w:val="17"/>
          <w:szCs w:val="17"/>
          <w:color w:val="auto"/>
        </w:rPr>
        <w:t>, or</w:t>
      </w:r>
    </w:p>
    <w:p>
      <w:pPr>
        <w:spacing w:after="0" w:line="56" w:lineRule="exact"/>
        <w:rPr>
          <w:rFonts w:ascii="Arial" w:cs="Arial" w:eastAsia="Arial" w:hAnsi="Arial"/>
          <w:sz w:val="17"/>
          <w:szCs w:val="17"/>
          <w:color w:val="auto"/>
        </w:rPr>
      </w:pPr>
    </w:p>
    <w:p>
      <w:pPr>
        <w:jc w:val="both"/>
        <w:ind w:left="4640" w:hanging="677"/>
        <w:spacing w:after="0" w:line="289" w:lineRule="auto"/>
        <w:tabs>
          <w:tab w:leader="none" w:pos="46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transferring, paying or delivering any funds or other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or establishing any credit or giving any value in reliance on any written instructions, advices or applications directed to the ASSURED authorizing or acknowledging the transfer, payment, delivery or receipt of funds or other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which instructions, advices or applications fraudulently purport to bear the handwritten signature of any customer of the ASSURED, or shareholder or subscriber to shares of an </w:t>
      </w:r>
      <w:r>
        <w:rPr>
          <w:rFonts w:ascii="Arial" w:cs="Arial" w:eastAsia="Arial" w:hAnsi="Arial"/>
          <w:sz w:val="16"/>
          <w:szCs w:val="16"/>
          <w:b w:val="1"/>
          <w:bCs w:val="1"/>
          <w:color w:val="auto"/>
        </w:rPr>
        <w:t>Investment Company</w:t>
      </w:r>
      <w:r>
        <w:rPr>
          <w:rFonts w:ascii="Arial" w:cs="Arial" w:eastAsia="Arial" w:hAnsi="Arial"/>
          <w:sz w:val="16"/>
          <w:szCs w:val="16"/>
          <w:color w:val="auto"/>
        </w:rPr>
        <w:t xml:space="preserve">, or of any financial institution or </w:t>
      </w:r>
      <w:r>
        <w:rPr>
          <w:rFonts w:ascii="Arial" w:cs="Arial" w:eastAsia="Arial" w:hAnsi="Arial"/>
          <w:sz w:val="16"/>
          <w:szCs w:val="16"/>
          <w:b w:val="1"/>
          <w:bCs w:val="1"/>
          <w:color w:val="auto"/>
        </w:rPr>
        <w:t xml:space="preserve">Employee </w:t>
      </w:r>
      <w:r>
        <w:rPr>
          <w:rFonts w:ascii="Arial" w:cs="Arial" w:eastAsia="Arial" w:hAnsi="Arial"/>
          <w:sz w:val="16"/>
          <w:szCs w:val="16"/>
          <w:color w:val="auto"/>
        </w:rPr>
        <w:t>but which instructions, advices or applications either bear a</w:t>
      </w:r>
      <w:r>
        <w:rPr>
          <w:rFonts w:ascii="Arial" w:cs="Arial" w:eastAsia="Arial" w:hAnsi="Arial"/>
          <w:sz w:val="16"/>
          <w:szCs w:val="16"/>
          <w:b w:val="1"/>
          <w:bCs w:val="1"/>
          <w:color w:val="auto"/>
        </w:rPr>
        <w:t xml:space="preserve"> Forgery </w:t>
      </w:r>
      <w:r>
        <w:rPr>
          <w:rFonts w:ascii="Arial" w:cs="Arial" w:eastAsia="Arial" w:hAnsi="Arial"/>
          <w:sz w:val="16"/>
          <w:szCs w:val="16"/>
          <w:color w:val="auto"/>
        </w:rPr>
        <w:t>or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been fraudulently materially altered without the knowledge and consent of such customer, shareholder, subscriber, financial institution or </w:t>
      </w:r>
      <w:r>
        <w:rPr>
          <w:rFonts w:ascii="Arial" w:cs="Arial" w:eastAsia="Arial" w:hAnsi="Arial"/>
          <w:sz w:val="16"/>
          <w:szCs w:val="16"/>
          <w:b w:val="1"/>
          <w:bCs w:val="1"/>
          <w:color w:val="auto"/>
        </w:rPr>
        <w:t>Employee</w:t>
      </w:r>
      <w:r>
        <w:rPr>
          <w:rFonts w:ascii="Arial" w:cs="Arial" w:eastAsia="Arial" w:hAnsi="Arial"/>
          <w:sz w:val="16"/>
          <w:szCs w:val="16"/>
          <w:color w:val="auto"/>
        </w:rPr>
        <w:t>;</w:t>
      </w:r>
    </w:p>
    <w:p>
      <w:pPr>
        <w:spacing w:after="0" w:line="62"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excluding, however, under this INSURING CLAUSE any loss covered under INSURING CLAUSE</w:t>
      </w:r>
    </w:p>
    <w:p>
      <w:pPr>
        <w:spacing w:after="0" w:line="46" w:lineRule="exact"/>
        <w:rPr>
          <w:sz w:val="20"/>
          <w:szCs w:val="20"/>
          <w:color w:val="auto"/>
        </w:rPr>
      </w:pPr>
    </w:p>
    <w:p>
      <w:pPr>
        <w:ind w:left="3960" w:firstLine="3"/>
        <w:spacing w:after="0" w:line="260" w:lineRule="auto"/>
        <w:tabs>
          <w:tab w:leader="none" w:pos="418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of this Bond, whether or not coverage for INSURING CLAUSE 5. is provided for in the DECLARATIONS of this Bond.</w:t>
      </w:r>
    </w:p>
    <w:p>
      <w:pPr>
        <w:spacing w:after="0" w:line="77" w:lineRule="exact"/>
        <w:rPr>
          <w:sz w:val="20"/>
          <w:szCs w:val="20"/>
          <w:color w:val="auto"/>
        </w:rPr>
      </w:pPr>
    </w:p>
    <w:p>
      <w:pPr>
        <w:ind w:left="3960"/>
        <w:spacing w:after="0" w:line="277" w:lineRule="auto"/>
        <w:rPr>
          <w:sz w:val="20"/>
          <w:szCs w:val="20"/>
          <w:color w:val="auto"/>
        </w:rPr>
      </w:pPr>
      <w:r>
        <w:rPr>
          <w:rFonts w:ascii="Arial" w:cs="Arial" w:eastAsia="Arial" w:hAnsi="Arial"/>
          <w:sz w:val="18"/>
          <w:szCs w:val="18"/>
          <w:color w:val="auto"/>
        </w:rPr>
        <w:t>For the purpose of this INSURING CLAUSE, a mechanically reproduced facsimile signature is treated the same as a handwritten signature.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460" w:type="dxa"/>
            <w:vAlign w:val="bottom"/>
            <w:tcBorders>
              <w:top w:val="single" w:sz="8" w:color="B2B2B2"/>
            </w:tcBorders>
          </w:tcPr>
          <w:p>
            <w:pPr>
              <w:spacing w:after="0"/>
              <w:rPr>
                <w:sz w:val="20"/>
                <w:szCs w:val="20"/>
                <w:color w:val="auto"/>
              </w:rPr>
            </w:pPr>
            <w:r>
              <w:rPr>
                <w:rFonts w:ascii="Arial" w:cs="Arial" w:eastAsia="Arial" w:hAnsi="Arial"/>
                <w:sz w:val="18"/>
                <w:szCs w:val="18"/>
                <w:i w:val="1"/>
                <w:iCs w:val="1"/>
                <w:color w:val="auto"/>
              </w:rPr>
              <w:t>Extended Forgery</w:t>
            </w:r>
          </w:p>
        </w:tc>
        <w:tc>
          <w:tcPr>
            <w:tcW w:w="1220" w:type="dxa"/>
            <w:vAlign w:val="bottom"/>
            <w:tcBorders>
              <w:top w:val="single" w:sz="8" w:color="B2B2B2"/>
            </w:tcBorders>
          </w:tcPr>
          <w:p>
            <w:pPr>
              <w:jc w:val="right"/>
              <w:ind w:right="170"/>
              <w:spacing w:after="0"/>
              <w:rPr>
                <w:sz w:val="20"/>
                <w:szCs w:val="20"/>
                <w:color w:val="auto"/>
              </w:rPr>
            </w:pPr>
            <w:r>
              <w:rPr>
                <w:rFonts w:ascii="Arial" w:cs="Arial" w:eastAsia="Arial" w:hAnsi="Arial"/>
                <w:sz w:val="18"/>
                <w:szCs w:val="18"/>
                <w:color w:val="auto"/>
              </w:rPr>
              <w:t>5.</w:t>
            </w:r>
          </w:p>
        </w:tc>
        <w:tc>
          <w:tcPr>
            <w:tcW w:w="7560" w:type="dxa"/>
            <w:vAlign w:val="bottom"/>
            <w:tcBorders>
              <w:top w:val="single" w:sz="8" w:color="B2B2B2"/>
            </w:tcBorders>
            <w:gridSpan w:val="3"/>
          </w:tcPr>
          <w:p>
            <w:pPr>
              <w:ind w:left="280"/>
              <w:spacing w:after="0"/>
              <w:rPr>
                <w:sz w:val="20"/>
                <w:szCs w:val="20"/>
                <w:color w:val="auto"/>
              </w:rPr>
            </w:pPr>
            <w:r>
              <w:rPr>
                <w:rFonts w:ascii="Arial" w:cs="Arial" w:eastAsia="Arial" w:hAnsi="Arial"/>
                <w:sz w:val="18"/>
                <w:szCs w:val="18"/>
                <w:color w:val="auto"/>
                <w:w w:val="98"/>
              </w:rPr>
              <w:t>Loss resulting directly from the ASSURED having, in good faith, and in the ordinary course of</w:t>
            </w:r>
          </w:p>
        </w:tc>
      </w:tr>
      <w:tr>
        <w:trPr>
          <w:trHeight w:val="230"/>
        </w:trPr>
        <w:tc>
          <w:tcPr>
            <w:tcW w:w="2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60" w:type="dxa"/>
            <w:vAlign w:val="bottom"/>
            <w:gridSpan w:val="3"/>
          </w:tcPr>
          <w:p>
            <w:pPr>
              <w:ind w:left="280"/>
              <w:spacing w:after="0"/>
              <w:rPr>
                <w:sz w:val="20"/>
                <w:szCs w:val="20"/>
                <w:color w:val="auto"/>
              </w:rPr>
            </w:pPr>
            <w:r>
              <w:rPr>
                <w:rFonts w:ascii="Arial" w:cs="Arial" w:eastAsia="Arial" w:hAnsi="Arial"/>
                <w:sz w:val="18"/>
                <w:szCs w:val="18"/>
                <w:color w:val="auto"/>
              </w:rPr>
              <w:t>business, for its own account or the account of others in any capacity:</w:t>
            </w:r>
          </w:p>
        </w:tc>
      </w:tr>
      <w:tr>
        <w:trPr>
          <w:trHeight w:val="306"/>
        </w:trPr>
        <w:tc>
          <w:tcPr>
            <w:tcW w:w="2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a.</w:t>
            </w:r>
          </w:p>
        </w:tc>
        <w:tc>
          <w:tcPr>
            <w:tcW w:w="6880" w:type="dxa"/>
            <w:vAlign w:val="bottom"/>
            <w:gridSpan w:val="2"/>
          </w:tcPr>
          <w:p>
            <w:pPr>
              <w:ind w:left="280"/>
              <w:spacing w:after="0"/>
              <w:rPr>
                <w:sz w:val="20"/>
                <w:szCs w:val="20"/>
                <w:color w:val="auto"/>
              </w:rPr>
            </w:pPr>
            <w:r>
              <w:rPr>
                <w:rFonts w:ascii="Arial" w:cs="Arial" w:eastAsia="Arial" w:hAnsi="Arial"/>
                <w:sz w:val="18"/>
                <w:szCs w:val="18"/>
                <w:color w:val="auto"/>
                <w:w w:val="99"/>
              </w:rPr>
              <w:t>acquired, accepted or received, sold or delivered, or given value, extended credit or</w:t>
            </w:r>
          </w:p>
        </w:tc>
      </w:tr>
      <w:tr>
        <w:trPr>
          <w:trHeight w:val="216"/>
        </w:trPr>
        <w:tc>
          <w:tcPr>
            <w:tcW w:w="2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80" w:type="dxa"/>
            <w:vAlign w:val="bottom"/>
            <w:gridSpan w:val="2"/>
          </w:tcPr>
          <w:p>
            <w:pPr>
              <w:ind w:left="280"/>
              <w:spacing w:after="0"/>
              <w:rPr>
                <w:sz w:val="20"/>
                <w:szCs w:val="20"/>
                <w:color w:val="auto"/>
              </w:rPr>
            </w:pPr>
            <w:r>
              <w:rPr>
                <w:rFonts w:ascii="Arial" w:cs="Arial" w:eastAsia="Arial" w:hAnsi="Arial"/>
                <w:sz w:val="18"/>
                <w:szCs w:val="18"/>
                <w:color w:val="auto"/>
                <w:w w:val="96"/>
              </w:rPr>
              <w:t xml:space="preserve">assumed liability, in reliance on any original </w:t>
            </w:r>
            <w:r>
              <w:rPr>
                <w:rFonts w:ascii="Arial" w:cs="Arial" w:eastAsia="Arial" w:hAnsi="Arial"/>
                <w:sz w:val="18"/>
                <w:szCs w:val="18"/>
                <w:b w:val="1"/>
                <w:bCs w:val="1"/>
                <w:color w:val="auto"/>
                <w:w w:val="96"/>
              </w:rPr>
              <w:t>Securities, documents or other written</w:t>
            </w:r>
          </w:p>
        </w:tc>
      </w:tr>
      <w:tr>
        <w:trPr>
          <w:trHeight w:val="234"/>
        </w:trPr>
        <w:tc>
          <w:tcPr>
            <w:tcW w:w="2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80" w:type="dxa"/>
            <w:vAlign w:val="bottom"/>
            <w:gridSpan w:val="2"/>
          </w:tcPr>
          <w:p>
            <w:pPr>
              <w:ind w:left="280"/>
              <w:spacing w:after="0"/>
              <w:rPr>
                <w:sz w:val="20"/>
                <w:szCs w:val="20"/>
                <w:color w:val="auto"/>
              </w:rPr>
            </w:pPr>
            <w:r>
              <w:rPr>
                <w:rFonts w:ascii="Arial" w:cs="Arial" w:eastAsia="Arial" w:hAnsi="Arial"/>
                <w:sz w:val="18"/>
                <w:szCs w:val="18"/>
                <w:b w:val="1"/>
                <w:bCs w:val="1"/>
                <w:color w:val="auto"/>
              </w:rPr>
              <w:t xml:space="preserve">instruments </w:t>
            </w:r>
            <w:r>
              <w:rPr>
                <w:rFonts w:ascii="Arial" w:cs="Arial" w:eastAsia="Arial" w:hAnsi="Arial"/>
                <w:sz w:val="18"/>
                <w:szCs w:val="18"/>
                <w:color w:val="auto"/>
              </w:rPr>
              <w:t>which prove to:</w:t>
            </w:r>
          </w:p>
        </w:tc>
      </w:tr>
      <w:tr>
        <w:trPr>
          <w:trHeight w:val="324"/>
        </w:trPr>
        <w:tc>
          <w:tcPr>
            <w:tcW w:w="2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(1)</w:t>
            </w:r>
          </w:p>
        </w:tc>
        <w:tc>
          <w:tcPr>
            <w:tcW w:w="6160" w:type="dxa"/>
            <w:vAlign w:val="bottom"/>
          </w:tcPr>
          <w:p>
            <w:pPr>
              <w:ind w:left="220"/>
              <w:spacing w:after="0"/>
              <w:rPr>
                <w:sz w:val="20"/>
                <w:szCs w:val="20"/>
                <w:color w:val="auto"/>
              </w:rPr>
            </w:pPr>
            <w:r>
              <w:rPr>
                <w:rFonts w:ascii="Arial" w:cs="Arial" w:eastAsia="Arial" w:hAnsi="Arial"/>
                <w:sz w:val="18"/>
                <w:szCs w:val="18"/>
                <w:color w:val="auto"/>
              </w:rPr>
              <w:t xml:space="preserve">bear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 fraudulently material alteration,</w:t>
            </w:r>
          </w:p>
        </w:tc>
      </w:tr>
      <w:tr>
        <w:trPr>
          <w:trHeight w:val="324"/>
        </w:trPr>
        <w:tc>
          <w:tcPr>
            <w:tcW w:w="2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(2)</w:t>
            </w:r>
          </w:p>
        </w:tc>
        <w:tc>
          <w:tcPr>
            <w:tcW w:w="6160" w:type="dxa"/>
            <w:vAlign w:val="bottom"/>
          </w:tcPr>
          <w:p>
            <w:pPr>
              <w:ind w:left="220"/>
              <w:spacing w:after="0"/>
              <w:rPr>
                <w:sz w:val="20"/>
                <w:szCs w:val="20"/>
                <w:color w:val="auto"/>
              </w:rPr>
            </w:pPr>
            <w:r>
              <w:rPr>
                <w:rFonts w:ascii="Arial" w:cs="Arial" w:eastAsia="Arial" w:hAnsi="Arial"/>
                <w:sz w:val="18"/>
                <w:szCs w:val="18"/>
                <w:color w:val="auto"/>
              </w:rPr>
              <w:t>have been lost or stolen, or</w:t>
            </w:r>
          </w:p>
        </w:tc>
      </w:tr>
      <w:tr>
        <w:trPr>
          <w:trHeight w:val="324"/>
        </w:trPr>
        <w:tc>
          <w:tcPr>
            <w:tcW w:w="2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(3)</w:t>
            </w:r>
          </w:p>
        </w:tc>
        <w:tc>
          <w:tcPr>
            <w:tcW w:w="6160" w:type="dxa"/>
            <w:vAlign w:val="bottom"/>
          </w:tcPr>
          <w:p>
            <w:pPr>
              <w:ind w:left="220"/>
              <w:spacing w:after="0"/>
              <w:rPr>
                <w:sz w:val="20"/>
                <w:szCs w:val="20"/>
                <w:color w:val="auto"/>
              </w:rPr>
            </w:pPr>
            <w:r>
              <w:rPr>
                <w:rFonts w:ascii="Arial" w:cs="Arial" w:eastAsia="Arial" w:hAnsi="Arial"/>
                <w:sz w:val="18"/>
                <w:szCs w:val="18"/>
                <w:color w:val="auto"/>
              </w:rPr>
              <w:t xml:space="preserve">be </w:t>
            </w:r>
            <w:r>
              <w:rPr>
                <w:rFonts w:ascii="Arial" w:cs="Arial" w:eastAsia="Arial" w:hAnsi="Arial"/>
                <w:sz w:val="18"/>
                <w:szCs w:val="18"/>
                <w:b w:val="1"/>
                <w:bCs w:val="1"/>
                <w:color w:val="auto"/>
              </w:rPr>
              <w:t>Counterfeit</w:t>
            </w:r>
            <w:r>
              <w:rPr>
                <w:rFonts w:ascii="Arial" w:cs="Arial" w:eastAsia="Arial" w:hAnsi="Arial"/>
                <w:sz w:val="18"/>
                <w:szCs w:val="18"/>
                <w:color w:val="auto"/>
              </w:rPr>
              <w:t>, or</w:t>
            </w:r>
          </w:p>
        </w:tc>
      </w:tr>
      <w:tr>
        <w:trPr>
          <w:trHeight w:val="310"/>
        </w:trPr>
        <w:tc>
          <w:tcPr>
            <w:tcW w:w="2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b.</w:t>
            </w:r>
          </w:p>
        </w:tc>
        <w:tc>
          <w:tcPr>
            <w:tcW w:w="6880" w:type="dxa"/>
            <w:vAlign w:val="bottom"/>
            <w:gridSpan w:val="2"/>
          </w:tcPr>
          <w:p>
            <w:pPr>
              <w:ind w:left="280"/>
              <w:spacing w:after="0"/>
              <w:rPr>
                <w:sz w:val="20"/>
                <w:szCs w:val="20"/>
                <w:color w:val="auto"/>
              </w:rPr>
            </w:pPr>
            <w:r>
              <w:rPr>
                <w:rFonts w:ascii="Arial" w:cs="Arial" w:eastAsia="Arial" w:hAnsi="Arial"/>
                <w:sz w:val="18"/>
                <w:szCs w:val="18"/>
                <w:color w:val="auto"/>
                <w:w w:val="91"/>
              </w:rPr>
              <w:t>guaranteed in writing or witnessed any signatures on any transfer, assignment, bill of sale,</w:t>
            </w:r>
          </w:p>
        </w:tc>
      </w:tr>
      <w:tr>
        <w:trPr>
          <w:trHeight w:val="212"/>
        </w:trPr>
        <w:tc>
          <w:tcPr>
            <w:tcW w:w="2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80" w:type="dxa"/>
            <w:vAlign w:val="bottom"/>
            <w:gridSpan w:val="2"/>
          </w:tcPr>
          <w:p>
            <w:pPr>
              <w:ind w:left="280"/>
              <w:spacing w:after="0"/>
              <w:rPr>
                <w:sz w:val="20"/>
                <w:szCs w:val="20"/>
                <w:color w:val="auto"/>
              </w:rPr>
            </w:pPr>
            <w:r>
              <w:rPr>
                <w:rFonts w:ascii="Arial" w:cs="Arial" w:eastAsia="Arial" w:hAnsi="Arial"/>
                <w:sz w:val="18"/>
                <w:szCs w:val="18"/>
                <w:color w:val="auto"/>
                <w:w w:val="92"/>
              </w:rPr>
              <w:t>power of attorney, guarantee, endorsement or other obligation upon or in connection with</w:t>
            </w:r>
          </w:p>
        </w:tc>
      </w:tr>
      <w:tr>
        <w:trPr>
          <w:trHeight w:val="234"/>
        </w:trPr>
        <w:tc>
          <w:tcPr>
            <w:tcW w:w="2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80" w:type="dxa"/>
            <w:vAlign w:val="bottom"/>
            <w:gridSpan w:val="2"/>
          </w:tcPr>
          <w:p>
            <w:pPr>
              <w:ind w:left="280"/>
              <w:spacing w:after="0"/>
              <w:rPr>
                <w:sz w:val="20"/>
                <w:szCs w:val="20"/>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Securities, documents or other written instruments</w:t>
            </w:r>
            <w:r>
              <w:rPr>
                <w:rFonts w:ascii="Arial" w:cs="Arial" w:eastAsia="Arial" w:hAnsi="Arial"/>
                <w:sz w:val="18"/>
                <w:szCs w:val="18"/>
                <w:color w:val="auto"/>
              </w:rPr>
              <w:t>.</w:t>
            </w:r>
          </w:p>
        </w:tc>
      </w:tr>
      <w:tr>
        <w:trPr>
          <w:trHeight w:val="306"/>
        </w:trPr>
        <w:tc>
          <w:tcPr>
            <w:tcW w:w="2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60" w:type="dxa"/>
            <w:vAlign w:val="bottom"/>
            <w:gridSpan w:val="3"/>
          </w:tcPr>
          <w:p>
            <w:pPr>
              <w:ind w:left="280"/>
              <w:spacing w:after="0"/>
              <w:rPr>
                <w:sz w:val="20"/>
                <w:szCs w:val="20"/>
                <w:color w:val="auto"/>
              </w:rPr>
            </w:pPr>
            <w:r>
              <w:rPr>
                <w:rFonts w:ascii="Arial" w:cs="Arial" w:eastAsia="Arial" w:hAnsi="Arial"/>
                <w:sz w:val="18"/>
                <w:szCs w:val="18"/>
                <w:color w:val="auto"/>
                <w:w w:val="92"/>
              </w:rPr>
              <w:t>Actual physical possession, and continued actual physical possession if taken as collateral, of such</w:t>
            </w:r>
          </w:p>
        </w:tc>
      </w:tr>
      <w:tr>
        <w:trPr>
          <w:trHeight w:val="220"/>
        </w:trPr>
        <w:tc>
          <w:tcPr>
            <w:tcW w:w="2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560" w:type="dxa"/>
            <w:vAlign w:val="bottom"/>
            <w:gridSpan w:val="3"/>
          </w:tcPr>
          <w:p>
            <w:pPr>
              <w:ind w:left="280"/>
              <w:spacing w:after="0"/>
              <w:rPr>
                <w:sz w:val="20"/>
                <w:szCs w:val="20"/>
                <w:color w:val="auto"/>
              </w:rPr>
            </w:pPr>
            <w:r>
              <w:rPr>
                <w:rFonts w:ascii="Arial" w:cs="Arial" w:eastAsia="Arial" w:hAnsi="Arial"/>
                <w:sz w:val="18"/>
                <w:szCs w:val="18"/>
                <w:b w:val="1"/>
                <w:bCs w:val="1"/>
                <w:color w:val="auto"/>
                <w:w w:val="90"/>
              </w:rPr>
              <w:t xml:space="preserve">Securities, documents or other written instruments </w:t>
            </w:r>
            <w:r>
              <w:rPr>
                <w:rFonts w:ascii="Arial" w:cs="Arial" w:eastAsia="Arial" w:hAnsi="Arial"/>
                <w:sz w:val="18"/>
                <w:szCs w:val="18"/>
                <w:color w:val="auto"/>
                <w:w w:val="90"/>
              </w:rPr>
              <w:t>by an</w:t>
            </w:r>
            <w:r>
              <w:rPr>
                <w:rFonts w:ascii="Arial" w:cs="Arial" w:eastAsia="Arial" w:hAnsi="Arial"/>
                <w:sz w:val="18"/>
                <w:szCs w:val="18"/>
                <w:b w:val="1"/>
                <w:bCs w:val="1"/>
                <w:color w:val="auto"/>
                <w:w w:val="90"/>
              </w:rPr>
              <w:t xml:space="preserve"> Employee, Custodian</w:t>
            </w:r>
            <w:r>
              <w:rPr>
                <w:rFonts w:ascii="Arial" w:cs="Arial" w:eastAsia="Arial" w:hAnsi="Arial"/>
                <w:sz w:val="18"/>
                <w:szCs w:val="18"/>
                <w:color w:val="auto"/>
                <w:w w:val="90"/>
              </w:rPr>
              <w:t>, or a Federal or</w:t>
            </w:r>
          </w:p>
        </w:tc>
      </w:tr>
      <w:tr>
        <w:trPr>
          <w:trHeight w:val="216"/>
        </w:trPr>
        <w:tc>
          <w:tcPr>
            <w:tcW w:w="2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60" w:type="dxa"/>
            <w:vAlign w:val="bottom"/>
            <w:gridSpan w:val="3"/>
          </w:tcPr>
          <w:p>
            <w:pPr>
              <w:ind w:left="280"/>
              <w:spacing w:after="0"/>
              <w:rPr>
                <w:sz w:val="20"/>
                <w:szCs w:val="20"/>
                <w:color w:val="auto"/>
              </w:rPr>
            </w:pPr>
            <w:r>
              <w:rPr>
                <w:rFonts w:ascii="Arial" w:cs="Arial" w:eastAsia="Arial" w:hAnsi="Arial"/>
                <w:sz w:val="18"/>
                <w:szCs w:val="18"/>
                <w:color w:val="auto"/>
                <w:w w:val="97"/>
              </w:rPr>
              <w:t>State chartered deposit institution of the ASSURED is a condition precedent to the ASSURED</w:t>
            </w:r>
          </w:p>
        </w:tc>
      </w:tr>
      <w:tr>
        <w:trPr>
          <w:trHeight w:val="216"/>
        </w:trPr>
        <w:tc>
          <w:tcPr>
            <w:tcW w:w="2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60" w:type="dxa"/>
            <w:vAlign w:val="bottom"/>
            <w:gridSpan w:val="3"/>
          </w:tcPr>
          <w:p>
            <w:pPr>
              <w:ind w:left="280"/>
              <w:spacing w:after="0"/>
              <w:rPr>
                <w:sz w:val="20"/>
                <w:szCs w:val="20"/>
                <w:color w:val="auto"/>
              </w:rPr>
            </w:pPr>
            <w:r>
              <w:rPr>
                <w:rFonts w:ascii="Arial" w:cs="Arial" w:eastAsia="Arial" w:hAnsi="Arial"/>
                <w:sz w:val="18"/>
                <w:szCs w:val="18"/>
                <w:color w:val="auto"/>
                <w:w w:val="97"/>
              </w:rPr>
              <w:t>having relied on such items. Release or return of such collateral is an acknowledgment by the</w:t>
            </w:r>
          </w:p>
        </w:tc>
      </w:tr>
      <w:tr>
        <w:trPr>
          <w:trHeight w:val="230"/>
        </w:trPr>
        <w:tc>
          <w:tcPr>
            <w:tcW w:w="2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60" w:type="dxa"/>
            <w:vAlign w:val="bottom"/>
            <w:gridSpan w:val="3"/>
          </w:tcPr>
          <w:p>
            <w:pPr>
              <w:ind w:left="280"/>
              <w:spacing w:after="0"/>
              <w:rPr>
                <w:sz w:val="20"/>
                <w:szCs w:val="20"/>
                <w:color w:val="auto"/>
              </w:rPr>
            </w:pPr>
            <w:r>
              <w:rPr>
                <w:rFonts w:ascii="Arial" w:cs="Arial" w:eastAsia="Arial" w:hAnsi="Arial"/>
                <w:sz w:val="18"/>
                <w:szCs w:val="18"/>
                <w:color w:val="auto"/>
              </w:rPr>
              <w:t>ASSURED that it no longer relies on such collateral.</w:t>
            </w:r>
          </w:p>
        </w:tc>
      </w:tr>
      <w:tr>
        <w:trPr>
          <w:trHeight w:val="148"/>
        </w:trPr>
        <w:tc>
          <w:tcPr>
            <w:tcW w:w="2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160" w:type="dxa"/>
            <w:vAlign w:val="bottom"/>
            <w:tcBorders>
              <w:bottom w:val="single" w:sz="8" w:color="auto"/>
            </w:tcBorders>
          </w:tcPr>
          <w:p>
            <w:pPr>
              <w:spacing w:after="0"/>
              <w:rPr>
                <w:sz w:val="12"/>
                <w:szCs w:val="12"/>
                <w:color w:val="auto"/>
              </w:rPr>
            </w:pPr>
          </w:p>
        </w:tc>
      </w:tr>
      <w:tr>
        <w:trPr>
          <w:trHeight w:val="123"/>
        </w:trPr>
        <w:tc>
          <w:tcPr>
            <w:tcW w:w="2460" w:type="dxa"/>
            <w:vAlign w:val="bottom"/>
          </w:tcPr>
          <w:p>
            <w:pPr>
              <w:spacing w:after="0" w:line="123" w:lineRule="exact"/>
              <w:rPr>
                <w:sz w:val="20"/>
                <w:szCs w:val="20"/>
                <w:color w:val="auto"/>
              </w:rPr>
            </w:pPr>
            <w:r>
              <w:rPr>
                <w:rFonts w:ascii="Arial" w:cs="Arial" w:eastAsia="Arial" w:hAnsi="Arial"/>
                <w:sz w:val="14"/>
                <w:szCs w:val="14"/>
                <w:color w:val="auto"/>
              </w:rPr>
              <w:t>ICAP Bond (5-98)</w:t>
            </w:r>
          </w:p>
        </w:tc>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160" w:type="dxa"/>
            <w:vAlign w:val="bottom"/>
          </w:tcPr>
          <w:p>
            <w:pPr>
              <w:spacing w:after="0"/>
              <w:rPr>
                <w:sz w:val="10"/>
                <w:szCs w:val="10"/>
                <w:color w:val="auto"/>
              </w:rPr>
            </w:pPr>
          </w:p>
        </w:tc>
      </w:tr>
      <w:tr>
        <w:trPr>
          <w:trHeight w:val="182"/>
        </w:trPr>
        <w:tc>
          <w:tcPr>
            <w:tcW w:w="2460" w:type="dxa"/>
            <w:vAlign w:val="bottom"/>
          </w:tcPr>
          <w:p>
            <w:pPr>
              <w:spacing w:after="0"/>
              <w:rPr>
                <w:sz w:val="20"/>
                <w:szCs w:val="20"/>
                <w:color w:val="auto"/>
              </w:rPr>
            </w:pPr>
            <w:r>
              <w:rPr>
                <w:rFonts w:ascii="Arial" w:cs="Arial" w:eastAsia="Arial" w:hAnsi="Arial"/>
                <w:sz w:val="14"/>
                <w:szCs w:val="14"/>
                <w:color w:val="auto"/>
              </w:rPr>
              <w:t>Form 17-02-1421 (Ed. 5-98)</w:t>
            </w:r>
          </w:p>
        </w:tc>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160" w:type="dxa"/>
            <w:vAlign w:val="bottom"/>
          </w:tcPr>
          <w:p>
            <w:pPr>
              <w:ind w:left="5440"/>
              <w:spacing w:after="0"/>
              <w:rPr>
                <w:sz w:val="20"/>
                <w:szCs w:val="20"/>
                <w:color w:val="auto"/>
              </w:rPr>
            </w:pPr>
            <w:r>
              <w:rPr>
                <w:rFonts w:ascii="Arial" w:cs="Arial" w:eastAsia="Arial" w:hAnsi="Arial"/>
                <w:sz w:val="14"/>
                <w:szCs w:val="14"/>
                <w:color w:val="auto"/>
                <w:w w:val="88"/>
              </w:rPr>
              <w:t>Page 2 of 19</w:t>
            </w:r>
          </w:p>
        </w:tc>
      </w:tr>
    </w:tbl>
    <w:p>
      <w:pPr>
        <w:sectPr>
          <w:pgSz w:w="11900" w:h="16838" w:orient="portrait"/>
          <w:cols w:equalWidth="0" w:num="1">
            <w:col w:w="11240"/>
          </w:cols>
          <w:pgMar w:left="320" w:top="274" w:right="339" w:bottom="1440" w:gutter="0" w:footer="0" w:header="0"/>
        </w:sectPr>
      </w:pPr>
    </w:p>
    <w:bookmarkStart w:id="58" w:name="page59"/>
    <w:bookmarkEnd w:id="58"/>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Insuring Clauses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i w:val="1"/>
                <w:iCs w:val="1"/>
                <w:color w:val="auto"/>
              </w:rPr>
              <w:t>Extended Forgery</w:t>
            </w:r>
          </w:p>
        </w:tc>
        <w:tc>
          <w:tcPr>
            <w:tcW w:w="1360" w:type="dxa"/>
            <w:vAlign w:val="bottom"/>
          </w:tcPr>
          <w:p>
            <w:pPr>
              <w:spacing w:after="0"/>
              <w:rPr>
                <w:sz w:val="18"/>
                <w:szCs w:val="18"/>
                <w:color w:val="auto"/>
              </w:rPr>
            </w:pPr>
          </w:p>
        </w:tc>
        <w:tc>
          <w:tcPr>
            <w:tcW w:w="7560" w:type="dxa"/>
            <w:vAlign w:val="bottom"/>
            <w:gridSpan w:val="2"/>
          </w:tcPr>
          <w:p>
            <w:pPr>
              <w:ind w:left="280"/>
              <w:spacing w:after="0"/>
              <w:rPr>
                <w:sz w:val="20"/>
                <w:szCs w:val="20"/>
                <w:color w:val="auto"/>
              </w:rPr>
            </w:pPr>
            <w:r>
              <w:rPr>
                <w:rFonts w:ascii="Arial" w:cs="Arial" w:eastAsia="Arial" w:hAnsi="Arial"/>
                <w:sz w:val="18"/>
                <w:szCs w:val="18"/>
                <w:color w:val="auto"/>
                <w:w w:val="97"/>
              </w:rPr>
              <w:t>For the purpose of this INSURING CLAUSE, a mechanically reproduced facsimile signature is</w:t>
            </w:r>
          </w:p>
        </w:tc>
      </w:tr>
      <w:tr>
        <w:trPr>
          <w:trHeight w:val="230"/>
        </w:trPr>
        <w:tc>
          <w:tcPr>
            <w:tcW w:w="232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1360" w:type="dxa"/>
            <w:vAlign w:val="bottom"/>
          </w:tcPr>
          <w:p>
            <w:pPr>
              <w:spacing w:after="0"/>
              <w:rPr>
                <w:sz w:val="20"/>
                <w:szCs w:val="20"/>
                <w:color w:val="auto"/>
              </w:rPr>
            </w:pPr>
          </w:p>
        </w:tc>
        <w:tc>
          <w:tcPr>
            <w:tcW w:w="7560" w:type="dxa"/>
            <w:vAlign w:val="bottom"/>
            <w:gridSpan w:val="2"/>
          </w:tcPr>
          <w:p>
            <w:pPr>
              <w:ind w:left="280"/>
              <w:spacing w:after="0"/>
              <w:rPr>
                <w:sz w:val="20"/>
                <w:szCs w:val="20"/>
                <w:color w:val="auto"/>
              </w:rPr>
            </w:pPr>
            <w:r>
              <w:rPr>
                <w:rFonts w:ascii="Arial" w:cs="Arial" w:eastAsia="Arial" w:hAnsi="Arial"/>
                <w:sz w:val="18"/>
                <w:szCs w:val="18"/>
                <w:color w:val="auto"/>
              </w:rPr>
              <w:t>treated the same as a handwritten signature.</w:t>
            </w:r>
          </w:p>
        </w:tc>
      </w:tr>
      <w:tr>
        <w:trPr>
          <w:trHeight w:val="250"/>
        </w:trPr>
        <w:tc>
          <w:tcPr>
            <w:tcW w:w="2320" w:type="dxa"/>
            <w:vAlign w:val="bottom"/>
            <w:tcBorders>
              <w:bottom w:val="single" w:sz="8" w:color="B2B2B2"/>
            </w:tcBorders>
          </w:tcPr>
          <w:p>
            <w:pPr>
              <w:spacing w:after="0"/>
              <w:rPr>
                <w:sz w:val="21"/>
                <w:szCs w:val="21"/>
                <w:color w:val="auto"/>
              </w:rPr>
            </w:pPr>
          </w:p>
        </w:tc>
        <w:tc>
          <w:tcPr>
            <w:tcW w:w="1360" w:type="dxa"/>
            <w:vAlign w:val="bottom"/>
            <w:tcBorders>
              <w:bottom w:val="single" w:sz="8" w:color="B2B2B2"/>
            </w:tcBorders>
          </w:tcPr>
          <w:p>
            <w:pPr>
              <w:spacing w:after="0"/>
              <w:rPr>
                <w:sz w:val="21"/>
                <w:szCs w:val="21"/>
                <w:color w:val="auto"/>
              </w:rPr>
            </w:pPr>
          </w:p>
        </w:tc>
        <w:tc>
          <w:tcPr>
            <w:tcW w:w="7560" w:type="dxa"/>
            <w:vAlign w:val="bottom"/>
            <w:tcBorders>
              <w:bottom w:val="single" w:sz="8" w:color="B2B2B2"/>
            </w:tcBorders>
            <w:gridSpan w:val="2"/>
          </w:tcPr>
          <w:p>
            <w:pPr>
              <w:spacing w:after="0"/>
              <w:rPr>
                <w:sz w:val="21"/>
                <w:szCs w:val="21"/>
                <w:color w:val="auto"/>
              </w:rPr>
            </w:pPr>
          </w:p>
        </w:tc>
      </w:tr>
      <w:tr>
        <w:trPr>
          <w:trHeight w:val="234"/>
        </w:trPr>
        <w:tc>
          <w:tcPr>
            <w:tcW w:w="2320" w:type="dxa"/>
            <w:vAlign w:val="bottom"/>
          </w:tcPr>
          <w:p>
            <w:pPr>
              <w:spacing w:after="0"/>
              <w:rPr>
                <w:sz w:val="20"/>
                <w:szCs w:val="20"/>
                <w:color w:val="auto"/>
              </w:rPr>
            </w:pPr>
            <w:r>
              <w:rPr>
                <w:rFonts w:ascii="Arial" w:cs="Arial" w:eastAsia="Arial" w:hAnsi="Arial"/>
                <w:sz w:val="18"/>
                <w:szCs w:val="18"/>
                <w:i w:val="1"/>
                <w:iCs w:val="1"/>
                <w:color w:val="auto"/>
              </w:rPr>
              <w:t>Counterfeit Money</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7560" w:type="dxa"/>
            <w:vAlign w:val="bottom"/>
            <w:gridSpan w:val="2"/>
          </w:tcPr>
          <w:p>
            <w:pPr>
              <w:ind w:left="280"/>
              <w:spacing w:after="0"/>
              <w:rPr>
                <w:sz w:val="20"/>
                <w:szCs w:val="20"/>
                <w:color w:val="auto"/>
              </w:rPr>
            </w:pPr>
            <w:r>
              <w:rPr>
                <w:rFonts w:ascii="Arial" w:cs="Arial" w:eastAsia="Arial" w:hAnsi="Arial"/>
                <w:sz w:val="18"/>
                <w:szCs w:val="18"/>
                <w:color w:val="auto"/>
                <w:w w:val="94"/>
              </w:rPr>
              <w:t xml:space="preserve">Loss resulting directly from the receipt by the ASSURED in good faith of any </w:t>
            </w:r>
            <w:r>
              <w:rPr>
                <w:rFonts w:ascii="Arial" w:cs="Arial" w:eastAsia="Arial" w:hAnsi="Arial"/>
                <w:sz w:val="18"/>
                <w:szCs w:val="18"/>
                <w:b w:val="1"/>
                <w:bCs w:val="1"/>
                <w:color w:val="auto"/>
                <w:w w:val="94"/>
              </w:rPr>
              <w:t>Counterfeit</w:t>
            </w:r>
            <w:r>
              <w:rPr>
                <w:rFonts w:ascii="Arial" w:cs="Arial" w:eastAsia="Arial" w:hAnsi="Arial"/>
                <w:sz w:val="18"/>
                <w:szCs w:val="18"/>
                <w:color w:val="auto"/>
                <w:w w:val="94"/>
              </w:rPr>
              <w:t xml:space="preserve"> money.</w:t>
            </w:r>
          </w:p>
        </w:tc>
      </w:tr>
      <w:tr>
        <w:trPr>
          <w:trHeight w:val="218"/>
        </w:trPr>
        <w:tc>
          <w:tcPr>
            <w:tcW w:w="2320" w:type="dxa"/>
            <w:vAlign w:val="bottom"/>
            <w:tcBorders>
              <w:bottom w:val="single" w:sz="8" w:color="B2B2B2"/>
            </w:tcBorders>
          </w:tcPr>
          <w:p>
            <w:pPr>
              <w:spacing w:after="0"/>
              <w:rPr>
                <w:sz w:val="18"/>
                <w:szCs w:val="18"/>
                <w:color w:val="auto"/>
              </w:rPr>
            </w:pPr>
          </w:p>
        </w:tc>
        <w:tc>
          <w:tcPr>
            <w:tcW w:w="1360" w:type="dxa"/>
            <w:vAlign w:val="bottom"/>
            <w:tcBorders>
              <w:bottom w:val="single" w:sz="8" w:color="B2B2B2"/>
            </w:tcBorders>
          </w:tcPr>
          <w:p>
            <w:pPr>
              <w:spacing w:after="0"/>
              <w:rPr>
                <w:sz w:val="18"/>
                <w:szCs w:val="18"/>
                <w:color w:val="auto"/>
              </w:rPr>
            </w:pPr>
          </w:p>
        </w:tc>
        <w:tc>
          <w:tcPr>
            <w:tcW w:w="7560" w:type="dxa"/>
            <w:vAlign w:val="bottom"/>
            <w:tcBorders>
              <w:bottom w:val="single" w:sz="8" w:color="B2B2B2"/>
            </w:tcBorders>
            <w:gridSpan w:val="2"/>
          </w:tcPr>
          <w:p>
            <w:pPr>
              <w:spacing w:after="0"/>
              <w:rPr>
                <w:sz w:val="18"/>
                <w:szCs w:val="18"/>
                <w:color w:val="auto"/>
              </w:rPr>
            </w:pPr>
          </w:p>
        </w:tc>
      </w:tr>
      <w:tr>
        <w:trPr>
          <w:trHeight w:val="198"/>
        </w:trPr>
        <w:tc>
          <w:tcPr>
            <w:tcW w:w="2320" w:type="dxa"/>
            <w:vAlign w:val="bottom"/>
          </w:tcPr>
          <w:p>
            <w:pPr>
              <w:spacing w:after="0" w:line="198" w:lineRule="exact"/>
              <w:rPr>
                <w:sz w:val="20"/>
                <w:szCs w:val="20"/>
                <w:color w:val="auto"/>
              </w:rPr>
            </w:pPr>
            <w:r>
              <w:rPr>
                <w:rFonts w:ascii="Arial" w:cs="Arial" w:eastAsia="Arial" w:hAnsi="Arial"/>
                <w:sz w:val="18"/>
                <w:szCs w:val="18"/>
                <w:i w:val="1"/>
                <w:iCs w:val="1"/>
                <w:color w:val="auto"/>
              </w:rPr>
              <w:t>Threats To Person</w:t>
            </w:r>
          </w:p>
        </w:tc>
        <w:tc>
          <w:tcPr>
            <w:tcW w:w="1360" w:type="dxa"/>
            <w:vAlign w:val="bottom"/>
          </w:tcPr>
          <w:p>
            <w:pPr>
              <w:jc w:val="right"/>
              <w:ind w:right="170"/>
              <w:spacing w:after="0" w:line="198" w:lineRule="exact"/>
              <w:rPr>
                <w:sz w:val="20"/>
                <w:szCs w:val="20"/>
                <w:color w:val="auto"/>
              </w:rPr>
            </w:pPr>
            <w:r>
              <w:rPr>
                <w:rFonts w:ascii="Arial" w:cs="Arial" w:eastAsia="Arial" w:hAnsi="Arial"/>
                <w:sz w:val="18"/>
                <w:szCs w:val="18"/>
                <w:color w:val="auto"/>
              </w:rPr>
              <w:t>7.</w:t>
            </w:r>
          </w:p>
        </w:tc>
        <w:tc>
          <w:tcPr>
            <w:tcW w:w="7560" w:type="dxa"/>
            <w:vAlign w:val="bottom"/>
            <w:gridSpan w:val="2"/>
          </w:tcPr>
          <w:p>
            <w:pPr>
              <w:ind w:left="280"/>
              <w:spacing w:after="0" w:line="198" w:lineRule="exact"/>
              <w:rPr>
                <w:sz w:val="20"/>
                <w:szCs w:val="20"/>
                <w:color w:val="auto"/>
              </w:rPr>
            </w:pPr>
            <w:r>
              <w:rPr>
                <w:rFonts w:ascii="Arial" w:cs="Arial" w:eastAsia="Arial" w:hAnsi="Arial"/>
                <w:sz w:val="18"/>
                <w:szCs w:val="18"/>
                <w:color w:val="auto"/>
                <w:w w:val="92"/>
              </w:rPr>
              <w:t xml:space="preserve">Loss resulting directly from surrender of </w:t>
            </w:r>
            <w:r>
              <w:rPr>
                <w:rFonts w:ascii="Arial" w:cs="Arial" w:eastAsia="Arial" w:hAnsi="Arial"/>
                <w:sz w:val="18"/>
                <w:szCs w:val="18"/>
                <w:b w:val="1"/>
                <w:bCs w:val="1"/>
                <w:color w:val="auto"/>
                <w:w w:val="92"/>
              </w:rPr>
              <w:t>Property</w:t>
            </w:r>
            <w:r>
              <w:rPr>
                <w:rFonts w:ascii="Arial" w:cs="Arial" w:eastAsia="Arial" w:hAnsi="Arial"/>
                <w:sz w:val="18"/>
                <w:szCs w:val="18"/>
                <w:color w:val="auto"/>
                <w:w w:val="92"/>
              </w:rPr>
              <w:t xml:space="preserve"> away from an office of the ASSURED as a result</w:t>
            </w:r>
          </w:p>
        </w:tc>
      </w:tr>
      <w:tr>
        <w:trPr>
          <w:trHeight w:val="216"/>
        </w:trPr>
        <w:tc>
          <w:tcPr>
            <w:tcW w:w="2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560" w:type="dxa"/>
            <w:vAlign w:val="bottom"/>
            <w:gridSpan w:val="2"/>
          </w:tcPr>
          <w:p>
            <w:pPr>
              <w:ind w:left="280"/>
              <w:spacing w:after="0"/>
              <w:rPr>
                <w:sz w:val="20"/>
                <w:szCs w:val="20"/>
                <w:color w:val="auto"/>
              </w:rPr>
            </w:pPr>
            <w:r>
              <w:rPr>
                <w:rFonts w:ascii="Arial" w:cs="Arial" w:eastAsia="Arial" w:hAnsi="Arial"/>
                <w:sz w:val="18"/>
                <w:szCs w:val="18"/>
                <w:color w:val="auto"/>
                <w:w w:val="99"/>
              </w:rPr>
              <w:t xml:space="preserve">of a threat communicated to the ASSURED to do bodily harm to an </w:t>
            </w:r>
            <w:r>
              <w:rPr>
                <w:rFonts w:ascii="Arial" w:cs="Arial" w:eastAsia="Arial" w:hAnsi="Arial"/>
                <w:sz w:val="18"/>
                <w:szCs w:val="18"/>
                <w:b w:val="1"/>
                <w:bCs w:val="1"/>
                <w:color w:val="auto"/>
                <w:w w:val="99"/>
              </w:rPr>
              <w:t>Employee</w:t>
            </w:r>
            <w:r>
              <w:rPr>
                <w:rFonts w:ascii="Arial" w:cs="Arial" w:eastAsia="Arial" w:hAnsi="Arial"/>
                <w:sz w:val="18"/>
                <w:szCs w:val="18"/>
                <w:color w:val="auto"/>
                <w:w w:val="99"/>
              </w:rPr>
              <w:t xml:space="preserve"> as defined in</w:t>
            </w:r>
          </w:p>
        </w:tc>
      </w:tr>
      <w:tr>
        <w:trPr>
          <w:trHeight w:val="216"/>
        </w:trPr>
        <w:tc>
          <w:tcPr>
            <w:tcW w:w="2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560" w:type="dxa"/>
            <w:vAlign w:val="bottom"/>
            <w:gridSpan w:val="2"/>
          </w:tcPr>
          <w:p>
            <w:pPr>
              <w:ind w:left="280"/>
              <w:spacing w:after="0"/>
              <w:rPr>
                <w:sz w:val="20"/>
                <w:szCs w:val="20"/>
                <w:color w:val="auto"/>
              </w:rPr>
            </w:pPr>
            <w:r>
              <w:rPr>
                <w:rFonts w:ascii="Arial" w:cs="Arial" w:eastAsia="Arial" w:hAnsi="Arial"/>
                <w:sz w:val="18"/>
                <w:szCs w:val="18"/>
                <w:color w:val="auto"/>
              </w:rPr>
              <w:t xml:space="preserve">SECTION 1.e. (1), (2) and (5), a </w:t>
            </w:r>
            <w:r>
              <w:rPr>
                <w:rFonts w:ascii="Arial" w:cs="Arial" w:eastAsia="Arial" w:hAnsi="Arial"/>
                <w:sz w:val="18"/>
                <w:szCs w:val="18"/>
                <w:b w:val="1"/>
                <w:bCs w:val="1"/>
                <w:color w:val="auto"/>
              </w:rPr>
              <w:t>Relative</w:t>
            </w:r>
            <w:r>
              <w:rPr>
                <w:rFonts w:ascii="Arial" w:cs="Arial" w:eastAsia="Arial" w:hAnsi="Arial"/>
                <w:sz w:val="18"/>
                <w:szCs w:val="18"/>
                <w:color w:val="auto"/>
              </w:rPr>
              <w:t xml:space="preserve"> or invitee of such </w:t>
            </w:r>
            <w:r>
              <w:rPr>
                <w:rFonts w:ascii="Arial" w:cs="Arial" w:eastAsia="Arial" w:hAnsi="Arial"/>
                <w:sz w:val="18"/>
                <w:szCs w:val="18"/>
                <w:b w:val="1"/>
                <w:bCs w:val="1"/>
                <w:color w:val="auto"/>
              </w:rPr>
              <w:t>Employee</w:t>
            </w:r>
            <w:r>
              <w:rPr>
                <w:rFonts w:ascii="Arial" w:cs="Arial" w:eastAsia="Arial" w:hAnsi="Arial"/>
                <w:sz w:val="18"/>
                <w:szCs w:val="18"/>
                <w:color w:val="auto"/>
              </w:rPr>
              <w:t>, or a resident of the</w:t>
            </w:r>
          </w:p>
        </w:tc>
      </w:tr>
      <w:tr>
        <w:trPr>
          <w:trHeight w:val="216"/>
        </w:trPr>
        <w:tc>
          <w:tcPr>
            <w:tcW w:w="2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560" w:type="dxa"/>
            <w:vAlign w:val="bottom"/>
            <w:gridSpan w:val="2"/>
          </w:tcPr>
          <w:p>
            <w:pPr>
              <w:ind w:left="280"/>
              <w:spacing w:after="0"/>
              <w:rPr>
                <w:sz w:val="20"/>
                <w:szCs w:val="20"/>
                <w:color w:val="auto"/>
              </w:rPr>
            </w:pPr>
            <w:r>
              <w:rPr>
                <w:rFonts w:ascii="Arial" w:cs="Arial" w:eastAsia="Arial" w:hAnsi="Arial"/>
                <w:sz w:val="18"/>
                <w:szCs w:val="18"/>
                <w:color w:val="auto"/>
                <w:w w:val="94"/>
              </w:rPr>
              <w:t xml:space="preserve">household of such </w:t>
            </w:r>
            <w:r>
              <w:rPr>
                <w:rFonts w:ascii="Arial" w:cs="Arial" w:eastAsia="Arial" w:hAnsi="Arial"/>
                <w:sz w:val="18"/>
                <w:szCs w:val="18"/>
                <w:b w:val="1"/>
                <w:bCs w:val="1"/>
                <w:color w:val="auto"/>
                <w:w w:val="94"/>
              </w:rPr>
              <w:t>Employee</w:t>
            </w:r>
            <w:r>
              <w:rPr>
                <w:rFonts w:ascii="Arial" w:cs="Arial" w:eastAsia="Arial" w:hAnsi="Arial"/>
                <w:sz w:val="18"/>
                <w:szCs w:val="18"/>
                <w:color w:val="auto"/>
                <w:w w:val="94"/>
              </w:rPr>
              <w:t>, who is, or allegedly is, being held captive provided, however, that</w:t>
            </w:r>
          </w:p>
        </w:tc>
      </w:tr>
      <w:tr>
        <w:trPr>
          <w:trHeight w:val="234"/>
        </w:trPr>
        <w:tc>
          <w:tcPr>
            <w:tcW w:w="2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560" w:type="dxa"/>
            <w:vAlign w:val="bottom"/>
            <w:gridSpan w:val="2"/>
          </w:tcPr>
          <w:p>
            <w:pPr>
              <w:ind w:left="280"/>
              <w:spacing w:after="0"/>
              <w:rPr>
                <w:sz w:val="20"/>
                <w:szCs w:val="20"/>
                <w:color w:val="auto"/>
              </w:rPr>
            </w:pPr>
            <w:r>
              <w:rPr>
                <w:rFonts w:ascii="Arial" w:cs="Arial" w:eastAsia="Arial" w:hAnsi="Arial"/>
                <w:sz w:val="18"/>
                <w:szCs w:val="18"/>
                <w:color w:val="auto"/>
              </w:rPr>
              <w:t xml:space="preserve">prior to the surrender of such </w:t>
            </w:r>
            <w:r>
              <w:rPr>
                <w:rFonts w:ascii="Arial" w:cs="Arial" w:eastAsia="Arial" w:hAnsi="Arial"/>
                <w:sz w:val="18"/>
                <w:szCs w:val="18"/>
                <w:b w:val="1"/>
                <w:bCs w:val="1"/>
                <w:color w:val="auto"/>
              </w:rPr>
              <w:t>Property</w:t>
            </w:r>
            <w:r>
              <w:rPr>
                <w:rFonts w:ascii="Arial" w:cs="Arial" w:eastAsia="Arial" w:hAnsi="Arial"/>
                <w:sz w:val="18"/>
                <w:szCs w:val="18"/>
                <w:color w:val="auto"/>
              </w:rPr>
              <w:t>:</w:t>
            </w:r>
          </w:p>
        </w:tc>
      </w:tr>
      <w:tr>
        <w:trPr>
          <w:trHeight w:val="310"/>
        </w:trPr>
        <w:tc>
          <w:tcPr>
            <w:tcW w:w="2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a.</w:t>
            </w:r>
          </w:p>
        </w:tc>
        <w:tc>
          <w:tcPr>
            <w:tcW w:w="6880" w:type="dxa"/>
            <w:vAlign w:val="bottom"/>
          </w:tcPr>
          <w:p>
            <w:pPr>
              <w:ind w:left="280"/>
              <w:spacing w:after="0"/>
              <w:rPr>
                <w:sz w:val="20"/>
                <w:szCs w:val="20"/>
                <w:color w:val="auto"/>
              </w:rPr>
            </w:pPr>
            <w:r>
              <w:rPr>
                <w:rFonts w:ascii="Arial" w:cs="Arial" w:eastAsia="Arial" w:hAnsi="Arial"/>
                <w:sz w:val="18"/>
                <w:szCs w:val="18"/>
                <w:color w:val="auto"/>
                <w:w w:val="92"/>
              </w:rPr>
              <w:t xml:space="preserve">the </w:t>
            </w:r>
            <w:r>
              <w:rPr>
                <w:rFonts w:ascii="Arial" w:cs="Arial" w:eastAsia="Arial" w:hAnsi="Arial"/>
                <w:sz w:val="18"/>
                <w:szCs w:val="18"/>
                <w:b w:val="1"/>
                <w:bCs w:val="1"/>
                <w:color w:val="auto"/>
                <w:w w:val="92"/>
              </w:rPr>
              <w:t>Employee</w:t>
            </w:r>
            <w:r>
              <w:rPr>
                <w:rFonts w:ascii="Arial" w:cs="Arial" w:eastAsia="Arial" w:hAnsi="Arial"/>
                <w:sz w:val="18"/>
                <w:szCs w:val="18"/>
                <w:color w:val="auto"/>
                <w:w w:val="92"/>
              </w:rPr>
              <w:t xml:space="preserve"> who receives the threat has made a reasonable effort to notify an officer of</w:t>
            </w:r>
          </w:p>
        </w:tc>
      </w:tr>
      <w:tr>
        <w:trPr>
          <w:trHeight w:val="230"/>
        </w:trPr>
        <w:tc>
          <w:tcPr>
            <w:tcW w:w="2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80" w:type="dxa"/>
            <w:vAlign w:val="bottom"/>
          </w:tcPr>
          <w:p>
            <w:pPr>
              <w:ind w:left="280"/>
              <w:spacing w:after="0"/>
              <w:rPr>
                <w:sz w:val="20"/>
                <w:szCs w:val="20"/>
                <w:color w:val="auto"/>
              </w:rPr>
            </w:pPr>
            <w:r>
              <w:rPr>
                <w:rFonts w:ascii="Arial" w:cs="Arial" w:eastAsia="Arial" w:hAnsi="Arial"/>
                <w:sz w:val="18"/>
                <w:szCs w:val="18"/>
                <w:color w:val="auto"/>
              </w:rPr>
              <w:t>the ASSURED who is not involved in such threat, and</w:t>
            </w:r>
          </w:p>
        </w:tc>
      </w:tr>
      <w:tr>
        <w:trPr>
          <w:trHeight w:val="310"/>
        </w:trPr>
        <w:tc>
          <w:tcPr>
            <w:tcW w:w="2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b.</w:t>
            </w:r>
          </w:p>
        </w:tc>
        <w:tc>
          <w:tcPr>
            <w:tcW w:w="6880" w:type="dxa"/>
            <w:vAlign w:val="bottom"/>
          </w:tcPr>
          <w:p>
            <w:pPr>
              <w:ind w:left="280"/>
              <w:spacing w:after="0"/>
              <w:rPr>
                <w:sz w:val="20"/>
                <w:szCs w:val="20"/>
                <w:color w:val="auto"/>
              </w:rPr>
            </w:pPr>
            <w:r>
              <w:rPr>
                <w:rFonts w:ascii="Arial" w:cs="Arial" w:eastAsia="Arial" w:hAnsi="Arial"/>
                <w:sz w:val="18"/>
                <w:szCs w:val="18"/>
                <w:color w:val="auto"/>
                <w:w w:val="92"/>
              </w:rPr>
              <w:t>the ASSURED has made a reasonable effort to notify the Federal Bureau of Investigation</w:t>
            </w:r>
          </w:p>
        </w:tc>
      </w:tr>
      <w:tr>
        <w:trPr>
          <w:trHeight w:val="230"/>
        </w:trPr>
        <w:tc>
          <w:tcPr>
            <w:tcW w:w="2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80" w:type="dxa"/>
            <w:vAlign w:val="bottom"/>
          </w:tcPr>
          <w:p>
            <w:pPr>
              <w:ind w:left="280"/>
              <w:spacing w:after="0"/>
              <w:rPr>
                <w:sz w:val="20"/>
                <w:szCs w:val="20"/>
                <w:color w:val="auto"/>
              </w:rPr>
            </w:pPr>
            <w:r>
              <w:rPr>
                <w:rFonts w:ascii="Arial" w:cs="Arial" w:eastAsia="Arial" w:hAnsi="Arial"/>
                <w:sz w:val="18"/>
                <w:szCs w:val="18"/>
                <w:color w:val="auto"/>
              </w:rPr>
              <w:t>and local law enforcement authorities concerning such threat.</w:t>
            </w:r>
          </w:p>
        </w:tc>
      </w:tr>
    </w:tbl>
    <w:p>
      <w:pPr>
        <w:spacing w:after="0" w:line="90" w:lineRule="exact"/>
        <w:rPr>
          <w:sz w:val="20"/>
          <w:szCs w:val="20"/>
          <w:color w:val="auto"/>
        </w:rPr>
      </w:pPr>
    </w:p>
    <w:p>
      <w:pPr>
        <w:jc w:val="both"/>
        <w:ind w:left="3960"/>
        <w:spacing w:after="0" w:line="261" w:lineRule="auto"/>
        <w:rPr>
          <w:sz w:val="20"/>
          <w:szCs w:val="20"/>
          <w:color w:val="auto"/>
        </w:rPr>
      </w:pPr>
      <w:r>
        <w:rPr>
          <w:rFonts w:ascii="Arial" w:cs="Arial" w:eastAsia="Arial" w:hAnsi="Arial"/>
          <w:sz w:val="18"/>
          <w:szCs w:val="18"/>
          <w:color w:val="auto"/>
        </w:rPr>
        <w:t xml:space="preserve">It is agreed that for purposes of this INSURING CLAUSE,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of the ASSURED, as set forth in the preceding paragraph, shall be deemed to be an ASSURED hereunder, but only with respect to the surrender of money, securities and other tangible personal property in which such </w:t>
      </w:r>
      <w:r>
        <w:rPr>
          <w:rFonts w:ascii="Arial" w:cs="Arial" w:eastAsia="Arial" w:hAnsi="Arial"/>
          <w:sz w:val="18"/>
          <w:szCs w:val="18"/>
          <w:b w:val="1"/>
          <w:bCs w:val="1"/>
          <w:color w:val="auto"/>
        </w:rPr>
        <w:t xml:space="preserve">Employee </w:t>
      </w:r>
      <w:r>
        <w:rPr>
          <w:rFonts w:ascii="Arial" w:cs="Arial" w:eastAsia="Arial" w:hAnsi="Arial"/>
          <w:sz w:val="18"/>
          <w:szCs w:val="18"/>
          <w:color w:val="auto"/>
        </w:rPr>
        <w:t>has a legal or equitable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4" w:lineRule="exact"/>
        <w:rPr>
          <w:sz w:val="20"/>
          <w:szCs w:val="20"/>
          <w:color w:val="auto"/>
        </w:rPr>
      </w:pPr>
    </w:p>
    <w:p>
      <w:pPr>
        <w:spacing w:after="0"/>
        <w:tabs>
          <w:tab w:leader="none" w:pos="3260" w:val="left"/>
          <w:tab w:leader="none" w:pos="3940" w:val="left"/>
        </w:tabs>
        <w:rPr>
          <w:sz w:val="20"/>
          <w:szCs w:val="20"/>
          <w:color w:val="auto"/>
        </w:rPr>
      </w:pPr>
      <w:r>
        <w:rPr>
          <w:rFonts w:ascii="Arial" w:cs="Arial" w:eastAsia="Arial" w:hAnsi="Arial"/>
          <w:sz w:val="18"/>
          <w:szCs w:val="18"/>
          <w:i w:val="1"/>
          <w:iCs w:val="1"/>
          <w:color w:val="auto"/>
        </w:rPr>
        <w:t>Computer System</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Loss resulting directly from fraudulent:</w:t>
      </w:r>
    </w:p>
    <w:p>
      <w:pPr>
        <w:spacing w:after="0" w:line="117" w:lineRule="exact"/>
        <w:rPr>
          <w:sz w:val="20"/>
          <w:szCs w:val="20"/>
          <w:color w:val="auto"/>
        </w:rPr>
      </w:pPr>
    </w:p>
    <w:p>
      <w:pPr>
        <w:ind w:left="4640" w:hanging="677"/>
        <w:spacing w:after="0"/>
        <w:tabs>
          <w:tab w:leader="none" w:pos="4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entries of data into, or</w:t>
      </w:r>
    </w:p>
    <w:p>
      <w:pPr>
        <w:spacing w:after="0" w:line="117" w:lineRule="exact"/>
        <w:rPr>
          <w:rFonts w:ascii="Arial" w:cs="Arial" w:eastAsia="Arial" w:hAnsi="Arial"/>
          <w:sz w:val="18"/>
          <w:szCs w:val="18"/>
          <w:color w:val="auto"/>
        </w:rPr>
      </w:pPr>
    </w:p>
    <w:p>
      <w:pPr>
        <w:ind w:left="4640" w:hanging="677"/>
        <w:spacing w:after="0"/>
        <w:tabs>
          <w:tab w:leader="none" w:pos="4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changes of data elements or programs within,</w:t>
      </w:r>
    </w:p>
    <w:p>
      <w:pPr>
        <w:spacing w:after="0" w:line="11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Computer System</w:t>
      </w:r>
      <w:r>
        <w:rPr>
          <w:rFonts w:ascii="Arial" w:cs="Arial" w:eastAsia="Arial" w:hAnsi="Arial"/>
          <w:sz w:val="18"/>
          <w:szCs w:val="18"/>
          <w:color w:val="auto"/>
        </w:rPr>
        <w:t>, provided the fraudulent entry or change causes:</w:t>
      </w:r>
    </w:p>
    <w:p>
      <w:pPr>
        <w:spacing w:after="0" w:line="121" w:lineRule="exact"/>
        <w:rPr>
          <w:sz w:val="20"/>
          <w:szCs w:val="20"/>
          <w:color w:val="auto"/>
        </w:rPr>
      </w:pPr>
    </w:p>
    <w:p>
      <w:pPr>
        <w:ind w:left="5300" w:hanging="662"/>
        <w:spacing w:after="0"/>
        <w:tabs>
          <w:tab w:leader="none" w:pos="5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funds or other property to be transferred, paid or delivered,</w:t>
      </w:r>
    </w:p>
    <w:p>
      <w:pPr>
        <w:spacing w:after="0" w:line="117" w:lineRule="exact"/>
        <w:rPr>
          <w:rFonts w:ascii="Arial" w:cs="Arial" w:eastAsia="Arial" w:hAnsi="Arial"/>
          <w:sz w:val="18"/>
          <w:szCs w:val="18"/>
          <w:color w:val="auto"/>
        </w:rPr>
      </w:pPr>
    </w:p>
    <w:p>
      <w:pPr>
        <w:ind w:left="5300" w:hanging="662"/>
        <w:spacing w:after="0" w:line="277" w:lineRule="auto"/>
        <w:tabs>
          <w:tab w:leader="none" w:pos="5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account of the ASSURED or of its customer to be added, deleted, debited or credited, or</w:t>
      </w:r>
    </w:p>
    <w:p>
      <w:pPr>
        <w:spacing w:after="0" w:line="62" w:lineRule="exact"/>
        <w:rPr>
          <w:rFonts w:ascii="Arial" w:cs="Arial" w:eastAsia="Arial" w:hAnsi="Arial"/>
          <w:sz w:val="18"/>
          <w:szCs w:val="18"/>
          <w:color w:val="auto"/>
        </w:rPr>
      </w:pPr>
    </w:p>
    <w:p>
      <w:pPr>
        <w:ind w:left="5300" w:hanging="662"/>
        <w:spacing w:after="0"/>
        <w:tabs>
          <w:tab w:leader="none" w:pos="5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67"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ICAP Bond (5-98)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Form 17-02-1421 (Ed. 5-98)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2"/>
          <w:szCs w:val="12"/>
          <w:color w:val="auto"/>
        </w:rPr>
        <w:t>Page 3 of 19</w:t>
      </w:r>
    </w:p>
    <w:p>
      <w:pPr>
        <w:sectPr>
          <w:pgSz w:w="11900" w:h="16838" w:orient="portrait"/>
          <w:cols w:equalWidth="0" w:num="2">
            <w:col w:w="9800" w:space="720"/>
            <w:col w:w="720"/>
          </w:cols>
          <w:pgMar w:left="320" w:top="267"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Insuring Clauses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i w:val="1"/>
                <w:iCs w:val="1"/>
                <w:color w:val="auto"/>
              </w:rPr>
              <w:t>Voice Initiated Funds</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7560" w:type="dxa"/>
            <w:vAlign w:val="bottom"/>
            <w:gridSpan w:val="2"/>
          </w:tcPr>
          <w:p>
            <w:pPr>
              <w:ind w:left="280"/>
              <w:spacing w:after="0"/>
              <w:rPr>
                <w:sz w:val="20"/>
                <w:szCs w:val="20"/>
                <w:color w:val="auto"/>
              </w:rPr>
            </w:pPr>
            <w:r>
              <w:rPr>
                <w:rFonts w:ascii="Arial" w:cs="Arial" w:eastAsia="Arial" w:hAnsi="Arial"/>
                <w:sz w:val="18"/>
                <w:szCs w:val="18"/>
                <w:color w:val="auto"/>
                <w:w w:val="92"/>
              </w:rPr>
              <w:t xml:space="preserve">Loss resulting directly from </w:t>
            </w:r>
            <w:r>
              <w:rPr>
                <w:rFonts w:ascii="Arial" w:cs="Arial" w:eastAsia="Arial" w:hAnsi="Arial"/>
                <w:sz w:val="18"/>
                <w:szCs w:val="18"/>
                <w:b w:val="1"/>
                <w:bCs w:val="1"/>
                <w:color w:val="auto"/>
                <w:w w:val="92"/>
              </w:rPr>
              <w:t>Voice Initiated Funds Transfer Instruction</w:t>
            </w:r>
            <w:r>
              <w:rPr>
                <w:rFonts w:ascii="Arial" w:cs="Arial" w:eastAsia="Arial" w:hAnsi="Arial"/>
                <w:sz w:val="18"/>
                <w:szCs w:val="18"/>
                <w:color w:val="auto"/>
                <w:w w:val="92"/>
              </w:rPr>
              <w:t xml:space="preserve"> directed to the ASSURED</w:t>
            </w:r>
          </w:p>
        </w:tc>
        <w:tc>
          <w:tcPr>
            <w:tcW w:w="0" w:type="dxa"/>
            <w:vAlign w:val="bottom"/>
          </w:tcPr>
          <w:p>
            <w:pPr>
              <w:spacing w:after="0"/>
              <w:rPr>
                <w:sz w:val="1"/>
                <w:szCs w:val="1"/>
                <w:color w:val="auto"/>
              </w:rPr>
            </w:pPr>
          </w:p>
        </w:tc>
      </w:tr>
      <w:tr>
        <w:trPr>
          <w:trHeight w:val="216"/>
        </w:trPr>
        <w:tc>
          <w:tcPr>
            <w:tcW w:w="2420" w:type="dxa"/>
            <w:vAlign w:val="bottom"/>
            <w:vMerge w:val="restart"/>
          </w:tcPr>
          <w:p>
            <w:pPr>
              <w:spacing w:after="0"/>
              <w:rPr>
                <w:sz w:val="20"/>
                <w:szCs w:val="20"/>
                <w:color w:val="auto"/>
              </w:rPr>
            </w:pPr>
            <w:r>
              <w:rPr>
                <w:rFonts w:ascii="Arial" w:cs="Arial" w:eastAsia="Arial" w:hAnsi="Arial"/>
                <w:sz w:val="18"/>
                <w:szCs w:val="18"/>
                <w:i w:val="1"/>
                <w:iCs w:val="1"/>
                <w:color w:val="auto"/>
              </w:rPr>
              <w:t>Transfer Instruction</w:t>
            </w:r>
          </w:p>
        </w:tc>
        <w:tc>
          <w:tcPr>
            <w:tcW w:w="1260" w:type="dxa"/>
            <w:vAlign w:val="bottom"/>
          </w:tcPr>
          <w:p>
            <w:pPr>
              <w:spacing w:after="0"/>
              <w:rPr>
                <w:sz w:val="18"/>
                <w:szCs w:val="18"/>
                <w:color w:val="auto"/>
              </w:rPr>
            </w:pPr>
          </w:p>
        </w:tc>
        <w:tc>
          <w:tcPr>
            <w:tcW w:w="7560" w:type="dxa"/>
            <w:vAlign w:val="bottom"/>
            <w:gridSpan w:val="2"/>
          </w:tcPr>
          <w:p>
            <w:pPr>
              <w:ind w:left="280"/>
              <w:spacing w:after="0"/>
              <w:rPr>
                <w:sz w:val="20"/>
                <w:szCs w:val="20"/>
                <w:color w:val="auto"/>
              </w:rPr>
            </w:pPr>
            <w:r>
              <w:rPr>
                <w:rFonts w:ascii="Arial" w:cs="Arial" w:eastAsia="Arial" w:hAnsi="Arial"/>
                <w:sz w:val="18"/>
                <w:szCs w:val="18"/>
                <w:color w:val="auto"/>
                <w:w w:val="90"/>
              </w:rPr>
              <w:t xml:space="preserve">authorizing the transfer of dividends or redemption proceeds of </w:t>
            </w:r>
            <w:r>
              <w:rPr>
                <w:rFonts w:ascii="Arial" w:cs="Arial" w:eastAsia="Arial" w:hAnsi="Arial"/>
                <w:sz w:val="18"/>
                <w:szCs w:val="18"/>
                <w:b w:val="1"/>
                <w:bCs w:val="1"/>
                <w:color w:val="auto"/>
                <w:w w:val="90"/>
              </w:rPr>
              <w:t>Investment Company</w:t>
            </w:r>
            <w:r>
              <w:rPr>
                <w:rFonts w:ascii="Arial" w:cs="Arial" w:eastAsia="Arial" w:hAnsi="Arial"/>
                <w:sz w:val="18"/>
                <w:szCs w:val="18"/>
                <w:color w:val="auto"/>
                <w:w w:val="90"/>
              </w:rPr>
              <w:t xml:space="preserve"> shares from a</w:t>
            </w:r>
          </w:p>
        </w:tc>
        <w:tc>
          <w:tcPr>
            <w:tcW w:w="0" w:type="dxa"/>
            <w:vAlign w:val="bottom"/>
          </w:tcPr>
          <w:p>
            <w:pPr>
              <w:spacing w:after="0"/>
              <w:rPr>
                <w:sz w:val="1"/>
                <w:szCs w:val="1"/>
                <w:color w:val="auto"/>
              </w:rPr>
            </w:pPr>
          </w:p>
        </w:tc>
      </w:tr>
      <w:tr>
        <w:trPr>
          <w:trHeight w:val="234"/>
        </w:trPr>
        <w:tc>
          <w:tcPr>
            <w:tcW w:w="242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7560" w:type="dxa"/>
            <w:vAlign w:val="bottom"/>
            <w:gridSpan w:val="2"/>
          </w:tcPr>
          <w:p>
            <w:pPr>
              <w:ind w:left="280"/>
              <w:spacing w:after="0"/>
              <w:rPr>
                <w:sz w:val="20"/>
                <w:szCs w:val="20"/>
                <w:color w:val="auto"/>
              </w:rPr>
            </w:pPr>
            <w:r>
              <w:rPr>
                <w:rFonts w:ascii="Arial" w:cs="Arial" w:eastAsia="Arial" w:hAnsi="Arial"/>
                <w:sz w:val="18"/>
                <w:szCs w:val="18"/>
                <w:b w:val="1"/>
                <w:bCs w:val="1"/>
                <w:color w:val="auto"/>
              </w:rPr>
              <w:t xml:space="preserve">Customer’s </w:t>
            </w:r>
            <w:r>
              <w:rPr>
                <w:rFonts w:ascii="Arial" w:cs="Arial" w:eastAsia="Arial" w:hAnsi="Arial"/>
                <w:sz w:val="18"/>
                <w:szCs w:val="18"/>
                <w:color w:val="auto"/>
              </w:rPr>
              <w:t>account, provided such</w:t>
            </w:r>
            <w:r>
              <w:rPr>
                <w:rFonts w:ascii="Arial" w:cs="Arial" w:eastAsia="Arial" w:hAnsi="Arial"/>
                <w:sz w:val="18"/>
                <w:szCs w:val="18"/>
                <w:b w:val="1"/>
                <w:bCs w:val="1"/>
                <w:color w:val="auto"/>
              </w:rPr>
              <w:t xml:space="preserve"> Voice Initiated Funds Transfer Instruction </w:t>
            </w:r>
            <w:r>
              <w:rPr>
                <w:rFonts w:ascii="Arial" w:cs="Arial" w:eastAsia="Arial" w:hAnsi="Arial"/>
                <w:sz w:val="18"/>
                <w:szCs w:val="18"/>
                <w:color w:val="auto"/>
              </w:rPr>
              <w:t>was:</w:t>
            </w:r>
          </w:p>
        </w:tc>
        <w:tc>
          <w:tcPr>
            <w:tcW w:w="0" w:type="dxa"/>
            <w:vAlign w:val="bottom"/>
          </w:tcPr>
          <w:p>
            <w:pPr>
              <w:spacing w:after="0"/>
              <w:rPr>
                <w:sz w:val="1"/>
                <w:szCs w:val="1"/>
                <w:color w:val="auto"/>
              </w:rPr>
            </w:pPr>
          </w:p>
        </w:tc>
      </w:tr>
      <w:tr>
        <w:trPr>
          <w:trHeight w:val="306"/>
        </w:trPr>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a.</w:t>
            </w:r>
          </w:p>
        </w:tc>
        <w:tc>
          <w:tcPr>
            <w:tcW w:w="6880" w:type="dxa"/>
            <w:vAlign w:val="bottom"/>
          </w:tcPr>
          <w:p>
            <w:pPr>
              <w:ind w:left="280"/>
              <w:spacing w:after="0"/>
              <w:rPr>
                <w:sz w:val="20"/>
                <w:szCs w:val="20"/>
                <w:color w:val="auto"/>
              </w:rPr>
            </w:pPr>
            <w:r>
              <w:rPr>
                <w:rFonts w:ascii="Arial" w:cs="Arial" w:eastAsia="Arial" w:hAnsi="Arial"/>
                <w:sz w:val="18"/>
                <w:szCs w:val="18"/>
                <w:color w:val="auto"/>
                <w:w w:val="95"/>
              </w:rPr>
              <w:t xml:space="preserve">received at the ASSURED’S offices by those </w:t>
            </w:r>
            <w:r>
              <w:rPr>
                <w:rFonts w:ascii="Arial" w:cs="Arial" w:eastAsia="Arial" w:hAnsi="Arial"/>
                <w:sz w:val="18"/>
                <w:szCs w:val="18"/>
                <w:b w:val="1"/>
                <w:bCs w:val="1"/>
                <w:color w:val="auto"/>
                <w:w w:val="95"/>
              </w:rPr>
              <w:t>Employees</w:t>
            </w:r>
            <w:r>
              <w:rPr>
                <w:rFonts w:ascii="Arial" w:cs="Arial" w:eastAsia="Arial" w:hAnsi="Arial"/>
                <w:sz w:val="18"/>
                <w:szCs w:val="18"/>
                <w:color w:val="auto"/>
                <w:w w:val="95"/>
              </w:rPr>
              <w:t xml:space="preserve"> of the ASSURED specifically</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80" w:type="dxa"/>
            <w:vAlign w:val="bottom"/>
          </w:tcPr>
          <w:p>
            <w:pPr>
              <w:ind w:left="280"/>
              <w:spacing w:after="0"/>
              <w:rPr>
                <w:sz w:val="20"/>
                <w:szCs w:val="20"/>
                <w:color w:val="auto"/>
              </w:rPr>
            </w:pPr>
            <w:r>
              <w:rPr>
                <w:rFonts w:ascii="Arial" w:cs="Arial" w:eastAsia="Arial" w:hAnsi="Arial"/>
                <w:sz w:val="18"/>
                <w:szCs w:val="18"/>
                <w:color w:val="auto"/>
              </w:rPr>
              <w:t xml:space="preserve">authorized to receive the </w:t>
            </w:r>
            <w:r>
              <w:rPr>
                <w:rFonts w:ascii="Arial" w:cs="Arial" w:eastAsia="Arial" w:hAnsi="Arial"/>
                <w:sz w:val="18"/>
                <w:szCs w:val="18"/>
                <w:b w:val="1"/>
                <w:bCs w:val="1"/>
                <w:color w:val="auto"/>
              </w:rPr>
              <w:t>Voice Initiated Funds Transfer Instruction</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b.</w:t>
            </w:r>
          </w:p>
        </w:tc>
        <w:tc>
          <w:tcPr>
            <w:tcW w:w="6880" w:type="dxa"/>
            <w:vAlign w:val="bottom"/>
          </w:tcPr>
          <w:p>
            <w:pPr>
              <w:ind w:left="280"/>
              <w:spacing w:after="0"/>
              <w:rPr>
                <w:sz w:val="20"/>
                <w:szCs w:val="20"/>
                <w:color w:val="auto"/>
              </w:rPr>
            </w:pPr>
            <w:r>
              <w:rPr>
                <w:rFonts w:ascii="Arial" w:cs="Arial" w:eastAsia="Arial" w:hAnsi="Arial"/>
                <w:sz w:val="18"/>
                <w:szCs w:val="18"/>
                <w:color w:val="auto"/>
              </w:rPr>
              <w:t xml:space="preserve">made by a person purporting to be a </w:t>
            </w:r>
            <w:r>
              <w:rPr>
                <w:rFonts w:ascii="Arial" w:cs="Arial" w:eastAsia="Arial" w:hAnsi="Arial"/>
                <w:sz w:val="18"/>
                <w:szCs w:val="18"/>
                <w:b w:val="1"/>
                <w:bCs w:val="1"/>
                <w:color w:val="auto"/>
              </w:rPr>
              <w:t>Customer</w:t>
            </w:r>
            <w:r>
              <w:rPr>
                <w:rFonts w:ascii="Arial" w:cs="Arial" w:eastAsia="Arial" w:hAnsi="Arial"/>
                <w:sz w:val="18"/>
                <w:szCs w:val="18"/>
                <w:color w:val="auto"/>
              </w:rPr>
              <w:t>, and</w:t>
            </w:r>
          </w:p>
        </w:tc>
        <w:tc>
          <w:tcPr>
            <w:tcW w:w="0" w:type="dxa"/>
            <w:vAlign w:val="bottom"/>
          </w:tcPr>
          <w:p>
            <w:pPr>
              <w:spacing w:after="0"/>
              <w:rPr>
                <w:sz w:val="1"/>
                <w:szCs w:val="1"/>
                <w:color w:val="auto"/>
              </w:rPr>
            </w:pPr>
          </w:p>
        </w:tc>
      </w:tr>
      <w:tr>
        <w:trPr>
          <w:trHeight w:val="310"/>
        </w:trPr>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c.</w:t>
            </w:r>
          </w:p>
        </w:tc>
        <w:tc>
          <w:tcPr>
            <w:tcW w:w="6880" w:type="dxa"/>
            <w:vAlign w:val="bottom"/>
          </w:tcPr>
          <w:p>
            <w:pPr>
              <w:ind w:left="280"/>
              <w:spacing w:after="0"/>
              <w:rPr>
                <w:sz w:val="20"/>
                <w:szCs w:val="20"/>
                <w:color w:val="auto"/>
              </w:rPr>
            </w:pPr>
            <w:r>
              <w:rPr>
                <w:rFonts w:ascii="Arial" w:cs="Arial" w:eastAsia="Arial" w:hAnsi="Arial"/>
                <w:sz w:val="18"/>
                <w:szCs w:val="18"/>
                <w:color w:val="auto"/>
                <w:w w:val="92"/>
              </w:rPr>
              <w:t xml:space="preserve">made by said person for the purpose of causing the ASSURED or </w:t>
            </w:r>
            <w:r>
              <w:rPr>
                <w:rFonts w:ascii="Arial" w:cs="Arial" w:eastAsia="Arial" w:hAnsi="Arial"/>
                <w:sz w:val="18"/>
                <w:szCs w:val="18"/>
                <w:b w:val="1"/>
                <w:bCs w:val="1"/>
                <w:color w:val="auto"/>
                <w:w w:val="92"/>
              </w:rPr>
              <w:t>Customer</w:t>
            </w:r>
            <w:r>
              <w:rPr>
                <w:rFonts w:ascii="Arial" w:cs="Arial" w:eastAsia="Arial" w:hAnsi="Arial"/>
                <w:sz w:val="18"/>
                <w:szCs w:val="18"/>
                <w:color w:val="auto"/>
                <w:w w:val="92"/>
              </w:rPr>
              <w:t xml:space="preserve"> to sustain a</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80" w:type="dxa"/>
            <w:vAlign w:val="bottom"/>
          </w:tcPr>
          <w:p>
            <w:pPr>
              <w:ind w:left="280"/>
              <w:spacing w:after="0"/>
              <w:rPr>
                <w:sz w:val="20"/>
                <w:szCs w:val="20"/>
                <w:color w:val="auto"/>
              </w:rPr>
            </w:pPr>
            <w:r>
              <w:rPr>
                <w:rFonts w:ascii="Arial" w:cs="Arial" w:eastAsia="Arial" w:hAnsi="Arial"/>
                <w:sz w:val="18"/>
                <w:szCs w:val="18"/>
                <w:color w:val="auto"/>
                <w:w w:val="94"/>
              </w:rPr>
              <w:t>loss or making an improper personal financial gain for such person or any other person.</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960"/>
        <w:spacing w:after="0" w:line="266" w:lineRule="auto"/>
        <w:rPr>
          <w:sz w:val="20"/>
          <w:szCs w:val="20"/>
          <w:color w:val="auto"/>
        </w:rPr>
      </w:pPr>
      <w:r>
        <w:rPr>
          <w:rFonts w:ascii="Arial" w:cs="Arial" w:eastAsia="Arial" w:hAnsi="Arial"/>
          <w:sz w:val="18"/>
          <w:szCs w:val="18"/>
          <w:color w:val="auto"/>
        </w:rPr>
        <w:t xml:space="preserve">In order for coverage to apply under this INSURING CLAUSE, all </w:t>
      </w:r>
      <w:r>
        <w:rPr>
          <w:rFonts w:ascii="Arial" w:cs="Arial" w:eastAsia="Arial" w:hAnsi="Arial"/>
          <w:sz w:val="18"/>
          <w:szCs w:val="18"/>
          <w:b w:val="1"/>
          <w:bCs w:val="1"/>
          <w:color w:val="auto"/>
        </w:rPr>
        <w:t>Voice Initiated Funds Transfer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Instructions </w:t>
      </w:r>
      <w:r>
        <w:rPr>
          <w:rFonts w:ascii="Arial" w:cs="Arial" w:eastAsia="Arial" w:hAnsi="Arial"/>
          <w:sz w:val="18"/>
          <w:szCs w:val="18"/>
          <w:color w:val="auto"/>
        </w:rPr>
        <w:t>must be received and processed in accordance with the Designated Procedures outlined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APPLICATION furnished to the COMPANY.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460" w:type="dxa"/>
            <w:vAlign w:val="bottom"/>
            <w:tcBorders>
              <w:top w:val="single" w:sz="8" w:color="B2B2B2"/>
            </w:tcBorders>
          </w:tcPr>
          <w:p>
            <w:pPr>
              <w:spacing w:after="0"/>
              <w:rPr>
                <w:sz w:val="20"/>
                <w:szCs w:val="20"/>
                <w:color w:val="auto"/>
              </w:rPr>
            </w:pPr>
            <w:r>
              <w:rPr>
                <w:rFonts w:ascii="Arial" w:cs="Arial" w:eastAsia="Arial" w:hAnsi="Arial"/>
                <w:sz w:val="18"/>
                <w:szCs w:val="18"/>
                <w:i w:val="1"/>
                <w:iCs w:val="1"/>
                <w:color w:val="auto"/>
              </w:rPr>
              <w:t>Uncollectible Items of</w:t>
            </w:r>
          </w:p>
        </w:tc>
        <w:tc>
          <w:tcPr>
            <w:tcW w:w="1280" w:type="dxa"/>
            <w:vAlign w:val="bottom"/>
            <w:tcBorders>
              <w:top w:val="single" w:sz="8" w:color="B2B2B2"/>
            </w:tcBorders>
          </w:tcPr>
          <w:p>
            <w:pPr>
              <w:jc w:val="right"/>
              <w:ind w:right="150"/>
              <w:spacing w:after="0"/>
              <w:rPr>
                <w:sz w:val="20"/>
                <w:szCs w:val="20"/>
                <w:color w:val="auto"/>
              </w:rPr>
            </w:pPr>
            <w:r>
              <w:rPr>
                <w:rFonts w:ascii="Arial" w:cs="Arial" w:eastAsia="Arial" w:hAnsi="Arial"/>
                <w:sz w:val="18"/>
                <w:szCs w:val="18"/>
                <w:color w:val="auto"/>
              </w:rPr>
              <w:t>10.</w:t>
            </w:r>
          </w:p>
        </w:tc>
        <w:tc>
          <w:tcPr>
            <w:tcW w:w="7500" w:type="dxa"/>
            <w:vAlign w:val="bottom"/>
            <w:tcBorders>
              <w:top w:val="single" w:sz="8" w:color="B2B2B2"/>
            </w:tcBorders>
            <w:gridSpan w:val="2"/>
          </w:tcPr>
          <w:p>
            <w:pPr>
              <w:ind w:left="220"/>
              <w:spacing w:after="0"/>
              <w:rPr>
                <w:sz w:val="20"/>
                <w:szCs w:val="20"/>
                <w:color w:val="auto"/>
              </w:rPr>
            </w:pPr>
            <w:r>
              <w:rPr>
                <w:rFonts w:ascii="Arial" w:cs="Arial" w:eastAsia="Arial" w:hAnsi="Arial"/>
                <w:sz w:val="18"/>
                <w:szCs w:val="18"/>
                <w:color w:val="auto"/>
                <w:w w:val="91"/>
              </w:rPr>
              <w:t>Loss resulting directly from the ASSURED having credited an account of a customer, shareholder or</w:t>
            </w:r>
          </w:p>
        </w:tc>
        <w:tc>
          <w:tcPr>
            <w:tcW w:w="20" w:type="dxa"/>
            <w:vAlign w:val="bottom"/>
          </w:tcPr>
          <w:p>
            <w:pPr>
              <w:spacing w:after="0"/>
              <w:rPr>
                <w:sz w:val="21"/>
                <w:szCs w:val="21"/>
                <w:color w:val="auto"/>
              </w:rPr>
            </w:pPr>
          </w:p>
        </w:tc>
      </w:tr>
      <w:tr>
        <w:trPr>
          <w:trHeight w:val="220"/>
        </w:trPr>
        <w:tc>
          <w:tcPr>
            <w:tcW w:w="2460" w:type="dxa"/>
            <w:vAlign w:val="bottom"/>
          </w:tcPr>
          <w:p>
            <w:pPr>
              <w:spacing w:after="0"/>
              <w:rPr>
                <w:sz w:val="20"/>
                <w:szCs w:val="20"/>
                <w:color w:val="auto"/>
              </w:rPr>
            </w:pPr>
            <w:r>
              <w:rPr>
                <w:rFonts w:ascii="Arial" w:cs="Arial" w:eastAsia="Arial" w:hAnsi="Arial"/>
                <w:sz w:val="18"/>
                <w:szCs w:val="18"/>
                <w:i w:val="1"/>
                <w:iCs w:val="1"/>
                <w:color w:val="auto"/>
              </w:rPr>
              <w:t>Deposit</w:t>
            </w:r>
          </w:p>
        </w:tc>
        <w:tc>
          <w:tcPr>
            <w:tcW w:w="1280" w:type="dxa"/>
            <w:vAlign w:val="bottom"/>
          </w:tcPr>
          <w:p>
            <w:pPr>
              <w:spacing w:after="0"/>
              <w:rPr>
                <w:sz w:val="19"/>
                <w:szCs w:val="19"/>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w w:val="94"/>
              </w:rPr>
              <w:t xml:space="preserve">subscriber on the faith of any </w:t>
            </w:r>
            <w:r>
              <w:rPr>
                <w:rFonts w:ascii="Arial" w:cs="Arial" w:eastAsia="Arial" w:hAnsi="Arial"/>
                <w:sz w:val="18"/>
                <w:szCs w:val="18"/>
                <w:b w:val="1"/>
                <w:bCs w:val="1"/>
                <w:color w:val="auto"/>
                <w:w w:val="94"/>
              </w:rPr>
              <w:t>Items of Deposit</w:t>
            </w:r>
            <w:r>
              <w:rPr>
                <w:rFonts w:ascii="Arial" w:cs="Arial" w:eastAsia="Arial" w:hAnsi="Arial"/>
                <w:sz w:val="18"/>
                <w:szCs w:val="18"/>
                <w:color w:val="auto"/>
                <w:w w:val="94"/>
              </w:rPr>
              <w:t xml:space="preserve"> which prove to be uncollectible, provided that the</w:t>
            </w:r>
          </w:p>
        </w:tc>
      </w:tr>
      <w:tr>
        <w:trPr>
          <w:trHeight w:val="230"/>
        </w:trPr>
        <w:tc>
          <w:tcPr>
            <w:tcW w:w="2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crediting of such account causes:</w:t>
            </w:r>
          </w:p>
        </w:tc>
      </w:tr>
      <w:tr>
        <w:trPr>
          <w:trHeight w:val="324"/>
        </w:trPr>
        <w:tc>
          <w:tcPr>
            <w:tcW w:w="2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a.</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redemptions or withdrawals to be permitted,</w:t>
            </w:r>
          </w:p>
        </w:tc>
      </w:tr>
      <w:tr>
        <w:trPr>
          <w:trHeight w:val="324"/>
        </w:trPr>
        <w:tc>
          <w:tcPr>
            <w:tcW w:w="2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b.</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shares to be issued, or</w:t>
            </w:r>
          </w:p>
        </w:tc>
      </w:tr>
      <w:tr>
        <w:trPr>
          <w:trHeight w:val="324"/>
        </w:trPr>
        <w:tc>
          <w:tcPr>
            <w:tcW w:w="2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c.</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dividends to be paid,</w:t>
            </w:r>
          </w:p>
        </w:tc>
      </w:tr>
      <w:tr>
        <w:trPr>
          <w:trHeight w:val="324"/>
        </w:trPr>
        <w:tc>
          <w:tcPr>
            <w:tcW w:w="2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 xml:space="preserve">from an account of an </w:t>
            </w:r>
            <w:r>
              <w:rPr>
                <w:rFonts w:ascii="Arial" w:cs="Arial" w:eastAsia="Arial" w:hAnsi="Arial"/>
                <w:sz w:val="18"/>
                <w:szCs w:val="18"/>
                <w:b w:val="1"/>
                <w:bCs w:val="1"/>
                <w:color w:val="auto"/>
              </w:rPr>
              <w:t>Investment Company</w:t>
            </w:r>
            <w:r>
              <w:rPr>
                <w:rFonts w:ascii="Arial" w:cs="Arial" w:eastAsia="Arial" w:hAnsi="Arial"/>
                <w:sz w:val="18"/>
                <w:szCs w:val="18"/>
                <w:color w:val="auto"/>
              </w:rPr>
              <w:t>.</w:t>
            </w:r>
          </w:p>
        </w:tc>
      </w:tr>
      <w:tr>
        <w:trPr>
          <w:trHeight w:val="306"/>
        </w:trPr>
        <w:tc>
          <w:tcPr>
            <w:tcW w:w="2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w w:val="94"/>
              </w:rPr>
              <w:t xml:space="preserve">In order for coverage to apply under this INSURING CLAUSE, the ASSURED must hold </w:t>
            </w:r>
            <w:r>
              <w:rPr>
                <w:rFonts w:ascii="Arial" w:cs="Arial" w:eastAsia="Arial" w:hAnsi="Arial"/>
                <w:sz w:val="18"/>
                <w:szCs w:val="18"/>
                <w:b w:val="1"/>
                <w:bCs w:val="1"/>
                <w:color w:val="auto"/>
                <w:w w:val="94"/>
              </w:rPr>
              <w:t>Items of</w:t>
            </w:r>
          </w:p>
        </w:tc>
      </w:tr>
      <w:tr>
        <w:trPr>
          <w:trHeight w:val="216"/>
        </w:trPr>
        <w:tc>
          <w:tcPr>
            <w:tcW w:w="2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b w:val="1"/>
                <w:bCs w:val="1"/>
                <w:color w:val="auto"/>
                <w:w w:val="99"/>
              </w:rPr>
              <w:t xml:space="preserve">Deposit </w:t>
            </w:r>
            <w:r>
              <w:rPr>
                <w:rFonts w:ascii="Arial" w:cs="Arial" w:eastAsia="Arial" w:hAnsi="Arial"/>
                <w:sz w:val="18"/>
                <w:szCs w:val="18"/>
                <w:color w:val="auto"/>
                <w:w w:val="99"/>
              </w:rPr>
              <w:t>for the minimum number of days stated in the APPLICATION before permitting any</w:t>
            </w:r>
          </w:p>
        </w:tc>
      </w:tr>
      <w:tr>
        <w:trPr>
          <w:trHeight w:val="216"/>
        </w:trPr>
        <w:tc>
          <w:tcPr>
            <w:tcW w:w="2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w w:val="92"/>
              </w:rPr>
              <w:t xml:space="preserve">redemptions or withdrawals, issuing any shares or paying any dividends with respect to such </w:t>
            </w:r>
            <w:r>
              <w:rPr>
                <w:rFonts w:ascii="Arial" w:cs="Arial" w:eastAsia="Arial" w:hAnsi="Arial"/>
                <w:sz w:val="18"/>
                <w:szCs w:val="18"/>
                <w:b w:val="1"/>
                <w:bCs w:val="1"/>
                <w:color w:val="auto"/>
                <w:w w:val="92"/>
              </w:rPr>
              <w:t>Items</w:t>
            </w:r>
          </w:p>
        </w:tc>
      </w:tr>
      <w:tr>
        <w:trPr>
          <w:trHeight w:val="234"/>
        </w:trPr>
        <w:tc>
          <w:tcPr>
            <w:tcW w:w="2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b w:val="1"/>
                <w:bCs w:val="1"/>
                <w:color w:val="auto"/>
              </w:rPr>
              <w:t>of Deposit</w:t>
            </w:r>
            <w:r>
              <w:rPr>
                <w:rFonts w:ascii="Arial" w:cs="Arial" w:eastAsia="Arial" w:hAnsi="Arial"/>
                <w:sz w:val="18"/>
                <w:szCs w:val="18"/>
                <w:color w:val="auto"/>
              </w:rPr>
              <w:t>.</w:t>
            </w:r>
          </w:p>
        </w:tc>
      </w:tr>
      <w:tr>
        <w:trPr>
          <w:trHeight w:val="310"/>
        </w:trPr>
        <w:tc>
          <w:tcPr>
            <w:tcW w:w="2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b w:val="1"/>
                <w:bCs w:val="1"/>
                <w:color w:val="auto"/>
                <w:w w:val="98"/>
              </w:rPr>
              <w:t xml:space="preserve">Items of Deposit </w:t>
            </w:r>
            <w:r>
              <w:rPr>
                <w:rFonts w:ascii="Arial" w:cs="Arial" w:eastAsia="Arial" w:hAnsi="Arial"/>
                <w:sz w:val="18"/>
                <w:szCs w:val="18"/>
                <w:color w:val="auto"/>
                <w:w w:val="98"/>
              </w:rPr>
              <w:t>shall not be deemed uncollectible until the ASSURED’S standard collection</w:t>
            </w:r>
          </w:p>
        </w:tc>
      </w:tr>
      <w:tr>
        <w:trPr>
          <w:trHeight w:val="230"/>
        </w:trPr>
        <w:tc>
          <w:tcPr>
            <w:tcW w:w="2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procedures have failed.</w:t>
            </w:r>
          </w:p>
        </w:tc>
      </w:tr>
      <w:tr>
        <w:trPr>
          <w:trHeight w:val="236"/>
        </w:trPr>
        <w:tc>
          <w:tcPr>
            <w:tcW w:w="2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520" w:type="dxa"/>
            <w:vAlign w:val="bottom"/>
            <w:gridSpan w:val="3"/>
          </w:tcPr>
          <w:p>
            <w:pPr>
              <w:spacing w:after="0"/>
              <w:rPr>
                <w:sz w:val="20"/>
                <w:szCs w:val="20"/>
                <w:color w:val="auto"/>
              </w:rPr>
            </w:pPr>
          </w:p>
        </w:tc>
      </w:tr>
      <w:tr>
        <w:trPr>
          <w:trHeight w:val="202"/>
        </w:trPr>
        <w:tc>
          <w:tcPr>
            <w:tcW w:w="2460" w:type="dxa"/>
            <w:vAlign w:val="bottom"/>
            <w:tcBorders>
              <w:top w:val="single" w:sz="8" w:color="B2B2B2"/>
            </w:tcBorders>
          </w:tcPr>
          <w:p>
            <w:pPr>
              <w:spacing w:after="0" w:line="201" w:lineRule="exact"/>
              <w:rPr>
                <w:sz w:val="20"/>
                <w:szCs w:val="20"/>
                <w:color w:val="auto"/>
              </w:rPr>
            </w:pPr>
            <w:r>
              <w:rPr>
                <w:rFonts w:ascii="Arial" w:cs="Arial" w:eastAsia="Arial" w:hAnsi="Arial"/>
                <w:sz w:val="18"/>
                <w:szCs w:val="18"/>
                <w:i w:val="1"/>
                <w:iCs w:val="1"/>
                <w:color w:val="auto"/>
              </w:rPr>
              <w:t>Audit Expense</w:t>
            </w:r>
          </w:p>
        </w:tc>
        <w:tc>
          <w:tcPr>
            <w:tcW w:w="1280" w:type="dxa"/>
            <w:vAlign w:val="bottom"/>
            <w:tcBorders>
              <w:top w:val="single" w:sz="8" w:color="B2B2B2"/>
            </w:tcBorders>
          </w:tcPr>
          <w:p>
            <w:pPr>
              <w:jc w:val="right"/>
              <w:ind w:right="150"/>
              <w:spacing w:after="0" w:line="201" w:lineRule="exact"/>
              <w:rPr>
                <w:sz w:val="20"/>
                <w:szCs w:val="20"/>
                <w:color w:val="auto"/>
              </w:rPr>
            </w:pPr>
            <w:r>
              <w:rPr>
                <w:rFonts w:ascii="Arial" w:cs="Arial" w:eastAsia="Arial" w:hAnsi="Arial"/>
                <w:sz w:val="18"/>
                <w:szCs w:val="18"/>
                <w:color w:val="auto"/>
              </w:rPr>
              <w:t>11.</w:t>
            </w:r>
          </w:p>
        </w:tc>
        <w:tc>
          <w:tcPr>
            <w:tcW w:w="7500" w:type="dxa"/>
            <w:vAlign w:val="bottom"/>
            <w:tcBorders>
              <w:top w:val="single" w:sz="8" w:color="B2B2B2"/>
            </w:tcBorders>
            <w:gridSpan w:val="2"/>
          </w:tcPr>
          <w:p>
            <w:pPr>
              <w:ind w:left="220"/>
              <w:spacing w:after="0" w:line="201" w:lineRule="exact"/>
              <w:rPr>
                <w:sz w:val="20"/>
                <w:szCs w:val="20"/>
                <w:color w:val="auto"/>
              </w:rPr>
            </w:pPr>
            <w:r>
              <w:rPr>
                <w:rFonts w:ascii="Arial" w:cs="Arial" w:eastAsia="Arial" w:hAnsi="Arial"/>
                <w:sz w:val="18"/>
                <w:szCs w:val="18"/>
                <w:color w:val="auto"/>
                <w:w w:val="94"/>
              </w:rPr>
              <w:t>Expense incurred by the ASSURED for that part of the cost of audits or examinations required by</w:t>
            </w:r>
          </w:p>
        </w:tc>
        <w:tc>
          <w:tcPr>
            <w:tcW w:w="20" w:type="dxa"/>
            <w:vAlign w:val="bottom"/>
          </w:tcPr>
          <w:p>
            <w:pPr>
              <w:spacing w:after="0"/>
              <w:rPr>
                <w:sz w:val="17"/>
                <w:szCs w:val="17"/>
                <w:color w:val="auto"/>
              </w:rPr>
            </w:pPr>
          </w:p>
        </w:tc>
      </w:tr>
      <w:tr>
        <w:trPr>
          <w:trHeight w:val="216"/>
        </w:trPr>
        <w:tc>
          <w:tcPr>
            <w:tcW w:w="2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w w:val="97"/>
              </w:rPr>
              <w:t>any governmental regulatory authority or self-regulatory organization to be conducted by such</w:t>
            </w:r>
          </w:p>
        </w:tc>
      </w:tr>
      <w:tr>
        <w:trPr>
          <w:trHeight w:val="216"/>
        </w:trPr>
        <w:tc>
          <w:tcPr>
            <w:tcW w:w="2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w w:val="99"/>
              </w:rPr>
              <w:t>authority, organization or their appointee by reason of the discovery of loss sustained by the</w:t>
            </w:r>
          </w:p>
        </w:tc>
      </w:tr>
      <w:tr>
        <w:trPr>
          <w:trHeight w:val="230"/>
        </w:trPr>
        <w:tc>
          <w:tcPr>
            <w:tcW w:w="2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ASSURED and covered by this Bond.</w:t>
            </w:r>
          </w:p>
        </w:tc>
      </w:tr>
      <w:tr>
        <w:trPr>
          <w:trHeight w:val="351"/>
        </w:trPr>
        <w:tc>
          <w:tcPr>
            <w:tcW w:w="2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3"/>
        </w:trPr>
        <w:tc>
          <w:tcPr>
            <w:tcW w:w="2460" w:type="dxa"/>
            <w:vAlign w:val="bottom"/>
          </w:tcPr>
          <w:p>
            <w:pPr>
              <w:spacing w:after="0" w:line="123" w:lineRule="exact"/>
              <w:rPr>
                <w:sz w:val="20"/>
                <w:szCs w:val="20"/>
                <w:color w:val="auto"/>
              </w:rPr>
            </w:pPr>
            <w:r>
              <w:rPr>
                <w:rFonts w:ascii="Arial" w:cs="Arial" w:eastAsia="Arial" w:hAnsi="Arial"/>
                <w:sz w:val="14"/>
                <w:szCs w:val="14"/>
                <w:color w:val="auto"/>
              </w:rPr>
              <w:t>ICAP Bond (5-98)</w:t>
            </w:r>
          </w:p>
        </w:tc>
        <w:tc>
          <w:tcPr>
            <w:tcW w:w="1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82"/>
        </w:trPr>
        <w:tc>
          <w:tcPr>
            <w:tcW w:w="2460" w:type="dxa"/>
            <w:vAlign w:val="bottom"/>
          </w:tcPr>
          <w:p>
            <w:pPr>
              <w:spacing w:after="0"/>
              <w:rPr>
                <w:sz w:val="20"/>
                <w:szCs w:val="20"/>
                <w:color w:val="auto"/>
              </w:rPr>
            </w:pPr>
            <w:r>
              <w:rPr>
                <w:rFonts w:ascii="Arial" w:cs="Arial" w:eastAsia="Arial" w:hAnsi="Arial"/>
                <w:sz w:val="14"/>
                <w:szCs w:val="14"/>
                <w:color w:val="auto"/>
              </w:rPr>
              <w:t>Form 17-02-1421 (Ed. 5-98)</w:t>
            </w:r>
          </w:p>
        </w:tc>
        <w:tc>
          <w:tcPr>
            <w:tcW w:w="1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900" w:type="dxa"/>
            <w:vAlign w:val="bottom"/>
            <w:gridSpan w:val="2"/>
          </w:tcPr>
          <w:p>
            <w:pPr>
              <w:ind w:left="6160"/>
              <w:spacing w:after="0"/>
              <w:rPr>
                <w:sz w:val="20"/>
                <w:szCs w:val="20"/>
                <w:color w:val="auto"/>
              </w:rPr>
            </w:pPr>
            <w:r>
              <w:rPr>
                <w:rFonts w:ascii="Arial" w:cs="Arial" w:eastAsia="Arial" w:hAnsi="Arial"/>
                <w:sz w:val="14"/>
                <w:szCs w:val="14"/>
                <w:color w:val="auto"/>
                <w:w w:val="90"/>
              </w:rPr>
              <w:t>Page 4 of 19</w:t>
            </w:r>
          </w:p>
        </w:tc>
      </w:tr>
    </w:tbl>
    <w:p>
      <w:pPr>
        <w:sectPr>
          <w:pgSz w:w="11900" w:h="16838" w:orient="portrait"/>
          <w:cols w:equalWidth="0" w:num="1">
            <w:col w:w="11240"/>
          </w:cols>
          <w:pgMar w:left="320" w:top="267" w:right="339" w:bottom="1440" w:gutter="0" w:footer="0" w:header="0"/>
        </w:sectPr>
      </w:pPr>
    </w:p>
    <w:bookmarkStart w:id="60" w:name="page61"/>
    <w:bookmarkEnd w:id="60"/>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Agreements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20"/>
                <w:szCs w:val="20"/>
                <w:color w:val="auto"/>
              </w:rPr>
            </w:pPr>
            <w:r>
              <w:rPr>
                <w:rFonts w:ascii="Arial" w:cs="Arial" w:eastAsia="Arial" w:hAnsi="Arial"/>
                <w:sz w:val="18"/>
                <w:szCs w:val="18"/>
                <w:i w:val="1"/>
                <w:iCs w:val="1"/>
                <w:color w:val="auto"/>
              </w:rPr>
              <w:t>Additional Companies</w:t>
            </w:r>
          </w:p>
        </w:tc>
        <w:tc>
          <w:tcPr>
            <w:tcW w:w="720" w:type="dxa"/>
            <w:vAlign w:val="bottom"/>
          </w:tcPr>
          <w:p>
            <w:pPr>
              <w:ind w:left="300"/>
              <w:spacing w:after="0"/>
              <w:rPr>
                <w:sz w:val="20"/>
                <w:szCs w:val="20"/>
                <w:color w:val="auto"/>
              </w:rPr>
            </w:pPr>
            <w:r>
              <w:rPr>
                <w:rFonts w:ascii="Arial" w:cs="Arial" w:eastAsia="Arial" w:hAnsi="Arial"/>
                <w:sz w:val="18"/>
                <w:szCs w:val="18"/>
                <w:color w:val="auto"/>
              </w:rPr>
              <w:t>A.</w:t>
            </w: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 xml:space="preserve">If more than one corporation, or </w:t>
            </w:r>
            <w:r>
              <w:rPr>
                <w:rFonts w:ascii="Arial" w:cs="Arial" w:eastAsia="Arial" w:hAnsi="Arial"/>
                <w:sz w:val="18"/>
                <w:szCs w:val="18"/>
                <w:b w:val="1"/>
                <w:bCs w:val="1"/>
                <w:color w:val="auto"/>
              </w:rPr>
              <w:t>Investment Company</w:t>
            </w:r>
            <w:r>
              <w:rPr>
                <w:rFonts w:ascii="Arial" w:cs="Arial" w:eastAsia="Arial" w:hAnsi="Arial"/>
                <w:sz w:val="18"/>
                <w:szCs w:val="18"/>
                <w:color w:val="auto"/>
              </w:rPr>
              <w:t>, or any combination of them is</w:t>
            </w:r>
          </w:p>
        </w:tc>
      </w:tr>
      <w:tr>
        <w:trPr>
          <w:trHeight w:val="235"/>
        </w:trPr>
        <w:tc>
          <w:tcPr>
            <w:tcW w:w="2980" w:type="dxa"/>
            <w:vAlign w:val="bottom"/>
          </w:tcPr>
          <w:p>
            <w:pPr>
              <w:spacing w:after="0"/>
              <w:rPr>
                <w:sz w:val="20"/>
                <w:szCs w:val="20"/>
                <w:color w:val="auto"/>
              </w:rPr>
            </w:pPr>
            <w:r>
              <w:rPr>
                <w:rFonts w:ascii="Arial" w:cs="Arial" w:eastAsia="Arial" w:hAnsi="Arial"/>
                <w:sz w:val="18"/>
                <w:szCs w:val="18"/>
                <w:i w:val="1"/>
                <w:iCs w:val="1"/>
                <w:color w:val="auto"/>
              </w:rPr>
              <w:t>Included As Assured</w:t>
            </w:r>
          </w:p>
        </w:tc>
        <w:tc>
          <w:tcPr>
            <w:tcW w:w="720" w:type="dxa"/>
            <w:vAlign w:val="bottom"/>
          </w:tcPr>
          <w:p>
            <w:pPr>
              <w:spacing w:after="0"/>
              <w:rPr>
                <w:sz w:val="20"/>
                <w:szCs w:val="20"/>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included as the ASSURED herein:</w:t>
            </w:r>
          </w:p>
        </w:tc>
      </w:tr>
      <w:tr>
        <w:trPr>
          <w:trHeight w:val="310"/>
        </w:trPr>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(1)</w:t>
            </w:r>
          </w:p>
        </w:tc>
        <w:tc>
          <w:tcPr>
            <w:tcW w:w="6860" w:type="dxa"/>
            <w:vAlign w:val="bottom"/>
            <w:gridSpan w:val="2"/>
          </w:tcPr>
          <w:p>
            <w:pPr>
              <w:ind w:left="220"/>
              <w:spacing w:after="0"/>
              <w:rPr>
                <w:sz w:val="20"/>
                <w:szCs w:val="20"/>
                <w:color w:val="auto"/>
              </w:rPr>
            </w:pPr>
            <w:r>
              <w:rPr>
                <w:rFonts w:ascii="Arial" w:cs="Arial" w:eastAsia="Arial" w:hAnsi="Arial"/>
                <w:sz w:val="18"/>
                <w:szCs w:val="18"/>
                <w:color w:val="auto"/>
              </w:rPr>
              <w:t>The total liability of the COMPANY under this Bond for loss or losses sustained by</w:t>
            </w:r>
          </w:p>
        </w:tc>
      </w:tr>
      <w:tr>
        <w:trPr>
          <w:trHeight w:val="203"/>
        </w:trPr>
        <w:tc>
          <w:tcPr>
            <w:tcW w:w="2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any one or more or all of them shall not exceed the limit for which the COMPANY</w:t>
            </w:r>
          </w:p>
        </w:tc>
      </w:tr>
      <w:tr>
        <w:trPr>
          <w:trHeight w:val="217"/>
        </w:trPr>
        <w:tc>
          <w:tcPr>
            <w:tcW w:w="2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60" w:type="dxa"/>
            <w:vAlign w:val="bottom"/>
            <w:gridSpan w:val="2"/>
          </w:tcPr>
          <w:p>
            <w:pPr>
              <w:ind w:left="220"/>
              <w:spacing w:after="0"/>
              <w:rPr>
                <w:sz w:val="20"/>
                <w:szCs w:val="20"/>
                <w:color w:val="auto"/>
              </w:rPr>
            </w:pPr>
            <w:r>
              <w:rPr>
                <w:rFonts w:ascii="Arial" w:cs="Arial" w:eastAsia="Arial" w:hAnsi="Arial"/>
                <w:sz w:val="18"/>
                <w:szCs w:val="18"/>
                <w:color w:val="auto"/>
              </w:rPr>
              <w:t>would be liable under this Bond if all such loss were sustained by any one of them.</w:t>
            </w:r>
          </w:p>
        </w:tc>
      </w:tr>
      <w:tr>
        <w:trPr>
          <w:trHeight w:val="296"/>
        </w:trPr>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(2)</w:t>
            </w:r>
          </w:p>
        </w:tc>
        <w:tc>
          <w:tcPr>
            <w:tcW w:w="6860" w:type="dxa"/>
            <w:vAlign w:val="bottom"/>
            <w:gridSpan w:val="2"/>
          </w:tcPr>
          <w:p>
            <w:pPr>
              <w:ind w:left="220"/>
              <w:spacing w:after="0"/>
              <w:rPr>
                <w:sz w:val="20"/>
                <w:szCs w:val="20"/>
                <w:color w:val="auto"/>
              </w:rPr>
            </w:pPr>
            <w:r>
              <w:rPr>
                <w:rFonts w:ascii="Arial" w:cs="Arial" w:eastAsia="Arial" w:hAnsi="Arial"/>
                <w:sz w:val="18"/>
                <w:szCs w:val="18"/>
                <w:color w:val="auto"/>
              </w:rPr>
              <w:t>Only the first named ASSURED shall be deemed to be the sole agent of the others</w:t>
            </w:r>
          </w:p>
        </w:tc>
      </w:tr>
      <w:tr>
        <w:trPr>
          <w:trHeight w:val="203"/>
        </w:trPr>
        <w:tc>
          <w:tcPr>
            <w:tcW w:w="2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for all purposes under this Bond, including but not limited to the giving or receiving</w:t>
            </w:r>
          </w:p>
        </w:tc>
      </w:tr>
      <w:tr>
        <w:trPr>
          <w:trHeight w:val="203"/>
        </w:trPr>
        <w:tc>
          <w:tcPr>
            <w:tcW w:w="2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of any notice or proof required to be given and for the purpose of effecting or</w:t>
            </w:r>
          </w:p>
        </w:tc>
      </w:tr>
      <w:tr>
        <w:trPr>
          <w:trHeight w:val="181"/>
        </w:trPr>
        <w:tc>
          <w:tcPr>
            <w:tcW w:w="2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60" w:type="dxa"/>
            <w:vAlign w:val="bottom"/>
            <w:gridSpan w:val="2"/>
          </w:tcPr>
          <w:p>
            <w:pPr>
              <w:ind w:left="220"/>
              <w:spacing w:after="0" w:line="181" w:lineRule="exact"/>
              <w:rPr>
                <w:sz w:val="20"/>
                <w:szCs w:val="20"/>
                <w:color w:val="auto"/>
              </w:rPr>
            </w:pPr>
            <w:r>
              <w:rPr>
                <w:rFonts w:ascii="Arial" w:cs="Arial" w:eastAsia="Arial" w:hAnsi="Arial"/>
                <w:sz w:val="18"/>
                <w:szCs w:val="18"/>
                <w:color w:val="auto"/>
              </w:rPr>
              <w:t>accepting any amendments to or termination of this Bond. The COMPANY shall</w:t>
            </w:r>
          </w:p>
        </w:tc>
      </w:tr>
      <w:tr>
        <w:trPr>
          <w:trHeight w:val="224"/>
        </w:trPr>
        <w:tc>
          <w:tcPr>
            <w:tcW w:w="2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60" w:type="dxa"/>
            <w:vAlign w:val="bottom"/>
            <w:gridSpan w:val="2"/>
          </w:tcPr>
          <w:p>
            <w:pPr>
              <w:ind w:left="220"/>
              <w:spacing w:after="0"/>
              <w:rPr>
                <w:sz w:val="20"/>
                <w:szCs w:val="20"/>
                <w:color w:val="auto"/>
              </w:rPr>
            </w:pPr>
            <w:r>
              <w:rPr>
                <w:rFonts w:ascii="Arial" w:cs="Arial" w:eastAsia="Arial" w:hAnsi="Arial"/>
                <w:sz w:val="18"/>
                <w:szCs w:val="18"/>
                <w:color w:val="auto"/>
              </w:rPr>
              <w:t xml:space="preserve">furnish each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with a copy of the Bond and with any</w:t>
            </w:r>
          </w:p>
        </w:tc>
      </w:tr>
      <w:tr>
        <w:trPr>
          <w:trHeight w:val="203"/>
        </w:trPr>
        <w:tc>
          <w:tcPr>
            <w:tcW w:w="2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amendment thereto, together with a copy of each formal filing of claim by any other</w:t>
            </w:r>
          </w:p>
        </w:tc>
      </w:tr>
      <w:tr>
        <w:trPr>
          <w:trHeight w:val="203"/>
        </w:trPr>
        <w:tc>
          <w:tcPr>
            <w:tcW w:w="2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named ASSURED and notification of the terms of the settlement of each such</w:t>
            </w:r>
          </w:p>
        </w:tc>
      </w:tr>
      <w:tr>
        <w:trPr>
          <w:trHeight w:val="217"/>
        </w:trPr>
        <w:tc>
          <w:tcPr>
            <w:tcW w:w="2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60" w:type="dxa"/>
            <w:vAlign w:val="bottom"/>
            <w:gridSpan w:val="2"/>
          </w:tcPr>
          <w:p>
            <w:pPr>
              <w:ind w:left="220"/>
              <w:spacing w:after="0"/>
              <w:rPr>
                <w:sz w:val="20"/>
                <w:szCs w:val="20"/>
                <w:color w:val="auto"/>
              </w:rPr>
            </w:pPr>
            <w:r>
              <w:rPr>
                <w:rFonts w:ascii="Arial" w:cs="Arial" w:eastAsia="Arial" w:hAnsi="Arial"/>
                <w:sz w:val="18"/>
                <w:szCs w:val="18"/>
                <w:color w:val="auto"/>
              </w:rPr>
              <w:t>claim prior to the execution of such settlement.</w:t>
            </w:r>
          </w:p>
        </w:tc>
      </w:tr>
      <w:tr>
        <w:trPr>
          <w:trHeight w:val="296"/>
        </w:trPr>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(3)</w:t>
            </w:r>
          </w:p>
        </w:tc>
        <w:tc>
          <w:tcPr>
            <w:tcW w:w="6860" w:type="dxa"/>
            <w:vAlign w:val="bottom"/>
            <w:gridSpan w:val="2"/>
          </w:tcPr>
          <w:p>
            <w:pPr>
              <w:ind w:left="220"/>
              <w:spacing w:after="0"/>
              <w:rPr>
                <w:sz w:val="20"/>
                <w:szCs w:val="20"/>
                <w:color w:val="auto"/>
              </w:rPr>
            </w:pPr>
            <w:r>
              <w:rPr>
                <w:rFonts w:ascii="Arial" w:cs="Arial" w:eastAsia="Arial" w:hAnsi="Arial"/>
                <w:sz w:val="18"/>
                <w:szCs w:val="18"/>
                <w:color w:val="auto"/>
              </w:rPr>
              <w:t>The COMPANY shall not be responsible for the proper application of any payment</w:t>
            </w:r>
          </w:p>
        </w:tc>
      </w:tr>
      <w:tr>
        <w:trPr>
          <w:trHeight w:val="217"/>
        </w:trPr>
        <w:tc>
          <w:tcPr>
            <w:tcW w:w="2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60" w:type="dxa"/>
            <w:vAlign w:val="bottom"/>
            <w:gridSpan w:val="2"/>
          </w:tcPr>
          <w:p>
            <w:pPr>
              <w:ind w:left="220"/>
              <w:spacing w:after="0"/>
              <w:rPr>
                <w:sz w:val="20"/>
                <w:szCs w:val="20"/>
                <w:color w:val="auto"/>
              </w:rPr>
            </w:pPr>
            <w:r>
              <w:rPr>
                <w:rFonts w:ascii="Arial" w:cs="Arial" w:eastAsia="Arial" w:hAnsi="Arial"/>
                <w:sz w:val="18"/>
                <w:szCs w:val="18"/>
                <w:color w:val="auto"/>
              </w:rPr>
              <w:t>made hereunder to the first named ASSURED.</w:t>
            </w:r>
          </w:p>
        </w:tc>
      </w:tr>
      <w:tr>
        <w:trPr>
          <w:trHeight w:val="296"/>
        </w:trPr>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(4)</w:t>
            </w:r>
          </w:p>
        </w:tc>
        <w:tc>
          <w:tcPr>
            <w:tcW w:w="6860" w:type="dxa"/>
            <w:vAlign w:val="bottom"/>
            <w:gridSpan w:val="2"/>
          </w:tcPr>
          <w:p>
            <w:pPr>
              <w:ind w:left="220"/>
              <w:spacing w:after="0"/>
              <w:rPr>
                <w:sz w:val="20"/>
                <w:szCs w:val="20"/>
                <w:color w:val="auto"/>
              </w:rPr>
            </w:pPr>
            <w:r>
              <w:rPr>
                <w:rFonts w:ascii="Arial" w:cs="Arial" w:eastAsia="Arial" w:hAnsi="Arial"/>
                <w:sz w:val="18"/>
                <w:szCs w:val="18"/>
                <w:color w:val="auto"/>
              </w:rPr>
              <w:t>Knowledge possessed or discovery made by any partner, director, trustee, officer</w:t>
            </w:r>
          </w:p>
        </w:tc>
      </w:tr>
      <w:tr>
        <w:trPr>
          <w:trHeight w:val="203"/>
        </w:trPr>
        <w:tc>
          <w:tcPr>
            <w:tcW w:w="2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or supervisory employee of any ASSURED shall constitute knowledge or discovery</w:t>
            </w:r>
          </w:p>
        </w:tc>
      </w:tr>
      <w:tr>
        <w:trPr>
          <w:trHeight w:val="217"/>
        </w:trPr>
        <w:tc>
          <w:tcPr>
            <w:tcW w:w="2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60" w:type="dxa"/>
            <w:vAlign w:val="bottom"/>
            <w:gridSpan w:val="2"/>
          </w:tcPr>
          <w:p>
            <w:pPr>
              <w:ind w:left="220"/>
              <w:spacing w:after="0"/>
              <w:rPr>
                <w:sz w:val="20"/>
                <w:szCs w:val="20"/>
                <w:color w:val="auto"/>
              </w:rPr>
            </w:pPr>
            <w:r>
              <w:rPr>
                <w:rFonts w:ascii="Arial" w:cs="Arial" w:eastAsia="Arial" w:hAnsi="Arial"/>
                <w:sz w:val="18"/>
                <w:szCs w:val="18"/>
                <w:color w:val="auto"/>
              </w:rPr>
              <w:t>by all the ASSUREDS for the purposes of this Bond.</w:t>
            </w:r>
          </w:p>
        </w:tc>
      </w:tr>
      <w:tr>
        <w:trPr>
          <w:trHeight w:val="296"/>
        </w:trPr>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(5)</w:t>
            </w:r>
          </w:p>
        </w:tc>
        <w:tc>
          <w:tcPr>
            <w:tcW w:w="6860" w:type="dxa"/>
            <w:vAlign w:val="bottom"/>
            <w:gridSpan w:val="2"/>
          </w:tcPr>
          <w:p>
            <w:pPr>
              <w:ind w:left="220"/>
              <w:spacing w:after="0"/>
              <w:rPr>
                <w:sz w:val="20"/>
                <w:szCs w:val="20"/>
                <w:color w:val="auto"/>
              </w:rPr>
            </w:pPr>
            <w:r>
              <w:rPr>
                <w:rFonts w:ascii="Arial" w:cs="Arial" w:eastAsia="Arial" w:hAnsi="Arial"/>
                <w:sz w:val="18"/>
                <w:szCs w:val="18"/>
                <w:color w:val="auto"/>
              </w:rPr>
              <w:t>If the first named ASSURED ceases for any reason to be covered under this Bond,</w:t>
            </w:r>
          </w:p>
        </w:tc>
      </w:tr>
      <w:tr>
        <w:trPr>
          <w:trHeight w:val="203"/>
        </w:trPr>
        <w:tc>
          <w:tcPr>
            <w:tcW w:w="2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then  the  ASSURED  next  named  on  the  APPLICATION  shall  thereafter  be</w:t>
            </w:r>
          </w:p>
        </w:tc>
      </w:tr>
      <w:tr>
        <w:trPr>
          <w:trHeight w:val="217"/>
        </w:trPr>
        <w:tc>
          <w:tcPr>
            <w:tcW w:w="2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60" w:type="dxa"/>
            <w:vAlign w:val="bottom"/>
            <w:gridSpan w:val="2"/>
          </w:tcPr>
          <w:p>
            <w:pPr>
              <w:ind w:left="220"/>
              <w:spacing w:after="0"/>
              <w:rPr>
                <w:sz w:val="20"/>
                <w:szCs w:val="20"/>
                <w:color w:val="auto"/>
              </w:rPr>
            </w:pPr>
            <w:r>
              <w:rPr>
                <w:rFonts w:ascii="Arial" w:cs="Arial" w:eastAsia="Arial" w:hAnsi="Arial"/>
                <w:sz w:val="18"/>
                <w:szCs w:val="18"/>
                <w:color w:val="auto"/>
              </w:rPr>
              <w:t>considered as the first named ASSURED for the purposes of this Bond.</w:t>
            </w:r>
          </w:p>
        </w:tc>
      </w:tr>
      <w:tr>
        <w:trPr>
          <w:trHeight w:val="223"/>
        </w:trPr>
        <w:tc>
          <w:tcPr>
            <w:tcW w:w="2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560" w:type="dxa"/>
            <w:vAlign w:val="bottom"/>
            <w:gridSpan w:val="3"/>
          </w:tcPr>
          <w:p>
            <w:pPr>
              <w:spacing w:after="0"/>
              <w:rPr>
                <w:sz w:val="19"/>
                <w:szCs w:val="19"/>
                <w:color w:val="auto"/>
              </w:rPr>
            </w:pPr>
          </w:p>
        </w:tc>
      </w:tr>
      <w:tr>
        <w:trPr>
          <w:trHeight w:val="202"/>
        </w:trPr>
        <w:tc>
          <w:tcPr>
            <w:tcW w:w="2980" w:type="dxa"/>
            <w:vAlign w:val="bottom"/>
            <w:tcBorders>
              <w:top w:val="single" w:sz="8" w:color="B2B2B2"/>
            </w:tcBorders>
          </w:tcPr>
          <w:p>
            <w:pPr>
              <w:spacing w:after="0" w:line="201" w:lineRule="exact"/>
              <w:rPr>
                <w:sz w:val="20"/>
                <w:szCs w:val="20"/>
                <w:color w:val="auto"/>
              </w:rPr>
            </w:pPr>
            <w:r>
              <w:rPr>
                <w:rFonts w:ascii="Arial" w:cs="Arial" w:eastAsia="Arial" w:hAnsi="Arial"/>
                <w:sz w:val="18"/>
                <w:szCs w:val="18"/>
                <w:i w:val="1"/>
                <w:iCs w:val="1"/>
                <w:color w:val="auto"/>
              </w:rPr>
              <w:t>Representation Made By Assured</w:t>
            </w:r>
          </w:p>
        </w:tc>
        <w:tc>
          <w:tcPr>
            <w:tcW w:w="720" w:type="dxa"/>
            <w:vAlign w:val="bottom"/>
            <w:tcBorders>
              <w:top w:val="single" w:sz="8" w:color="B2B2B2"/>
            </w:tcBorders>
          </w:tcPr>
          <w:p>
            <w:pPr>
              <w:ind w:left="300"/>
              <w:spacing w:after="0" w:line="201" w:lineRule="exact"/>
              <w:rPr>
                <w:sz w:val="20"/>
                <w:szCs w:val="20"/>
                <w:color w:val="auto"/>
              </w:rPr>
            </w:pPr>
            <w:r>
              <w:rPr>
                <w:rFonts w:ascii="Arial" w:cs="Arial" w:eastAsia="Arial" w:hAnsi="Arial"/>
                <w:sz w:val="18"/>
                <w:szCs w:val="18"/>
                <w:color w:val="auto"/>
              </w:rPr>
              <w:t>B.</w:t>
            </w:r>
          </w:p>
        </w:tc>
        <w:tc>
          <w:tcPr>
            <w:tcW w:w="7540" w:type="dxa"/>
            <w:vAlign w:val="bottom"/>
            <w:tcBorders>
              <w:top w:val="single" w:sz="8" w:color="B2B2B2"/>
            </w:tcBorders>
            <w:gridSpan w:val="2"/>
          </w:tcPr>
          <w:p>
            <w:pPr>
              <w:ind w:left="260"/>
              <w:spacing w:after="0" w:line="201" w:lineRule="exact"/>
              <w:rPr>
                <w:sz w:val="20"/>
                <w:szCs w:val="20"/>
                <w:color w:val="auto"/>
              </w:rPr>
            </w:pPr>
            <w:r>
              <w:rPr>
                <w:rFonts w:ascii="Arial" w:cs="Arial" w:eastAsia="Arial" w:hAnsi="Arial"/>
                <w:sz w:val="18"/>
                <w:szCs w:val="18"/>
                <w:color w:val="auto"/>
              </w:rPr>
              <w:t>The ASSURED represents that all information it has furnished in the APPLICATION for this</w:t>
            </w:r>
          </w:p>
        </w:tc>
        <w:tc>
          <w:tcPr>
            <w:tcW w:w="2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Bond or otherwise is complete, true and correct. Such APPLICATION and other information</w:t>
            </w:r>
          </w:p>
        </w:tc>
      </w:tr>
      <w:tr>
        <w:trPr>
          <w:trHeight w:val="217"/>
        </w:trPr>
        <w:tc>
          <w:tcPr>
            <w:tcW w:w="2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constitute part of this Bond.</w:t>
            </w:r>
          </w:p>
        </w:tc>
      </w:tr>
      <w:tr>
        <w:trPr>
          <w:trHeight w:val="296"/>
        </w:trPr>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The ASSURED must promptly notify the COMPANY of any change in any fact or</w:t>
            </w:r>
          </w:p>
        </w:tc>
      </w:tr>
      <w:tr>
        <w:trPr>
          <w:trHeight w:val="217"/>
        </w:trPr>
        <w:tc>
          <w:tcPr>
            <w:tcW w:w="2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circumstance which materially affects the risk assumed by the COMPANY under this Bond.</w:t>
            </w:r>
          </w:p>
        </w:tc>
      </w:tr>
      <w:tr>
        <w:trPr>
          <w:trHeight w:val="296"/>
        </w:trPr>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Any intentional misrepresentation, omission, concealment or incorrect statement of a</w:t>
            </w:r>
          </w:p>
        </w:tc>
      </w:tr>
      <w:tr>
        <w:trPr>
          <w:trHeight w:val="217"/>
        </w:trPr>
        <w:tc>
          <w:tcPr>
            <w:tcW w:w="2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material fact, in the APPLICATION or otherwise, shall be grounds for recision of this Bond.</w:t>
            </w:r>
          </w:p>
        </w:tc>
      </w:tr>
      <w:tr>
        <w:trPr>
          <w:trHeight w:val="277"/>
        </w:trPr>
        <w:tc>
          <w:tcPr>
            <w:tcW w:w="2980" w:type="dxa"/>
            <w:vAlign w:val="bottom"/>
            <w:tcBorders>
              <w:bottom w:val="single" w:sz="8" w:color="B2B2B2"/>
            </w:tcBorders>
          </w:tcPr>
          <w:p>
            <w:pPr>
              <w:spacing w:after="0"/>
              <w:rPr>
                <w:sz w:val="24"/>
                <w:szCs w:val="24"/>
                <w:color w:val="auto"/>
              </w:rPr>
            </w:pPr>
          </w:p>
        </w:tc>
        <w:tc>
          <w:tcPr>
            <w:tcW w:w="720" w:type="dxa"/>
            <w:vAlign w:val="bottom"/>
            <w:tcBorders>
              <w:bottom w:val="single" w:sz="8" w:color="B2B2B2"/>
            </w:tcBorders>
          </w:tcPr>
          <w:p>
            <w:pPr>
              <w:spacing w:after="0"/>
              <w:rPr>
                <w:sz w:val="24"/>
                <w:szCs w:val="24"/>
                <w:color w:val="auto"/>
              </w:rPr>
            </w:pPr>
          </w:p>
        </w:tc>
        <w:tc>
          <w:tcPr>
            <w:tcW w:w="700" w:type="dxa"/>
            <w:vAlign w:val="bottom"/>
            <w:tcBorders>
              <w:bottom w:val="single" w:sz="8" w:color="B2B2B2"/>
            </w:tcBorders>
          </w:tcPr>
          <w:p>
            <w:pPr>
              <w:spacing w:after="0"/>
              <w:rPr>
                <w:sz w:val="24"/>
                <w:szCs w:val="24"/>
                <w:color w:val="auto"/>
              </w:rPr>
            </w:pPr>
          </w:p>
        </w:tc>
        <w:tc>
          <w:tcPr>
            <w:tcW w:w="6840" w:type="dxa"/>
            <w:vAlign w:val="bottom"/>
            <w:tcBorders>
              <w:bottom w:val="single" w:sz="8" w:color="B2B2B2"/>
            </w:tcBorders>
          </w:tcPr>
          <w:p>
            <w:pPr>
              <w:spacing w:after="0"/>
              <w:rPr>
                <w:sz w:val="24"/>
                <w:szCs w:val="24"/>
                <w:color w:val="auto"/>
              </w:rPr>
            </w:pPr>
          </w:p>
        </w:tc>
        <w:tc>
          <w:tcPr>
            <w:tcW w:w="20" w:type="dxa"/>
            <w:vAlign w:val="bottom"/>
          </w:tcPr>
          <w:p>
            <w:pPr>
              <w:spacing w:after="0"/>
              <w:rPr>
                <w:sz w:val="24"/>
                <w:szCs w:val="24"/>
                <w:color w:val="auto"/>
              </w:rPr>
            </w:pPr>
          </w:p>
        </w:tc>
      </w:tr>
      <w:tr>
        <w:trPr>
          <w:trHeight w:val="148"/>
        </w:trPr>
        <w:tc>
          <w:tcPr>
            <w:tcW w:w="29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8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3"/>
        </w:trPr>
        <w:tc>
          <w:tcPr>
            <w:tcW w:w="2980" w:type="dxa"/>
            <w:vAlign w:val="bottom"/>
          </w:tcPr>
          <w:p>
            <w:pPr>
              <w:spacing w:after="0" w:line="123" w:lineRule="exact"/>
              <w:rPr>
                <w:sz w:val="20"/>
                <w:szCs w:val="20"/>
                <w:color w:val="auto"/>
              </w:rPr>
            </w:pPr>
            <w:r>
              <w:rPr>
                <w:rFonts w:ascii="Arial" w:cs="Arial" w:eastAsia="Arial" w:hAnsi="Arial"/>
                <w:sz w:val="14"/>
                <w:szCs w:val="14"/>
                <w:color w:val="auto"/>
              </w:rPr>
              <w:t>ICAP Bond (5-98)</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82"/>
        </w:trPr>
        <w:tc>
          <w:tcPr>
            <w:tcW w:w="2980" w:type="dxa"/>
            <w:vAlign w:val="bottom"/>
          </w:tcPr>
          <w:p>
            <w:pPr>
              <w:spacing w:after="0"/>
              <w:rPr>
                <w:sz w:val="20"/>
                <w:szCs w:val="20"/>
                <w:color w:val="auto"/>
              </w:rPr>
            </w:pPr>
            <w:r>
              <w:rPr>
                <w:rFonts w:ascii="Arial" w:cs="Arial" w:eastAsia="Arial" w:hAnsi="Arial"/>
                <w:sz w:val="14"/>
                <w:szCs w:val="14"/>
                <w:color w:val="auto"/>
              </w:rPr>
              <w:t>Form 17-02-1421 (Ed. 5-98)</w:t>
            </w: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60" w:type="dxa"/>
            <w:vAlign w:val="bottom"/>
            <w:gridSpan w:val="2"/>
          </w:tcPr>
          <w:p>
            <w:pPr>
              <w:ind w:left="6120"/>
              <w:spacing w:after="0"/>
              <w:rPr>
                <w:sz w:val="20"/>
                <w:szCs w:val="20"/>
                <w:color w:val="auto"/>
              </w:rPr>
            </w:pPr>
            <w:r>
              <w:rPr>
                <w:rFonts w:ascii="Arial" w:cs="Arial" w:eastAsia="Arial" w:hAnsi="Arial"/>
                <w:sz w:val="14"/>
                <w:szCs w:val="14"/>
                <w:color w:val="auto"/>
                <w:w w:val="90"/>
              </w:rPr>
              <w:t>Page 5 of 19</w:t>
            </w:r>
          </w:p>
        </w:tc>
      </w:tr>
    </w:tbl>
    <w:p>
      <w:pPr>
        <w:sectPr>
          <w:pgSz w:w="11900" w:h="16838" w:orient="portrait"/>
          <w:cols w:equalWidth="0" w:num="1">
            <w:col w:w="11240"/>
          </w:cols>
          <w:pgMar w:left="320" w:top="256" w:right="339" w:bottom="1440" w:gutter="0" w:footer="0" w:header="0"/>
        </w:sectPr>
      </w:pPr>
    </w:p>
    <w:bookmarkStart w:id="61" w:name="page62"/>
    <w:bookmarkEnd w:id="61"/>
    <w:p>
      <w:pPr>
        <w:spacing w:after="0"/>
        <w:rPr>
          <w:sz w:val="20"/>
          <w:szCs w:val="20"/>
          <w:color w:val="auto"/>
        </w:rPr>
      </w:pPr>
      <w:r>
        <w:rPr>
          <w:rFonts w:ascii="Arial" w:cs="Arial" w:eastAsia="Arial" w:hAnsi="Arial"/>
          <w:sz w:val="22"/>
          <w:szCs w:val="22"/>
          <w:b w:val="1"/>
          <w:bCs w:val="1"/>
          <w:i w:val="1"/>
          <w:iCs w:val="1"/>
          <w:color w:val="auto"/>
        </w:rPr>
        <w:t>General Agreements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194" w:lineRule="exact"/>
        <w:rPr>
          <w:sz w:val="20"/>
          <w:szCs w:val="20"/>
          <w:color w:val="auto"/>
        </w:rPr>
      </w:pPr>
    </w:p>
    <w:p>
      <w:pPr>
        <w:ind w:right="75"/>
        <w:spacing w:after="0" w:line="260" w:lineRule="auto"/>
        <w:rPr>
          <w:sz w:val="20"/>
          <w:szCs w:val="20"/>
          <w:color w:val="auto"/>
        </w:rPr>
      </w:pPr>
      <w:r>
        <w:rPr>
          <w:rFonts w:ascii="Arial" w:cs="Arial" w:eastAsia="Arial" w:hAnsi="Arial"/>
          <w:sz w:val="17"/>
          <w:szCs w:val="17"/>
          <w:i w:val="1"/>
          <w:iCs w:val="1"/>
          <w:color w:val="auto"/>
        </w:rPr>
        <w:t>Additional Offices Or Employees - Consolidation, Merger Or Purchase Or Acquisition Of Assets Or Liabilities - Notice To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85" w:hanging="685"/>
        <w:spacing w:after="0" w:line="253" w:lineRule="auto"/>
        <w:tabs>
          <w:tab w:leader="none" w:pos="68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If the ASSURED, other than an </w:t>
      </w:r>
      <w:r>
        <w:rPr>
          <w:rFonts w:ascii="Arial" w:cs="Arial" w:eastAsia="Arial" w:hAnsi="Arial"/>
          <w:sz w:val="18"/>
          <w:szCs w:val="18"/>
          <w:b w:val="1"/>
          <w:bCs w:val="1"/>
          <w:color w:val="auto"/>
        </w:rPr>
        <w:t>Investment Company</w:t>
      </w:r>
      <w:r>
        <w:rPr>
          <w:rFonts w:ascii="Arial" w:cs="Arial" w:eastAsia="Arial" w:hAnsi="Arial"/>
          <w:sz w:val="18"/>
          <w:szCs w:val="18"/>
          <w:color w:val="auto"/>
        </w:rPr>
        <w:t>, while this Bond is in force, merges or consolidates with, or purchases or acquires assets or liabilities of another institution, the ASSURED shall not have the coverage afforded under this Bond for loss which has:</w:t>
      </w:r>
    </w:p>
    <w:p>
      <w:pPr>
        <w:spacing w:after="0" w:line="96" w:lineRule="exact"/>
        <w:rPr>
          <w:rFonts w:ascii="Arial" w:cs="Arial" w:eastAsia="Arial" w:hAnsi="Arial"/>
          <w:sz w:val="18"/>
          <w:szCs w:val="18"/>
          <w:color w:val="auto"/>
        </w:rPr>
      </w:pPr>
    </w:p>
    <w:p>
      <w:pPr>
        <w:ind w:left="1345" w:hanging="657"/>
        <w:spacing w:after="0"/>
        <w:tabs>
          <w:tab w:leader="none" w:pos="134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occurred or will occur on premises, or</w:t>
      </w:r>
    </w:p>
    <w:p>
      <w:pPr>
        <w:spacing w:after="0" w:line="130" w:lineRule="exact"/>
        <w:rPr>
          <w:rFonts w:ascii="Arial" w:cs="Arial" w:eastAsia="Arial" w:hAnsi="Arial"/>
          <w:sz w:val="18"/>
          <w:szCs w:val="18"/>
          <w:color w:val="auto"/>
        </w:rPr>
      </w:pPr>
    </w:p>
    <w:p>
      <w:pPr>
        <w:ind w:left="1345" w:hanging="657"/>
        <w:spacing w:after="0"/>
        <w:tabs>
          <w:tab w:leader="none" w:pos="134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been caused or will be caused by an employee, or</w:t>
      </w:r>
    </w:p>
    <w:p>
      <w:pPr>
        <w:spacing w:after="0" w:line="130" w:lineRule="exact"/>
        <w:rPr>
          <w:rFonts w:ascii="Arial" w:cs="Arial" w:eastAsia="Arial" w:hAnsi="Arial"/>
          <w:sz w:val="18"/>
          <w:szCs w:val="18"/>
          <w:color w:val="auto"/>
        </w:rPr>
      </w:pPr>
    </w:p>
    <w:p>
      <w:pPr>
        <w:ind w:left="1345" w:hanging="657"/>
        <w:spacing w:after="0"/>
        <w:tabs>
          <w:tab w:leader="none" w:pos="134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arisen or will arise out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-2086610</wp:posOffset>
            </wp:positionH>
            <wp:positionV relativeFrom="paragraph">
              <wp:posOffset>-1536065</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5" w:lineRule="exact"/>
        <w:rPr>
          <w:sz w:val="20"/>
          <w:szCs w:val="20"/>
          <w:color w:val="auto"/>
        </w:rPr>
      </w:pPr>
    </w:p>
    <w:p>
      <w:pPr>
        <w:ind w:left="685"/>
        <w:spacing w:after="0"/>
        <w:rPr>
          <w:sz w:val="20"/>
          <w:szCs w:val="20"/>
          <w:color w:val="auto"/>
        </w:rPr>
      </w:pPr>
      <w:r>
        <w:rPr>
          <w:rFonts w:ascii="Arial" w:cs="Arial" w:eastAsia="Arial" w:hAnsi="Arial"/>
          <w:sz w:val="18"/>
          <w:szCs w:val="18"/>
          <w:color w:val="auto"/>
        </w:rPr>
        <w:t>of such institution, unless the ASSURED:</w:t>
      </w:r>
    </w:p>
    <w:p>
      <w:pPr>
        <w:spacing w:after="0" w:line="104" w:lineRule="exact"/>
        <w:rPr>
          <w:sz w:val="20"/>
          <w:szCs w:val="20"/>
          <w:color w:val="auto"/>
        </w:rPr>
      </w:pPr>
    </w:p>
    <w:p>
      <w:pPr>
        <w:jc w:val="both"/>
        <w:ind w:left="1345" w:hanging="657"/>
        <w:spacing w:after="0"/>
        <w:tabs>
          <w:tab w:leader="none" w:pos="134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gives the COMPANY written notice of the proposed consolidation, merger or purchase or acquisition of assets or liabilities prior to the proposed effective date of such action, and</w:t>
      </w:r>
    </w:p>
    <w:p>
      <w:pPr>
        <w:spacing w:after="0" w:line="94" w:lineRule="exact"/>
        <w:rPr>
          <w:rFonts w:ascii="Arial" w:cs="Arial" w:eastAsia="Arial" w:hAnsi="Arial"/>
          <w:sz w:val="18"/>
          <w:szCs w:val="18"/>
          <w:color w:val="auto"/>
        </w:rPr>
      </w:pPr>
    </w:p>
    <w:p>
      <w:pPr>
        <w:ind w:left="1345" w:hanging="657"/>
        <w:spacing w:after="0" w:line="246" w:lineRule="auto"/>
        <w:tabs>
          <w:tab w:leader="none" w:pos="134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obtains the written consent of the COMPANY to extend some or all of the coverage provided by this Bond to such additional exposure, and</w:t>
      </w:r>
    </w:p>
    <w:p>
      <w:pPr>
        <w:spacing w:after="0" w:line="88" w:lineRule="exact"/>
        <w:rPr>
          <w:rFonts w:ascii="Arial" w:cs="Arial" w:eastAsia="Arial" w:hAnsi="Arial"/>
          <w:sz w:val="18"/>
          <w:szCs w:val="18"/>
          <w:color w:val="auto"/>
        </w:rPr>
      </w:pPr>
    </w:p>
    <w:p>
      <w:pPr>
        <w:ind w:left="1345" w:hanging="657"/>
        <w:spacing w:after="0"/>
        <w:tabs>
          <w:tab w:leader="none" w:pos="134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on obtaining such consent, pays to the COMPANY an additional premium.</w:t>
      </w:r>
    </w:p>
    <w:p>
      <w:pPr>
        <w:spacing w:after="0" w:line="179" w:lineRule="exact"/>
        <w:rPr>
          <w:sz w:val="20"/>
          <w:szCs w:val="20"/>
          <w:color w:val="auto"/>
        </w:rPr>
      </w:pPr>
    </w:p>
    <w:p>
      <w:pPr>
        <w:sectPr>
          <w:pgSz w:w="11900" w:h="16838" w:orient="portrait"/>
          <w:cols w:equalWidth="0" w:num="2">
            <w:col w:w="2555" w:space="720"/>
            <w:col w:w="7965"/>
          </w:cols>
          <w:pgMar w:left="320" w:top="256" w:right="339" w:bottom="1440" w:gutter="0" w:footer="0" w:header="0"/>
        </w:sectPr>
      </w:pPr>
    </w:p>
    <w:tbl>
      <w:tblPr>
        <w:tblLayout w:type="fixed"/>
        <w:tblInd w:w="0" w:type="dxa"/>
        <w:tblCellMar>
          <w:top w:w="0" w:type="dxa"/>
          <w:left w:w="0" w:type="dxa"/>
          <w:bottom w:w="0" w:type="dxa"/>
          <w:right w:w="0" w:type="dxa"/>
        </w:tblCellMar>
      </w:tblPr>
      <w:tr>
        <w:trPr>
          <w:trHeight w:val="234"/>
        </w:trPr>
        <w:tc>
          <w:tcPr>
            <w:tcW w:w="2460" w:type="dxa"/>
            <w:vAlign w:val="bottom"/>
            <w:tcBorders>
              <w:top w:val="single" w:sz="8" w:color="B2B2B2"/>
            </w:tcBorders>
          </w:tcPr>
          <w:p>
            <w:pPr>
              <w:spacing w:after="0"/>
              <w:rPr>
                <w:sz w:val="20"/>
                <w:szCs w:val="20"/>
                <w:color w:val="auto"/>
              </w:rPr>
            </w:pPr>
            <w:r>
              <w:rPr>
                <w:rFonts w:ascii="Arial" w:cs="Arial" w:eastAsia="Arial" w:hAnsi="Arial"/>
                <w:sz w:val="18"/>
                <w:szCs w:val="18"/>
                <w:i w:val="1"/>
                <w:iCs w:val="1"/>
                <w:color w:val="auto"/>
              </w:rPr>
              <w:t>Change Of Control -</w:t>
            </w:r>
          </w:p>
        </w:tc>
        <w:tc>
          <w:tcPr>
            <w:tcW w:w="1240" w:type="dxa"/>
            <w:vAlign w:val="bottom"/>
            <w:tcBorders>
              <w:top w:val="single" w:sz="8" w:color="B2B2B2"/>
            </w:tcBorders>
          </w:tcPr>
          <w:p>
            <w:pPr>
              <w:ind w:left="820"/>
              <w:spacing w:after="0"/>
              <w:rPr>
                <w:sz w:val="20"/>
                <w:szCs w:val="20"/>
                <w:color w:val="auto"/>
              </w:rPr>
            </w:pPr>
            <w:r>
              <w:rPr>
                <w:rFonts w:ascii="Arial" w:cs="Arial" w:eastAsia="Arial" w:hAnsi="Arial"/>
                <w:sz w:val="18"/>
                <w:szCs w:val="18"/>
                <w:color w:val="auto"/>
              </w:rPr>
              <w:t>D.</w:t>
            </w:r>
          </w:p>
        </w:tc>
        <w:tc>
          <w:tcPr>
            <w:tcW w:w="800" w:type="dxa"/>
            <w:vAlign w:val="bottom"/>
            <w:tcBorders>
              <w:top w:val="single" w:sz="8" w:color="B2B2B2"/>
            </w:tcBorders>
          </w:tcPr>
          <w:p>
            <w:pPr>
              <w:ind w:left="260"/>
              <w:spacing w:after="0"/>
              <w:rPr>
                <w:sz w:val="20"/>
                <w:szCs w:val="20"/>
                <w:color w:val="auto"/>
              </w:rPr>
            </w:pPr>
            <w:r>
              <w:rPr>
                <w:rFonts w:ascii="Arial" w:cs="Arial" w:eastAsia="Arial" w:hAnsi="Arial"/>
                <w:sz w:val="18"/>
                <w:szCs w:val="18"/>
                <w:color w:val="auto"/>
              </w:rPr>
              <w:t>When</w:t>
            </w:r>
          </w:p>
        </w:tc>
        <w:tc>
          <w:tcPr>
            <w:tcW w:w="6740" w:type="dxa"/>
            <w:vAlign w:val="bottom"/>
            <w:tcBorders>
              <w:top w:val="single" w:sz="8" w:color="B2B2B2"/>
            </w:tcBorders>
          </w:tcPr>
          <w:p>
            <w:pPr>
              <w:ind w:left="60"/>
              <w:spacing w:after="0"/>
              <w:rPr>
                <w:sz w:val="20"/>
                <w:szCs w:val="20"/>
                <w:color w:val="auto"/>
              </w:rPr>
            </w:pPr>
            <w:r>
              <w:rPr>
                <w:rFonts w:ascii="Arial" w:cs="Arial" w:eastAsia="Arial" w:hAnsi="Arial"/>
                <w:sz w:val="18"/>
                <w:szCs w:val="18"/>
                <w:color w:val="auto"/>
              </w:rPr>
              <w:t xml:space="preserve">the ASSURED learns of a change in control (other than in an </w:t>
            </w:r>
            <w:r>
              <w:rPr>
                <w:rFonts w:ascii="Arial" w:cs="Arial" w:eastAsia="Arial" w:hAnsi="Arial"/>
                <w:sz w:val="18"/>
                <w:szCs w:val="18"/>
                <w:b w:val="1"/>
                <w:bCs w:val="1"/>
                <w:color w:val="auto"/>
              </w:rPr>
              <w:t>Investment</w:t>
            </w:r>
          </w:p>
        </w:tc>
        <w:tc>
          <w:tcPr>
            <w:tcW w:w="20" w:type="dxa"/>
            <w:vAlign w:val="bottom"/>
          </w:tcPr>
          <w:p>
            <w:pPr>
              <w:spacing w:after="0"/>
              <w:rPr>
                <w:sz w:val="20"/>
                <w:szCs w:val="20"/>
                <w:color w:val="auto"/>
              </w:rPr>
            </w:pPr>
          </w:p>
        </w:tc>
      </w:tr>
      <w:tr>
        <w:trPr>
          <w:trHeight w:val="224"/>
        </w:trPr>
        <w:tc>
          <w:tcPr>
            <w:tcW w:w="2460" w:type="dxa"/>
            <w:vAlign w:val="bottom"/>
          </w:tcPr>
          <w:p>
            <w:pPr>
              <w:spacing w:after="0"/>
              <w:rPr>
                <w:sz w:val="20"/>
                <w:szCs w:val="20"/>
                <w:color w:val="auto"/>
              </w:rPr>
            </w:pPr>
            <w:r>
              <w:rPr>
                <w:rFonts w:ascii="Arial" w:cs="Arial" w:eastAsia="Arial" w:hAnsi="Arial"/>
                <w:sz w:val="18"/>
                <w:szCs w:val="18"/>
                <w:i w:val="1"/>
                <w:iCs w:val="1"/>
                <w:color w:val="auto"/>
              </w:rPr>
              <w:t>Notice To Company</w:t>
            </w:r>
          </w:p>
        </w:tc>
        <w:tc>
          <w:tcPr>
            <w:tcW w:w="1240" w:type="dxa"/>
            <w:vAlign w:val="bottom"/>
          </w:tcPr>
          <w:p>
            <w:pPr>
              <w:spacing w:after="0"/>
              <w:rPr>
                <w:sz w:val="19"/>
                <w:szCs w:val="19"/>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as set forth in Section 2(a) (9) of the Investment Company Act of 1940, the</w:t>
            </w:r>
          </w:p>
        </w:tc>
      </w:tr>
      <w:tr>
        <w:trPr>
          <w:trHeight w:val="217"/>
        </w:trPr>
        <w:tc>
          <w:tcPr>
            <w:tcW w:w="2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ASSURED shall within sixty (60) days give written notice to the COMPANY setting forth:</w:t>
            </w:r>
          </w:p>
        </w:tc>
      </w:tr>
      <w:tr>
        <w:trPr>
          <w:trHeight w:val="296"/>
        </w:trPr>
        <w:tc>
          <w:tcPr>
            <w:tcW w:w="2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rPr>
              <w:t>(1)</w:t>
            </w:r>
          </w:p>
        </w:tc>
        <w:tc>
          <w:tcPr>
            <w:tcW w:w="6760" w:type="dxa"/>
            <w:vAlign w:val="bottom"/>
            <w:gridSpan w:val="2"/>
          </w:tcPr>
          <w:p>
            <w:pPr>
              <w:ind w:left="120"/>
              <w:spacing w:after="0"/>
              <w:rPr>
                <w:sz w:val="20"/>
                <w:szCs w:val="20"/>
                <w:color w:val="auto"/>
              </w:rPr>
            </w:pPr>
            <w:r>
              <w:rPr>
                <w:rFonts w:ascii="Arial" w:cs="Arial" w:eastAsia="Arial" w:hAnsi="Arial"/>
                <w:sz w:val="18"/>
                <w:szCs w:val="18"/>
                <w:color w:val="auto"/>
              </w:rPr>
              <w:t>the names of the transferors and transferees (or the names of the beneficial</w:t>
            </w:r>
          </w:p>
        </w:tc>
      </w:tr>
      <w:tr>
        <w:trPr>
          <w:trHeight w:val="217"/>
        </w:trPr>
        <w:tc>
          <w:tcPr>
            <w:tcW w:w="2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760" w:type="dxa"/>
            <w:vAlign w:val="bottom"/>
            <w:gridSpan w:val="2"/>
          </w:tcPr>
          <w:p>
            <w:pPr>
              <w:ind w:left="120"/>
              <w:spacing w:after="0"/>
              <w:rPr>
                <w:sz w:val="20"/>
                <w:szCs w:val="20"/>
                <w:color w:val="auto"/>
              </w:rPr>
            </w:pPr>
            <w:r>
              <w:rPr>
                <w:rFonts w:ascii="Arial" w:cs="Arial" w:eastAsia="Arial" w:hAnsi="Arial"/>
                <w:sz w:val="18"/>
                <w:szCs w:val="18"/>
                <w:color w:val="auto"/>
              </w:rPr>
              <w:t>owners if the voting securities are registered in another name),</w:t>
            </w:r>
          </w:p>
        </w:tc>
      </w:tr>
      <w:tr>
        <w:trPr>
          <w:trHeight w:val="296"/>
        </w:trPr>
        <w:tc>
          <w:tcPr>
            <w:tcW w:w="2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rPr>
              <w:t>(2)</w:t>
            </w:r>
          </w:p>
        </w:tc>
        <w:tc>
          <w:tcPr>
            <w:tcW w:w="6760" w:type="dxa"/>
            <w:vAlign w:val="bottom"/>
            <w:gridSpan w:val="2"/>
          </w:tcPr>
          <w:p>
            <w:pPr>
              <w:ind w:left="120"/>
              <w:spacing w:after="0"/>
              <w:rPr>
                <w:sz w:val="20"/>
                <w:szCs w:val="20"/>
                <w:color w:val="auto"/>
              </w:rPr>
            </w:pPr>
            <w:r>
              <w:rPr>
                <w:rFonts w:ascii="Arial" w:cs="Arial" w:eastAsia="Arial" w:hAnsi="Arial"/>
                <w:sz w:val="18"/>
                <w:szCs w:val="18"/>
                <w:color w:val="auto"/>
              </w:rPr>
              <w:t>the total number of voting securities owned by the transferors and the transferees</w:t>
            </w:r>
          </w:p>
        </w:tc>
      </w:tr>
      <w:tr>
        <w:trPr>
          <w:trHeight w:val="217"/>
        </w:trPr>
        <w:tc>
          <w:tcPr>
            <w:tcW w:w="2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760" w:type="dxa"/>
            <w:vAlign w:val="bottom"/>
            <w:gridSpan w:val="2"/>
          </w:tcPr>
          <w:p>
            <w:pPr>
              <w:ind w:left="120"/>
              <w:spacing w:after="0"/>
              <w:rPr>
                <w:sz w:val="20"/>
                <w:szCs w:val="20"/>
                <w:color w:val="auto"/>
              </w:rPr>
            </w:pPr>
            <w:r>
              <w:rPr>
                <w:rFonts w:ascii="Arial" w:cs="Arial" w:eastAsia="Arial" w:hAnsi="Arial"/>
                <w:sz w:val="18"/>
                <w:szCs w:val="18"/>
                <w:color w:val="auto"/>
              </w:rPr>
              <w:t>(or the beneficial owners), both immediately before and after the transfer, and</w:t>
            </w:r>
          </w:p>
        </w:tc>
      </w:tr>
      <w:tr>
        <w:trPr>
          <w:trHeight w:val="310"/>
        </w:trPr>
        <w:tc>
          <w:tcPr>
            <w:tcW w:w="2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rPr>
              <w:t>(3)</w:t>
            </w:r>
          </w:p>
        </w:tc>
        <w:tc>
          <w:tcPr>
            <w:tcW w:w="6760" w:type="dxa"/>
            <w:vAlign w:val="bottom"/>
            <w:gridSpan w:val="2"/>
          </w:tcPr>
          <w:p>
            <w:pPr>
              <w:ind w:left="120"/>
              <w:spacing w:after="0"/>
              <w:rPr>
                <w:sz w:val="20"/>
                <w:szCs w:val="20"/>
                <w:color w:val="auto"/>
              </w:rPr>
            </w:pPr>
            <w:r>
              <w:rPr>
                <w:rFonts w:ascii="Arial" w:cs="Arial" w:eastAsia="Arial" w:hAnsi="Arial"/>
                <w:sz w:val="18"/>
                <w:szCs w:val="18"/>
                <w:color w:val="auto"/>
              </w:rPr>
              <w:t>the total number of outstanding voting securities.</w:t>
            </w:r>
          </w:p>
        </w:tc>
      </w:tr>
      <w:tr>
        <w:trPr>
          <w:trHeight w:val="296"/>
        </w:trPr>
        <w:tc>
          <w:tcPr>
            <w:tcW w:w="2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Failure to give the required notice shall result in termination of coverage for any loss</w:t>
            </w:r>
          </w:p>
        </w:tc>
      </w:tr>
      <w:tr>
        <w:trPr>
          <w:trHeight w:val="217"/>
        </w:trPr>
        <w:tc>
          <w:tcPr>
            <w:tcW w:w="2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involving a transferee, to be effective on the date of such change in control.</w:t>
            </w:r>
          </w:p>
        </w:tc>
      </w:tr>
      <w:tr>
        <w:trPr>
          <w:trHeight w:val="223"/>
        </w:trPr>
        <w:tc>
          <w:tcPr>
            <w:tcW w:w="2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560" w:type="dxa"/>
            <w:vAlign w:val="bottom"/>
            <w:gridSpan w:val="3"/>
          </w:tcPr>
          <w:p>
            <w:pPr>
              <w:spacing w:after="0"/>
              <w:rPr>
                <w:sz w:val="19"/>
                <w:szCs w:val="19"/>
                <w:color w:val="auto"/>
              </w:rPr>
            </w:pPr>
          </w:p>
        </w:tc>
      </w:tr>
      <w:tr>
        <w:trPr>
          <w:trHeight w:val="184"/>
        </w:trPr>
        <w:tc>
          <w:tcPr>
            <w:tcW w:w="2460" w:type="dxa"/>
            <w:vAlign w:val="bottom"/>
            <w:tcBorders>
              <w:top w:val="single" w:sz="8" w:color="B2B2B2"/>
            </w:tcBorders>
          </w:tcPr>
          <w:p>
            <w:pPr>
              <w:spacing w:after="0" w:line="183" w:lineRule="exact"/>
              <w:rPr>
                <w:sz w:val="20"/>
                <w:szCs w:val="20"/>
                <w:color w:val="auto"/>
              </w:rPr>
            </w:pPr>
            <w:r>
              <w:rPr>
                <w:rFonts w:ascii="Arial" w:cs="Arial" w:eastAsia="Arial" w:hAnsi="Arial"/>
                <w:sz w:val="18"/>
                <w:szCs w:val="18"/>
                <w:i w:val="1"/>
                <w:iCs w:val="1"/>
                <w:color w:val="auto"/>
              </w:rPr>
              <w:t>Court Costs And</w:t>
            </w:r>
          </w:p>
        </w:tc>
        <w:tc>
          <w:tcPr>
            <w:tcW w:w="1240" w:type="dxa"/>
            <w:vAlign w:val="bottom"/>
            <w:tcBorders>
              <w:top w:val="single" w:sz="8" w:color="B2B2B2"/>
            </w:tcBorders>
          </w:tcPr>
          <w:p>
            <w:pPr>
              <w:ind w:left="820"/>
              <w:spacing w:after="0" w:line="183" w:lineRule="exact"/>
              <w:rPr>
                <w:sz w:val="20"/>
                <w:szCs w:val="20"/>
                <w:color w:val="auto"/>
              </w:rPr>
            </w:pPr>
            <w:r>
              <w:rPr>
                <w:rFonts w:ascii="Arial" w:cs="Arial" w:eastAsia="Arial" w:hAnsi="Arial"/>
                <w:sz w:val="18"/>
                <w:szCs w:val="18"/>
                <w:color w:val="auto"/>
              </w:rPr>
              <w:t>E.</w:t>
            </w:r>
          </w:p>
        </w:tc>
        <w:tc>
          <w:tcPr>
            <w:tcW w:w="7540" w:type="dxa"/>
            <w:vAlign w:val="bottom"/>
            <w:tcBorders>
              <w:top w:val="single" w:sz="8" w:color="B2B2B2"/>
            </w:tcBorders>
            <w:gridSpan w:val="2"/>
          </w:tcPr>
          <w:p>
            <w:pPr>
              <w:ind w:left="260"/>
              <w:spacing w:after="0" w:line="183" w:lineRule="exact"/>
              <w:rPr>
                <w:sz w:val="20"/>
                <w:szCs w:val="20"/>
                <w:color w:val="auto"/>
              </w:rPr>
            </w:pPr>
            <w:r>
              <w:rPr>
                <w:rFonts w:ascii="Arial" w:cs="Arial" w:eastAsia="Arial" w:hAnsi="Arial"/>
                <w:sz w:val="18"/>
                <w:szCs w:val="18"/>
                <w:color w:val="auto"/>
              </w:rPr>
              <w:t>The COMPANY will indemnify the ASSURED for court costs and reasonable attorneys’</w:t>
            </w:r>
          </w:p>
        </w:tc>
        <w:tc>
          <w:tcPr>
            <w:tcW w:w="20" w:type="dxa"/>
            <w:vAlign w:val="bottom"/>
          </w:tcPr>
          <w:p>
            <w:pPr>
              <w:spacing w:after="0"/>
              <w:rPr>
                <w:sz w:val="15"/>
                <w:szCs w:val="15"/>
                <w:color w:val="auto"/>
              </w:rPr>
            </w:pPr>
          </w:p>
        </w:tc>
      </w:tr>
      <w:tr>
        <w:trPr>
          <w:trHeight w:val="220"/>
        </w:trPr>
        <w:tc>
          <w:tcPr>
            <w:tcW w:w="2460" w:type="dxa"/>
            <w:vAlign w:val="bottom"/>
          </w:tcPr>
          <w:p>
            <w:pPr>
              <w:spacing w:after="0"/>
              <w:rPr>
                <w:sz w:val="20"/>
                <w:szCs w:val="20"/>
                <w:color w:val="auto"/>
              </w:rPr>
            </w:pPr>
            <w:r>
              <w:rPr>
                <w:rFonts w:ascii="Arial" w:cs="Arial" w:eastAsia="Arial" w:hAnsi="Arial"/>
                <w:sz w:val="18"/>
                <w:szCs w:val="18"/>
                <w:i w:val="1"/>
                <w:iCs w:val="1"/>
                <w:color w:val="auto"/>
              </w:rPr>
              <w:t>Attorneys’ Fees</w:t>
            </w:r>
          </w:p>
        </w:tc>
        <w:tc>
          <w:tcPr>
            <w:tcW w:w="1240" w:type="dxa"/>
            <w:vAlign w:val="bottom"/>
          </w:tcPr>
          <w:p>
            <w:pPr>
              <w:spacing w:after="0"/>
              <w:rPr>
                <w:sz w:val="19"/>
                <w:szCs w:val="19"/>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fees incurred and paid by the ASSURED in defense, whether or not successful, whether or</w:t>
            </w:r>
          </w:p>
        </w:tc>
      </w:tr>
      <w:tr>
        <w:trPr>
          <w:trHeight w:val="203"/>
        </w:trPr>
        <w:tc>
          <w:tcPr>
            <w:tcW w:w="2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not fully litigated on the merits and whether or not settled, of any claim, suit or legal</w:t>
            </w:r>
          </w:p>
        </w:tc>
      </w:tr>
      <w:tr>
        <w:trPr>
          <w:trHeight w:val="203"/>
        </w:trPr>
        <w:tc>
          <w:tcPr>
            <w:tcW w:w="2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proceeding with respect to which the ASSURED would be entitled to recovery under this</w:t>
            </w:r>
          </w:p>
        </w:tc>
      </w:tr>
      <w:tr>
        <w:trPr>
          <w:trHeight w:val="203"/>
        </w:trPr>
        <w:tc>
          <w:tcPr>
            <w:tcW w:w="2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Bond. However, with respect to INSURING CLAUSE 1., this Section shall only apply in the</w:t>
            </w:r>
          </w:p>
        </w:tc>
      </w:tr>
      <w:tr>
        <w:trPr>
          <w:trHeight w:val="217"/>
        </w:trPr>
        <w:tc>
          <w:tcPr>
            <w:tcW w:w="2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event that:</w:t>
            </w:r>
          </w:p>
        </w:tc>
      </w:tr>
      <w:tr>
        <w:trPr>
          <w:trHeight w:val="310"/>
        </w:trPr>
        <w:tc>
          <w:tcPr>
            <w:tcW w:w="2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rPr>
              <w:t>(1)</w:t>
            </w:r>
          </w:p>
        </w:tc>
        <w:tc>
          <w:tcPr>
            <w:tcW w:w="6760" w:type="dxa"/>
            <w:vAlign w:val="bottom"/>
            <w:gridSpan w:val="2"/>
          </w:tcPr>
          <w:p>
            <w:pPr>
              <w:ind w:left="120"/>
              <w:spacing w:after="0"/>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admits to being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w:t>
            </w:r>
          </w:p>
        </w:tc>
      </w:tr>
      <w:tr>
        <w:trPr>
          <w:trHeight w:val="310"/>
        </w:trPr>
        <w:tc>
          <w:tcPr>
            <w:tcW w:w="2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rPr>
              <w:t>(2)</w:t>
            </w:r>
          </w:p>
        </w:tc>
        <w:tc>
          <w:tcPr>
            <w:tcW w:w="6760" w:type="dxa"/>
            <w:vAlign w:val="bottom"/>
            <w:gridSpan w:val="2"/>
          </w:tcPr>
          <w:p>
            <w:pPr>
              <w:ind w:left="120"/>
              <w:spacing w:after="0"/>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adjudicated to be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tc>
      </w:tr>
      <w:tr>
        <w:trPr>
          <w:trHeight w:val="135"/>
        </w:trPr>
        <w:tc>
          <w:tcPr>
            <w:tcW w:w="24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7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23"/>
        </w:trPr>
        <w:tc>
          <w:tcPr>
            <w:tcW w:w="2460" w:type="dxa"/>
            <w:vAlign w:val="bottom"/>
          </w:tcPr>
          <w:p>
            <w:pPr>
              <w:spacing w:after="0" w:line="123" w:lineRule="exact"/>
              <w:rPr>
                <w:sz w:val="20"/>
                <w:szCs w:val="20"/>
                <w:color w:val="auto"/>
              </w:rPr>
            </w:pPr>
            <w:r>
              <w:rPr>
                <w:rFonts w:ascii="Arial" w:cs="Arial" w:eastAsia="Arial" w:hAnsi="Arial"/>
                <w:sz w:val="14"/>
                <w:szCs w:val="14"/>
                <w:color w:val="auto"/>
              </w:rPr>
              <w:t>ICAP Bond (5-98)</w:t>
            </w:r>
          </w:p>
        </w:tc>
        <w:tc>
          <w:tcPr>
            <w:tcW w:w="1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7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82"/>
        </w:trPr>
        <w:tc>
          <w:tcPr>
            <w:tcW w:w="2460" w:type="dxa"/>
            <w:vAlign w:val="bottom"/>
          </w:tcPr>
          <w:p>
            <w:pPr>
              <w:spacing w:after="0"/>
              <w:rPr>
                <w:sz w:val="20"/>
                <w:szCs w:val="20"/>
                <w:color w:val="auto"/>
              </w:rPr>
            </w:pPr>
            <w:r>
              <w:rPr>
                <w:rFonts w:ascii="Arial" w:cs="Arial" w:eastAsia="Arial" w:hAnsi="Arial"/>
                <w:sz w:val="14"/>
                <w:szCs w:val="14"/>
                <w:color w:val="auto"/>
              </w:rPr>
              <w:t>Form 17-02-1421 (Ed. 5-98)</w:t>
            </w: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760" w:type="dxa"/>
            <w:vAlign w:val="bottom"/>
            <w:gridSpan w:val="2"/>
          </w:tcPr>
          <w:p>
            <w:pPr>
              <w:ind w:left="6020"/>
              <w:spacing w:after="0"/>
              <w:rPr>
                <w:sz w:val="20"/>
                <w:szCs w:val="20"/>
                <w:color w:val="auto"/>
              </w:rPr>
            </w:pPr>
            <w:r>
              <w:rPr>
                <w:rFonts w:ascii="Arial" w:cs="Arial" w:eastAsia="Arial" w:hAnsi="Arial"/>
                <w:sz w:val="14"/>
                <w:szCs w:val="14"/>
                <w:color w:val="auto"/>
                <w:w w:val="90"/>
              </w:rPr>
              <w:t>Page 6 of 19</w:t>
            </w:r>
          </w:p>
        </w:tc>
      </w:tr>
    </w:tbl>
    <w:p>
      <w:pPr>
        <w:sectPr>
          <w:pgSz w:w="11900" w:h="16838" w:orient="portrait"/>
          <w:cols w:equalWidth="0" w:num="1">
            <w:col w:w="11240"/>
          </w:cols>
          <w:pgMar w:left="320" w:top="256"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Agreements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i w:val="1"/>
                <w:iCs w:val="1"/>
                <w:color w:val="auto"/>
              </w:rPr>
              <w:t>Court Costs And</w:t>
            </w:r>
          </w:p>
        </w:tc>
        <w:tc>
          <w:tcPr>
            <w:tcW w:w="1260" w:type="dxa"/>
            <w:vAlign w:val="bottom"/>
          </w:tcPr>
          <w:p>
            <w:pPr>
              <w:ind w:left="820"/>
              <w:spacing w:after="0"/>
              <w:rPr>
                <w:sz w:val="20"/>
                <w:szCs w:val="20"/>
                <w:color w:val="auto"/>
              </w:rPr>
            </w:pPr>
            <w:r>
              <w:rPr>
                <w:rFonts w:ascii="Arial" w:cs="Arial" w:eastAsia="Arial" w:hAnsi="Arial"/>
                <w:sz w:val="18"/>
                <w:szCs w:val="18"/>
                <w:color w:val="auto"/>
              </w:rPr>
              <w:t>(3)</w:t>
            </w:r>
          </w:p>
        </w:tc>
        <w:tc>
          <w:tcPr>
            <w:tcW w:w="7520" w:type="dxa"/>
            <w:vAlign w:val="bottom"/>
          </w:tcPr>
          <w:p>
            <w:pPr>
              <w:ind w:left="240"/>
              <w:spacing w:after="0"/>
              <w:rPr>
                <w:sz w:val="20"/>
                <w:szCs w:val="20"/>
                <w:color w:val="auto"/>
              </w:rPr>
            </w:pPr>
            <w:r>
              <w:rPr>
                <w:rFonts w:ascii="Arial" w:cs="Arial" w:eastAsia="Arial" w:hAnsi="Arial"/>
                <w:sz w:val="18"/>
                <w:szCs w:val="18"/>
                <w:color w:val="auto"/>
              </w:rPr>
              <w:t>in the absence of 1 or 2 above, an arbitration panel agrees, after a review of an agreed</w:t>
            </w: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i w:val="1"/>
                <w:iCs w:val="1"/>
                <w:color w:val="auto"/>
              </w:rPr>
              <w:t>Attorneys’ Fees</w:t>
            </w:r>
          </w:p>
        </w:tc>
        <w:tc>
          <w:tcPr>
            <w:tcW w:w="1260" w:type="dxa"/>
            <w:vAlign w:val="bottom"/>
          </w:tcPr>
          <w:p>
            <w:pPr>
              <w:spacing w:after="0"/>
              <w:rPr>
                <w:sz w:val="17"/>
                <w:szCs w:val="17"/>
                <w:color w:val="auto"/>
              </w:rPr>
            </w:pPr>
          </w:p>
        </w:tc>
        <w:tc>
          <w:tcPr>
            <w:tcW w:w="7520" w:type="dxa"/>
            <w:vAlign w:val="bottom"/>
          </w:tcPr>
          <w:p>
            <w:pPr>
              <w:ind w:left="240"/>
              <w:spacing w:after="0" w:line="202" w:lineRule="exact"/>
              <w:rPr>
                <w:sz w:val="20"/>
                <w:szCs w:val="20"/>
                <w:color w:val="auto"/>
              </w:rPr>
            </w:pPr>
            <w:r>
              <w:rPr>
                <w:rFonts w:ascii="Arial" w:cs="Arial" w:eastAsia="Arial" w:hAnsi="Arial"/>
                <w:sz w:val="18"/>
                <w:szCs w:val="18"/>
                <w:color w:val="auto"/>
                <w:w w:val="99"/>
              </w:rPr>
              <w:t xml:space="preserve">statement of facts between the COMPANY and the ASSURED, that an </w:t>
            </w:r>
            <w:r>
              <w:rPr>
                <w:rFonts w:ascii="Arial" w:cs="Arial" w:eastAsia="Arial" w:hAnsi="Arial"/>
                <w:sz w:val="18"/>
                <w:szCs w:val="18"/>
                <w:b w:val="1"/>
                <w:bCs w:val="1"/>
                <w:color w:val="auto"/>
                <w:w w:val="99"/>
              </w:rPr>
              <w:t>Employee</w:t>
            </w:r>
            <w:r>
              <w:rPr>
                <w:rFonts w:ascii="Arial" w:cs="Arial" w:eastAsia="Arial" w:hAnsi="Arial"/>
                <w:sz w:val="18"/>
                <w:szCs w:val="18"/>
                <w:color w:val="auto"/>
                <w:w w:val="99"/>
              </w:rPr>
              <w:t xml:space="preserve"> would be</w:t>
            </w:r>
          </w:p>
        </w:tc>
      </w:tr>
      <w:tr>
        <w:trPr>
          <w:trHeight w:val="239"/>
        </w:trPr>
        <w:tc>
          <w:tcPr>
            <w:tcW w:w="246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1260" w:type="dxa"/>
            <w:vAlign w:val="bottom"/>
          </w:tcPr>
          <w:p>
            <w:pPr>
              <w:spacing w:after="0"/>
              <w:rPr>
                <w:sz w:val="20"/>
                <w:szCs w:val="20"/>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 xml:space="preserve">found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if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were prosecuted.</w:t>
            </w:r>
          </w:p>
        </w:tc>
      </w:tr>
      <w:tr>
        <w:trPr>
          <w:trHeight w:val="310"/>
        </w:trPr>
        <w:tc>
          <w:tcPr>
            <w:tcW w:w="2460" w:type="dxa"/>
            <w:vAlign w:val="bottom"/>
          </w:tcPr>
          <w:p>
            <w:pPr>
              <w:spacing w:after="0"/>
              <w:rPr>
                <w:sz w:val="24"/>
                <w:szCs w:val="24"/>
                <w:color w:val="auto"/>
              </w:rPr>
            </w:pPr>
          </w:p>
        </w:tc>
        <w:tc>
          <w:tcPr>
            <w:tcW w:w="8780" w:type="dxa"/>
            <w:vAlign w:val="bottom"/>
            <w:gridSpan w:val="2"/>
          </w:tcPr>
          <w:p>
            <w:pPr>
              <w:ind w:left="820"/>
              <w:spacing w:after="0"/>
              <w:rPr>
                <w:sz w:val="20"/>
                <w:szCs w:val="20"/>
                <w:color w:val="auto"/>
              </w:rPr>
            </w:pPr>
            <w:r>
              <w:rPr>
                <w:rFonts w:ascii="Arial" w:cs="Arial" w:eastAsia="Arial" w:hAnsi="Arial"/>
                <w:sz w:val="18"/>
                <w:szCs w:val="18"/>
                <w:color w:val="auto"/>
              </w:rPr>
              <w:t>The ASSURED shall promptly give notice to the COMPANY of any such suit or legal proceeding</w:t>
            </w:r>
          </w:p>
        </w:tc>
      </w:tr>
      <w:tr>
        <w:trPr>
          <w:trHeight w:val="203"/>
        </w:trPr>
        <w:tc>
          <w:tcPr>
            <w:tcW w:w="2460" w:type="dxa"/>
            <w:vAlign w:val="bottom"/>
          </w:tcPr>
          <w:p>
            <w:pPr>
              <w:spacing w:after="0"/>
              <w:rPr>
                <w:sz w:val="17"/>
                <w:szCs w:val="17"/>
                <w:color w:val="auto"/>
              </w:rPr>
            </w:pPr>
          </w:p>
        </w:tc>
        <w:tc>
          <w:tcPr>
            <w:tcW w:w="8780" w:type="dxa"/>
            <w:vAlign w:val="bottom"/>
            <w:gridSpan w:val="2"/>
          </w:tcPr>
          <w:p>
            <w:pPr>
              <w:ind w:left="820"/>
              <w:spacing w:after="0" w:line="202" w:lineRule="exact"/>
              <w:rPr>
                <w:sz w:val="20"/>
                <w:szCs w:val="20"/>
                <w:color w:val="auto"/>
              </w:rPr>
            </w:pPr>
            <w:r>
              <w:rPr>
                <w:rFonts w:ascii="Arial" w:cs="Arial" w:eastAsia="Arial" w:hAnsi="Arial"/>
                <w:sz w:val="18"/>
                <w:szCs w:val="18"/>
                <w:color w:val="auto"/>
                <w:w w:val="99"/>
              </w:rPr>
              <w:t>and at the request of the COMPANY shall furnish copies of all pleadings and pertinent papers to the</w:t>
            </w:r>
          </w:p>
        </w:tc>
      </w:tr>
      <w:tr>
        <w:trPr>
          <w:trHeight w:val="203"/>
        </w:trPr>
        <w:tc>
          <w:tcPr>
            <w:tcW w:w="2460" w:type="dxa"/>
            <w:vAlign w:val="bottom"/>
          </w:tcPr>
          <w:p>
            <w:pPr>
              <w:spacing w:after="0"/>
              <w:rPr>
                <w:sz w:val="17"/>
                <w:szCs w:val="17"/>
                <w:color w:val="auto"/>
              </w:rPr>
            </w:pPr>
          </w:p>
        </w:tc>
        <w:tc>
          <w:tcPr>
            <w:tcW w:w="87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COMPANY. The COMPANY may, at its sole option, elect to conduct the defense of all or part of</w:t>
            </w:r>
          </w:p>
        </w:tc>
      </w:tr>
      <w:tr>
        <w:trPr>
          <w:trHeight w:val="203"/>
        </w:trPr>
        <w:tc>
          <w:tcPr>
            <w:tcW w:w="2460" w:type="dxa"/>
            <w:vAlign w:val="bottom"/>
          </w:tcPr>
          <w:p>
            <w:pPr>
              <w:spacing w:after="0"/>
              <w:rPr>
                <w:sz w:val="17"/>
                <w:szCs w:val="17"/>
                <w:color w:val="auto"/>
              </w:rPr>
            </w:pPr>
          </w:p>
        </w:tc>
        <w:tc>
          <w:tcPr>
            <w:tcW w:w="87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such legal proceeding. The defense by the COMPANY shall be in the name of the ASSURED</w:t>
            </w:r>
          </w:p>
        </w:tc>
      </w:tr>
      <w:tr>
        <w:trPr>
          <w:trHeight w:val="203"/>
        </w:trPr>
        <w:tc>
          <w:tcPr>
            <w:tcW w:w="2460" w:type="dxa"/>
            <w:vAlign w:val="bottom"/>
          </w:tcPr>
          <w:p>
            <w:pPr>
              <w:spacing w:after="0"/>
              <w:rPr>
                <w:sz w:val="17"/>
                <w:szCs w:val="17"/>
                <w:color w:val="auto"/>
              </w:rPr>
            </w:pPr>
          </w:p>
        </w:tc>
        <w:tc>
          <w:tcPr>
            <w:tcW w:w="87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through  attorneys  selected  by  the  COMPANY.  The  ASSURED  shall  provide  all  reasonable</w:t>
            </w:r>
          </w:p>
        </w:tc>
      </w:tr>
      <w:tr>
        <w:trPr>
          <w:trHeight w:val="217"/>
        </w:trPr>
        <w:tc>
          <w:tcPr>
            <w:tcW w:w="2460" w:type="dxa"/>
            <w:vAlign w:val="bottom"/>
          </w:tcPr>
          <w:p>
            <w:pPr>
              <w:spacing w:after="0"/>
              <w:rPr>
                <w:sz w:val="18"/>
                <w:szCs w:val="18"/>
                <w:color w:val="auto"/>
              </w:rPr>
            </w:pPr>
          </w:p>
        </w:tc>
        <w:tc>
          <w:tcPr>
            <w:tcW w:w="8780" w:type="dxa"/>
            <w:vAlign w:val="bottom"/>
            <w:gridSpan w:val="2"/>
          </w:tcPr>
          <w:p>
            <w:pPr>
              <w:ind w:left="820"/>
              <w:spacing w:after="0"/>
              <w:rPr>
                <w:sz w:val="20"/>
                <w:szCs w:val="20"/>
                <w:color w:val="auto"/>
              </w:rPr>
            </w:pPr>
            <w:r>
              <w:rPr>
                <w:rFonts w:ascii="Arial" w:cs="Arial" w:eastAsia="Arial" w:hAnsi="Arial"/>
                <w:sz w:val="18"/>
                <w:szCs w:val="18"/>
                <w:color w:val="auto"/>
              </w:rPr>
              <w:t>information and assistance as required by the COMPANY for such defense.</w:t>
            </w:r>
          </w:p>
        </w:tc>
      </w:tr>
      <w:tr>
        <w:trPr>
          <w:trHeight w:val="296"/>
        </w:trPr>
        <w:tc>
          <w:tcPr>
            <w:tcW w:w="2460" w:type="dxa"/>
            <w:vAlign w:val="bottom"/>
          </w:tcPr>
          <w:p>
            <w:pPr>
              <w:spacing w:after="0"/>
              <w:rPr>
                <w:sz w:val="24"/>
                <w:szCs w:val="24"/>
                <w:color w:val="auto"/>
              </w:rPr>
            </w:pPr>
          </w:p>
        </w:tc>
        <w:tc>
          <w:tcPr>
            <w:tcW w:w="8780" w:type="dxa"/>
            <w:vAlign w:val="bottom"/>
            <w:gridSpan w:val="2"/>
          </w:tcPr>
          <w:p>
            <w:pPr>
              <w:ind w:left="820"/>
              <w:spacing w:after="0"/>
              <w:rPr>
                <w:sz w:val="20"/>
                <w:szCs w:val="20"/>
                <w:color w:val="auto"/>
              </w:rPr>
            </w:pPr>
            <w:r>
              <w:rPr>
                <w:rFonts w:ascii="Arial" w:cs="Arial" w:eastAsia="Arial" w:hAnsi="Arial"/>
                <w:sz w:val="18"/>
                <w:szCs w:val="18"/>
                <w:color w:val="auto"/>
              </w:rPr>
              <w:t>If the COMPANY declines to defend the ASSURED, no settlement without the prior written consent</w:t>
            </w:r>
          </w:p>
        </w:tc>
      </w:tr>
      <w:tr>
        <w:trPr>
          <w:trHeight w:val="203"/>
        </w:trPr>
        <w:tc>
          <w:tcPr>
            <w:tcW w:w="2460" w:type="dxa"/>
            <w:vAlign w:val="bottom"/>
          </w:tcPr>
          <w:p>
            <w:pPr>
              <w:spacing w:after="0"/>
              <w:rPr>
                <w:sz w:val="17"/>
                <w:szCs w:val="17"/>
                <w:color w:val="auto"/>
              </w:rPr>
            </w:pPr>
          </w:p>
        </w:tc>
        <w:tc>
          <w:tcPr>
            <w:tcW w:w="87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of the COMPANY nor judgment against the ASSURED shall determine the existence, extent or</w:t>
            </w:r>
          </w:p>
        </w:tc>
      </w:tr>
      <w:tr>
        <w:trPr>
          <w:trHeight w:val="217"/>
        </w:trPr>
        <w:tc>
          <w:tcPr>
            <w:tcW w:w="2460" w:type="dxa"/>
            <w:vAlign w:val="bottom"/>
          </w:tcPr>
          <w:p>
            <w:pPr>
              <w:spacing w:after="0"/>
              <w:rPr>
                <w:sz w:val="18"/>
                <w:szCs w:val="18"/>
                <w:color w:val="auto"/>
              </w:rPr>
            </w:pPr>
          </w:p>
        </w:tc>
        <w:tc>
          <w:tcPr>
            <w:tcW w:w="8780" w:type="dxa"/>
            <w:vAlign w:val="bottom"/>
            <w:gridSpan w:val="2"/>
          </w:tcPr>
          <w:p>
            <w:pPr>
              <w:ind w:left="820"/>
              <w:spacing w:after="0"/>
              <w:rPr>
                <w:sz w:val="20"/>
                <w:szCs w:val="20"/>
                <w:color w:val="auto"/>
              </w:rPr>
            </w:pPr>
            <w:r>
              <w:rPr>
                <w:rFonts w:ascii="Arial" w:cs="Arial" w:eastAsia="Arial" w:hAnsi="Arial"/>
                <w:sz w:val="18"/>
                <w:szCs w:val="18"/>
                <w:color w:val="auto"/>
              </w:rPr>
              <w:t>amount of coverage under this Bond.</w:t>
            </w:r>
          </w:p>
        </w:tc>
      </w:tr>
      <w:tr>
        <w:trPr>
          <w:trHeight w:val="296"/>
        </w:trPr>
        <w:tc>
          <w:tcPr>
            <w:tcW w:w="2460" w:type="dxa"/>
            <w:vAlign w:val="bottom"/>
          </w:tcPr>
          <w:p>
            <w:pPr>
              <w:spacing w:after="0"/>
              <w:rPr>
                <w:sz w:val="24"/>
                <w:szCs w:val="24"/>
                <w:color w:val="auto"/>
              </w:rPr>
            </w:pPr>
          </w:p>
        </w:tc>
        <w:tc>
          <w:tcPr>
            <w:tcW w:w="8780" w:type="dxa"/>
            <w:vAlign w:val="bottom"/>
            <w:gridSpan w:val="2"/>
          </w:tcPr>
          <w:p>
            <w:pPr>
              <w:ind w:left="820"/>
              <w:spacing w:after="0"/>
              <w:rPr>
                <w:sz w:val="20"/>
                <w:szCs w:val="20"/>
                <w:color w:val="auto"/>
              </w:rPr>
            </w:pPr>
            <w:r>
              <w:rPr>
                <w:rFonts w:ascii="Arial" w:cs="Arial" w:eastAsia="Arial" w:hAnsi="Arial"/>
                <w:sz w:val="18"/>
                <w:szCs w:val="18"/>
                <w:color w:val="auto"/>
              </w:rPr>
              <w:t>If the amount demanded in any such suit or legal proceeding is within the DEDUCTIBLE AMOUNT,</w:t>
            </w:r>
          </w:p>
        </w:tc>
      </w:tr>
      <w:tr>
        <w:trPr>
          <w:trHeight w:val="203"/>
        </w:trPr>
        <w:tc>
          <w:tcPr>
            <w:tcW w:w="2460" w:type="dxa"/>
            <w:vAlign w:val="bottom"/>
          </w:tcPr>
          <w:p>
            <w:pPr>
              <w:spacing w:after="0"/>
              <w:rPr>
                <w:sz w:val="17"/>
                <w:szCs w:val="17"/>
                <w:color w:val="auto"/>
              </w:rPr>
            </w:pPr>
          </w:p>
        </w:tc>
        <w:tc>
          <w:tcPr>
            <w:tcW w:w="87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if any, the COMPANY shall have no liability for court costs and attorney’s fees incurred in defending</w:t>
            </w:r>
          </w:p>
        </w:tc>
      </w:tr>
      <w:tr>
        <w:trPr>
          <w:trHeight w:val="217"/>
        </w:trPr>
        <w:tc>
          <w:tcPr>
            <w:tcW w:w="2460" w:type="dxa"/>
            <w:vAlign w:val="bottom"/>
          </w:tcPr>
          <w:p>
            <w:pPr>
              <w:spacing w:after="0"/>
              <w:rPr>
                <w:sz w:val="18"/>
                <w:szCs w:val="18"/>
                <w:color w:val="auto"/>
              </w:rPr>
            </w:pPr>
          </w:p>
        </w:tc>
        <w:tc>
          <w:tcPr>
            <w:tcW w:w="8780" w:type="dxa"/>
            <w:vAlign w:val="bottom"/>
            <w:gridSpan w:val="2"/>
          </w:tcPr>
          <w:p>
            <w:pPr>
              <w:ind w:left="820"/>
              <w:spacing w:after="0"/>
              <w:rPr>
                <w:sz w:val="20"/>
                <w:szCs w:val="20"/>
                <w:color w:val="auto"/>
              </w:rPr>
            </w:pPr>
            <w:r>
              <w:rPr>
                <w:rFonts w:ascii="Arial" w:cs="Arial" w:eastAsia="Arial" w:hAnsi="Arial"/>
                <w:sz w:val="18"/>
                <w:szCs w:val="18"/>
                <w:color w:val="auto"/>
              </w:rPr>
              <w:t>all or part of such suit or legal proceeding.</w:t>
            </w:r>
          </w:p>
        </w:tc>
      </w:tr>
      <w:tr>
        <w:trPr>
          <w:trHeight w:val="296"/>
        </w:trPr>
        <w:tc>
          <w:tcPr>
            <w:tcW w:w="2460" w:type="dxa"/>
            <w:vAlign w:val="bottom"/>
          </w:tcPr>
          <w:p>
            <w:pPr>
              <w:spacing w:after="0"/>
              <w:rPr>
                <w:sz w:val="24"/>
                <w:szCs w:val="24"/>
                <w:color w:val="auto"/>
              </w:rPr>
            </w:pPr>
          </w:p>
        </w:tc>
        <w:tc>
          <w:tcPr>
            <w:tcW w:w="8780" w:type="dxa"/>
            <w:vAlign w:val="bottom"/>
            <w:gridSpan w:val="2"/>
          </w:tcPr>
          <w:p>
            <w:pPr>
              <w:ind w:left="820"/>
              <w:spacing w:after="0"/>
              <w:rPr>
                <w:sz w:val="20"/>
                <w:szCs w:val="20"/>
                <w:color w:val="auto"/>
              </w:rPr>
            </w:pPr>
            <w:r>
              <w:rPr>
                <w:rFonts w:ascii="Arial" w:cs="Arial" w:eastAsia="Arial" w:hAnsi="Arial"/>
                <w:sz w:val="18"/>
                <w:szCs w:val="18"/>
                <w:color w:val="auto"/>
              </w:rPr>
              <w:t>If the amount demanded in any such suit or legal proceeding is in excess of the LIMIT OF</w:t>
            </w:r>
          </w:p>
        </w:tc>
      </w:tr>
      <w:tr>
        <w:trPr>
          <w:trHeight w:val="203"/>
        </w:trPr>
        <w:tc>
          <w:tcPr>
            <w:tcW w:w="2460" w:type="dxa"/>
            <w:vAlign w:val="bottom"/>
          </w:tcPr>
          <w:p>
            <w:pPr>
              <w:spacing w:after="0"/>
              <w:rPr>
                <w:sz w:val="17"/>
                <w:szCs w:val="17"/>
                <w:color w:val="auto"/>
              </w:rPr>
            </w:pPr>
          </w:p>
        </w:tc>
        <w:tc>
          <w:tcPr>
            <w:tcW w:w="87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LIABILITY stated in ITEM 2. of the DECLARATIONS for the applicable INSURING CLAUSE, the</w:t>
            </w:r>
          </w:p>
        </w:tc>
      </w:tr>
      <w:tr>
        <w:trPr>
          <w:trHeight w:val="203"/>
        </w:trPr>
        <w:tc>
          <w:tcPr>
            <w:tcW w:w="2460" w:type="dxa"/>
            <w:vAlign w:val="bottom"/>
          </w:tcPr>
          <w:p>
            <w:pPr>
              <w:spacing w:after="0"/>
              <w:rPr>
                <w:sz w:val="17"/>
                <w:szCs w:val="17"/>
                <w:color w:val="auto"/>
              </w:rPr>
            </w:pPr>
          </w:p>
        </w:tc>
        <w:tc>
          <w:tcPr>
            <w:tcW w:w="87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COMPANY’S liability for court costs and attorney’s fees incurred in defending all or part of such suit</w:t>
            </w:r>
          </w:p>
        </w:tc>
      </w:tr>
      <w:tr>
        <w:trPr>
          <w:trHeight w:val="203"/>
        </w:trPr>
        <w:tc>
          <w:tcPr>
            <w:tcW w:w="2460" w:type="dxa"/>
            <w:vAlign w:val="bottom"/>
          </w:tcPr>
          <w:p>
            <w:pPr>
              <w:spacing w:after="0"/>
              <w:rPr>
                <w:sz w:val="17"/>
                <w:szCs w:val="17"/>
                <w:color w:val="auto"/>
              </w:rPr>
            </w:pPr>
          </w:p>
        </w:tc>
        <w:tc>
          <w:tcPr>
            <w:tcW w:w="87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or legal proceedings is limited to the proportion of such court costs and attorney’s fees incurred that</w:t>
            </w:r>
          </w:p>
        </w:tc>
      </w:tr>
      <w:tr>
        <w:trPr>
          <w:trHeight w:val="203"/>
        </w:trPr>
        <w:tc>
          <w:tcPr>
            <w:tcW w:w="2460" w:type="dxa"/>
            <w:vAlign w:val="bottom"/>
          </w:tcPr>
          <w:p>
            <w:pPr>
              <w:spacing w:after="0"/>
              <w:rPr>
                <w:sz w:val="17"/>
                <w:szCs w:val="17"/>
                <w:color w:val="auto"/>
              </w:rPr>
            </w:pPr>
          </w:p>
        </w:tc>
        <w:tc>
          <w:tcPr>
            <w:tcW w:w="87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the LIMIT OF LIABILITY stated in ITEM 2. of the DECLARATIONS for the applicable INSURING</w:t>
            </w:r>
          </w:p>
        </w:tc>
      </w:tr>
      <w:tr>
        <w:trPr>
          <w:trHeight w:val="217"/>
        </w:trPr>
        <w:tc>
          <w:tcPr>
            <w:tcW w:w="2460" w:type="dxa"/>
            <w:vAlign w:val="bottom"/>
          </w:tcPr>
          <w:p>
            <w:pPr>
              <w:spacing w:after="0"/>
              <w:rPr>
                <w:sz w:val="18"/>
                <w:szCs w:val="18"/>
                <w:color w:val="auto"/>
              </w:rPr>
            </w:pPr>
          </w:p>
        </w:tc>
        <w:tc>
          <w:tcPr>
            <w:tcW w:w="8780" w:type="dxa"/>
            <w:vAlign w:val="bottom"/>
            <w:gridSpan w:val="2"/>
          </w:tcPr>
          <w:p>
            <w:pPr>
              <w:ind w:left="820"/>
              <w:spacing w:after="0"/>
              <w:rPr>
                <w:sz w:val="20"/>
                <w:szCs w:val="20"/>
                <w:color w:val="auto"/>
              </w:rPr>
            </w:pPr>
            <w:r>
              <w:rPr>
                <w:rFonts w:ascii="Arial" w:cs="Arial" w:eastAsia="Arial" w:hAnsi="Arial"/>
                <w:sz w:val="18"/>
                <w:szCs w:val="18"/>
                <w:color w:val="auto"/>
              </w:rPr>
              <w:t>CLAUSE bears to the total of the amount demanded in such suit or legal proceeding.</w:t>
            </w:r>
          </w:p>
        </w:tc>
      </w:tr>
      <w:tr>
        <w:trPr>
          <w:trHeight w:val="296"/>
        </w:trPr>
        <w:tc>
          <w:tcPr>
            <w:tcW w:w="2460" w:type="dxa"/>
            <w:vAlign w:val="bottom"/>
          </w:tcPr>
          <w:p>
            <w:pPr>
              <w:spacing w:after="0"/>
              <w:rPr>
                <w:sz w:val="24"/>
                <w:szCs w:val="24"/>
                <w:color w:val="auto"/>
              </w:rPr>
            </w:pPr>
          </w:p>
        </w:tc>
        <w:tc>
          <w:tcPr>
            <w:tcW w:w="8780" w:type="dxa"/>
            <w:vAlign w:val="bottom"/>
            <w:gridSpan w:val="2"/>
          </w:tcPr>
          <w:p>
            <w:pPr>
              <w:ind w:left="820"/>
              <w:spacing w:after="0"/>
              <w:rPr>
                <w:sz w:val="20"/>
                <w:szCs w:val="20"/>
                <w:color w:val="auto"/>
              </w:rPr>
            </w:pPr>
            <w:r>
              <w:rPr>
                <w:rFonts w:ascii="Arial" w:cs="Arial" w:eastAsia="Arial" w:hAnsi="Arial"/>
                <w:sz w:val="18"/>
                <w:szCs w:val="18"/>
                <w:color w:val="auto"/>
              </w:rPr>
              <w:t>If the amount demanded is any such suit or legal proceeding is in excess of the DEDUCTIBLE</w:t>
            </w:r>
          </w:p>
        </w:tc>
      </w:tr>
      <w:tr>
        <w:trPr>
          <w:trHeight w:val="203"/>
        </w:trPr>
        <w:tc>
          <w:tcPr>
            <w:tcW w:w="2460" w:type="dxa"/>
            <w:vAlign w:val="bottom"/>
          </w:tcPr>
          <w:p>
            <w:pPr>
              <w:spacing w:after="0"/>
              <w:rPr>
                <w:sz w:val="17"/>
                <w:szCs w:val="17"/>
                <w:color w:val="auto"/>
              </w:rPr>
            </w:pPr>
          </w:p>
        </w:tc>
        <w:tc>
          <w:tcPr>
            <w:tcW w:w="87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AMOUNT, if any, but within the LIMIT OF LIABILITY stated in ITEM 2. of the DECLARATIONS for</w:t>
            </w:r>
          </w:p>
        </w:tc>
      </w:tr>
      <w:tr>
        <w:trPr>
          <w:trHeight w:val="203"/>
        </w:trPr>
        <w:tc>
          <w:tcPr>
            <w:tcW w:w="2460" w:type="dxa"/>
            <w:vAlign w:val="bottom"/>
          </w:tcPr>
          <w:p>
            <w:pPr>
              <w:spacing w:after="0"/>
              <w:rPr>
                <w:sz w:val="17"/>
                <w:szCs w:val="17"/>
                <w:color w:val="auto"/>
              </w:rPr>
            </w:pPr>
          </w:p>
        </w:tc>
        <w:tc>
          <w:tcPr>
            <w:tcW w:w="87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the applicable INSURING CLAUSE, the COMPANY’S liability for court costs and attorney’s fees</w:t>
            </w:r>
          </w:p>
        </w:tc>
      </w:tr>
      <w:tr>
        <w:trPr>
          <w:trHeight w:val="203"/>
        </w:trPr>
        <w:tc>
          <w:tcPr>
            <w:tcW w:w="2460" w:type="dxa"/>
            <w:vAlign w:val="bottom"/>
          </w:tcPr>
          <w:p>
            <w:pPr>
              <w:spacing w:after="0"/>
              <w:rPr>
                <w:sz w:val="17"/>
                <w:szCs w:val="17"/>
                <w:color w:val="auto"/>
              </w:rPr>
            </w:pPr>
          </w:p>
        </w:tc>
        <w:tc>
          <w:tcPr>
            <w:tcW w:w="87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incurred in defending all or part of such suit or legal proceedings shall be limited to the proportion of</w:t>
            </w:r>
          </w:p>
        </w:tc>
      </w:tr>
      <w:tr>
        <w:trPr>
          <w:trHeight w:val="203"/>
        </w:trPr>
        <w:tc>
          <w:tcPr>
            <w:tcW w:w="2460" w:type="dxa"/>
            <w:vAlign w:val="bottom"/>
          </w:tcPr>
          <w:p>
            <w:pPr>
              <w:spacing w:after="0"/>
              <w:rPr>
                <w:sz w:val="17"/>
                <w:szCs w:val="17"/>
                <w:color w:val="auto"/>
              </w:rPr>
            </w:pPr>
          </w:p>
        </w:tc>
        <w:tc>
          <w:tcPr>
            <w:tcW w:w="878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such court costs or attorney’s fees that the amount demanded that would be payable under this</w:t>
            </w:r>
          </w:p>
        </w:tc>
      </w:tr>
      <w:tr>
        <w:trPr>
          <w:trHeight w:val="217"/>
        </w:trPr>
        <w:tc>
          <w:tcPr>
            <w:tcW w:w="2460" w:type="dxa"/>
            <w:vAlign w:val="bottom"/>
          </w:tcPr>
          <w:p>
            <w:pPr>
              <w:spacing w:after="0"/>
              <w:rPr>
                <w:sz w:val="18"/>
                <w:szCs w:val="18"/>
                <w:color w:val="auto"/>
              </w:rPr>
            </w:pPr>
          </w:p>
        </w:tc>
        <w:tc>
          <w:tcPr>
            <w:tcW w:w="8780" w:type="dxa"/>
            <w:vAlign w:val="bottom"/>
            <w:gridSpan w:val="2"/>
          </w:tcPr>
          <w:p>
            <w:pPr>
              <w:ind w:left="820"/>
              <w:spacing w:after="0"/>
              <w:rPr>
                <w:sz w:val="20"/>
                <w:szCs w:val="20"/>
                <w:color w:val="auto"/>
              </w:rPr>
            </w:pPr>
            <w:r>
              <w:rPr>
                <w:rFonts w:ascii="Arial" w:cs="Arial" w:eastAsia="Arial" w:hAnsi="Arial"/>
                <w:sz w:val="18"/>
                <w:szCs w:val="18"/>
                <w:color w:val="auto"/>
              </w:rPr>
              <w:t>Bond after application of the DEDUCTIBLE AMOUNT, bears to the total amount demanded.</w:t>
            </w:r>
          </w:p>
        </w:tc>
      </w:tr>
      <w:tr>
        <w:trPr>
          <w:trHeight w:val="296"/>
        </w:trPr>
        <w:tc>
          <w:tcPr>
            <w:tcW w:w="2460" w:type="dxa"/>
            <w:vAlign w:val="bottom"/>
          </w:tcPr>
          <w:p>
            <w:pPr>
              <w:spacing w:after="0"/>
              <w:rPr>
                <w:sz w:val="24"/>
                <w:szCs w:val="24"/>
                <w:color w:val="auto"/>
              </w:rPr>
            </w:pPr>
          </w:p>
        </w:tc>
        <w:tc>
          <w:tcPr>
            <w:tcW w:w="8780" w:type="dxa"/>
            <w:vAlign w:val="bottom"/>
            <w:gridSpan w:val="2"/>
          </w:tcPr>
          <w:p>
            <w:pPr>
              <w:ind w:left="820"/>
              <w:spacing w:after="0"/>
              <w:rPr>
                <w:sz w:val="20"/>
                <w:szCs w:val="20"/>
                <w:color w:val="auto"/>
              </w:rPr>
            </w:pPr>
            <w:r>
              <w:rPr>
                <w:rFonts w:ascii="Arial" w:cs="Arial" w:eastAsia="Arial" w:hAnsi="Arial"/>
                <w:sz w:val="18"/>
                <w:szCs w:val="18"/>
                <w:color w:val="auto"/>
              </w:rPr>
              <w:t>Amounts paid by the COMPANY for court costs and attorneys’ fees shall be in addition to the LIMIT</w:t>
            </w:r>
          </w:p>
        </w:tc>
      </w:tr>
      <w:tr>
        <w:trPr>
          <w:trHeight w:val="217"/>
        </w:trPr>
        <w:tc>
          <w:tcPr>
            <w:tcW w:w="2460" w:type="dxa"/>
            <w:vAlign w:val="bottom"/>
          </w:tcPr>
          <w:p>
            <w:pPr>
              <w:spacing w:after="0"/>
              <w:rPr>
                <w:sz w:val="18"/>
                <w:szCs w:val="18"/>
                <w:color w:val="auto"/>
              </w:rPr>
            </w:pPr>
          </w:p>
        </w:tc>
        <w:tc>
          <w:tcPr>
            <w:tcW w:w="8780" w:type="dxa"/>
            <w:vAlign w:val="bottom"/>
            <w:gridSpan w:val="2"/>
          </w:tcPr>
          <w:p>
            <w:pPr>
              <w:ind w:left="820"/>
              <w:spacing w:after="0"/>
              <w:rPr>
                <w:sz w:val="20"/>
                <w:szCs w:val="20"/>
                <w:color w:val="auto"/>
              </w:rPr>
            </w:pPr>
            <w:r>
              <w:rPr>
                <w:rFonts w:ascii="Arial" w:cs="Arial" w:eastAsia="Arial" w:hAnsi="Arial"/>
                <w:sz w:val="18"/>
                <w:szCs w:val="18"/>
                <w:color w:val="auto"/>
              </w:rPr>
              <w:t>OF LIABILITY stated in ITEM 2. of the DECLARATIONS.</w:t>
            </w:r>
          </w:p>
        </w:tc>
      </w:tr>
      <w:tr>
        <w:trPr>
          <w:trHeight w:val="277"/>
        </w:trPr>
        <w:tc>
          <w:tcPr>
            <w:tcW w:w="2460" w:type="dxa"/>
            <w:vAlign w:val="bottom"/>
            <w:tcBorders>
              <w:bottom w:val="single" w:sz="8" w:color="B2B2B2"/>
            </w:tcBorders>
          </w:tcPr>
          <w:p>
            <w:pPr>
              <w:spacing w:after="0"/>
              <w:rPr>
                <w:sz w:val="24"/>
                <w:szCs w:val="24"/>
                <w:color w:val="auto"/>
              </w:rPr>
            </w:pPr>
          </w:p>
        </w:tc>
        <w:tc>
          <w:tcPr>
            <w:tcW w:w="1260" w:type="dxa"/>
            <w:vAlign w:val="bottom"/>
            <w:tcBorders>
              <w:bottom w:val="single" w:sz="8" w:color="B2B2B2"/>
            </w:tcBorders>
          </w:tcPr>
          <w:p>
            <w:pPr>
              <w:spacing w:after="0"/>
              <w:rPr>
                <w:sz w:val="24"/>
                <w:szCs w:val="24"/>
                <w:color w:val="auto"/>
              </w:rPr>
            </w:pPr>
          </w:p>
        </w:tc>
        <w:tc>
          <w:tcPr>
            <w:tcW w:w="7520" w:type="dxa"/>
            <w:vAlign w:val="bottom"/>
            <w:tcBorders>
              <w:bottom w:val="single" w:sz="8" w:color="B2B2B2"/>
            </w:tcBorders>
          </w:tcPr>
          <w:p>
            <w:pPr>
              <w:spacing w:after="0"/>
              <w:rPr>
                <w:sz w:val="24"/>
                <w:szCs w:val="24"/>
                <w:color w:val="auto"/>
              </w:rPr>
            </w:pPr>
          </w:p>
        </w:tc>
      </w:tr>
      <w:tr>
        <w:trPr>
          <w:trHeight w:val="149"/>
        </w:trPr>
        <w:tc>
          <w:tcPr>
            <w:tcW w:w="24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r>
      <w:tr>
        <w:trPr>
          <w:trHeight w:val="123"/>
        </w:trPr>
        <w:tc>
          <w:tcPr>
            <w:tcW w:w="2460" w:type="dxa"/>
            <w:vAlign w:val="bottom"/>
          </w:tcPr>
          <w:p>
            <w:pPr>
              <w:spacing w:after="0" w:line="123" w:lineRule="exact"/>
              <w:rPr>
                <w:sz w:val="20"/>
                <w:szCs w:val="20"/>
                <w:color w:val="auto"/>
              </w:rPr>
            </w:pPr>
            <w:r>
              <w:rPr>
                <w:rFonts w:ascii="Arial" w:cs="Arial" w:eastAsia="Arial" w:hAnsi="Arial"/>
                <w:sz w:val="14"/>
                <w:szCs w:val="14"/>
                <w:color w:val="auto"/>
              </w:rPr>
              <w:t>ICAP Bond (5-98)</w:t>
            </w:r>
          </w:p>
        </w:tc>
        <w:tc>
          <w:tcPr>
            <w:tcW w:w="1260" w:type="dxa"/>
            <w:vAlign w:val="bottom"/>
          </w:tcPr>
          <w:p>
            <w:pPr>
              <w:spacing w:after="0"/>
              <w:rPr>
                <w:sz w:val="10"/>
                <w:szCs w:val="10"/>
                <w:color w:val="auto"/>
              </w:rPr>
            </w:pPr>
          </w:p>
        </w:tc>
        <w:tc>
          <w:tcPr>
            <w:tcW w:w="7520" w:type="dxa"/>
            <w:vAlign w:val="bottom"/>
          </w:tcPr>
          <w:p>
            <w:pPr>
              <w:spacing w:after="0"/>
              <w:rPr>
                <w:sz w:val="10"/>
                <w:szCs w:val="10"/>
                <w:color w:val="auto"/>
              </w:rPr>
            </w:pPr>
          </w:p>
        </w:tc>
      </w:tr>
      <w:tr>
        <w:trPr>
          <w:trHeight w:val="182"/>
        </w:trPr>
        <w:tc>
          <w:tcPr>
            <w:tcW w:w="2460" w:type="dxa"/>
            <w:vAlign w:val="bottom"/>
          </w:tcPr>
          <w:p>
            <w:pPr>
              <w:spacing w:after="0"/>
              <w:rPr>
                <w:sz w:val="20"/>
                <w:szCs w:val="20"/>
                <w:color w:val="auto"/>
              </w:rPr>
            </w:pPr>
            <w:r>
              <w:rPr>
                <w:rFonts w:ascii="Arial" w:cs="Arial" w:eastAsia="Arial" w:hAnsi="Arial"/>
                <w:sz w:val="14"/>
                <w:szCs w:val="14"/>
                <w:color w:val="auto"/>
              </w:rPr>
              <w:t>Form 17-02-1421 (Ed. 5-98)</w:t>
            </w:r>
          </w:p>
        </w:tc>
        <w:tc>
          <w:tcPr>
            <w:tcW w:w="1260" w:type="dxa"/>
            <w:vAlign w:val="bottom"/>
          </w:tcPr>
          <w:p>
            <w:pPr>
              <w:spacing w:after="0"/>
              <w:rPr>
                <w:sz w:val="15"/>
                <w:szCs w:val="15"/>
                <w:color w:val="auto"/>
              </w:rPr>
            </w:pPr>
          </w:p>
        </w:tc>
        <w:tc>
          <w:tcPr>
            <w:tcW w:w="7520" w:type="dxa"/>
            <w:vAlign w:val="bottom"/>
          </w:tcPr>
          <w:p>
            <w:pPr>
              <w:ind w:left="6800"/>
              <w:spacing w:after="0"/>
              <w:rPr>
                <w:sz w:val="20"/>
                <w:szCs w:val="20"/>
                <w:color w:val="auto"/>
              </w:rPr>
            </w:pPr>
            <w:r>
              <w:rPr>
                <w:rFonts w:ascii="Arial" w:cs="Arial" w:eastAsia="Arial" w:hAnsi="Arial"/>
                <w:sz w:val="14"/>
                <w:szCs w:val="14"/>
                <w:color w:val="auto"/>
                <w:w w:val="88"/>
              </w:rPr>
              <w:t>Page 7 of 19</w:t>
            </w:r>
          </w:p>
        </w:tc>
      </w:tr>
    </w:tbl>
    <w:p>
      <w:pPr>
        <w:sectPr>
          <w:pgSz w:w="11900" w:h="16838" w:orient="portrait"/>
          <w:cols w:equalWidth="0" w:num="1">
            <w:col w:w="11240"/>
          </w:cols>
          <w:pgMar w:left="320" w:top="256" w:right="339" w:bottom="1440" w:gutter="0" w:footer="0" w:header="0"/>
        </w:sectPr>
      </w:pPr>
    </w:p>
    <w:bookmarkStart w:id="63" w:name="page64"/>
    <w:bookmarkEnd w:id="63"/>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80" w:type="dxa"/>
            <w:vAlign w:val="bottom"/>
          </w:tcPr>
          <w:p>
            <w:pPr>
              <w:spacing w:after="0"/>
              <w:rPr>
                <w:sz w:val="20"/>
                <w:szCs w:val="20"/>
                <w:color w:val="auto"/>
              </w:rPr>
            </w:pPr>
            <w:r>
              <w:rPr>
                <w:rFonts w:ascii="Arial" w:cs="Arial" w:eastAsia="Arial" w:hAnsi="Arial"/>
                <w:sz w:val="18"/>
                <w:szCs w:val="18"/>
                <w:i w:val="1"/>
                <w:iCs w:val="1"/>
                <w:color w:val="auto"/>
              </w:rPr>
              <w:t>Definitions</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7540" w:type="dxa"/>
            <w:vAlign w:val="bottom"/>
            <w:gridSpan w:val="3"/>
          </w:tcPr>
          <w:p>
            <w:pPr>
              <w:ind w:left="260"/>
              <w:spacing w:after="0"/>
              <w:rPr>
                <w:sz w:val="20"/>
                <w:szCs w:val="20"/>
                <w:color w:val="auto"/>
              </w:rPr>
            </w:pPr>
            <w:r>
              <w:rPr>
                <w:rFonts w:ascii="Arial" w:cs="Arial" w:eastAsia="Arial" w:hAnsi="Arial"/>
                <w:sz w:val="18"/>
                <w:szCs w:val="18"/>
                <w:color w:val="auto"/>
              </w:rPr>
              <w:t>As used in this Bond:</w:t>
            </w:r>
          </w:p>
        </w:tc>
      </w:tr>
      <w:tr>
        <w:trPr>
          <w:trHeight w:val="296"/>
        </w:trPr>
        <w:tc>
          <w:tcPr>
            <w:tcW w:w="2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Arial" w:cs="Arial" w:eastAsia="Arial" w:hAnsi="Arial"/>
                <w:sz w:val="18"/>
                <w:szCs w:val="18"/>
                <w:color w:val="auto"/>
              </w:rPr>
              <w:t>a.</w:t>
            </w:r>
          </w:p>
        </w:tc>
        <w:tc>
          <w:tcPr>
            <w:tcW w:w="6860" w:type="dxa"/>
            <w:vAlign w:val="bottom"/>
            <w:gridSpan w:val="2"/>
          </w:tcPr>
          <w:p>
            <w:pPr>
              <w:ind w:left="260"/>
              <w:spacing w:after="0"/>
              <w:rPr>
                <w:sz w:val="20"/>
                <w:szCs w:val="20"/>
                <w:color w:val="auto"/>
              </w:rPr>
            </w:pPr>
            <w:r>
              <w:rPr>
                <w:rFonts w:ascii="Arial" w:cs="Arial" w:eastAsia="Arial" w:hAnsi="Arial"/>
                <w:sz w:val="18"/>
                <w:szCs w:val="18"/>
                <w:b w:val="1"/>
                <w:bCs w:val="1"/>
                <w:color w:val="auto"/>
              </w:rPr>
              <w:t xml:space="preserve">Computer System </w:t>
            </w:r>
            <w:r>
              <w:rPr>
                <w:rFonts w:ascii="Arial" w:cs="Arial" w:eastAsia="Arial" w:hAnsi="Arial"/>
                <w:sz w:val="18"/>
                <w:szCs w:val="18"/>
                <w:color w:val="auto"/>
              </w:rPr>
              <w:t>means a computer and all input, output, processing, storage,</w:t>
            </w:r>
          </w:p>
        </w:tc>
      </w:tr>
      <w:tr>
        <w:trPr>
          <w:trHeight w:val="203"/>
        </w:trPr>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off-line media libraries, and communication facilities which are connected to the</w:t>
            </w:r>
          </w:p>
        </w:tc>
      </w:tr>
      <w:tr>
        <w:trPr>
          <w:trHeight w:val="203"/>
        </w:trPr>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computer and which are under the control and supervision of the operating</w:t>
            </w:r>
          </w:p>
        </w:tc>
      </w:tr>
      <w:tr>
        <w:trPr>
          <w:trHeight w:val="217"/>
        </w:trPr>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60" w:type="dxa"/>
            <w:vAlign w:val="bottom"/>
            <w:gridSpan w:val="2"/>
          </w:tcPr>
          <w:p>
            <w:pPr>
              <w:ind w:left="260"/>
              <w:spacing w:after="0"/>
              <w:rPr>
                <w:sz w:val="20"/>
                <w:szCs w:val="20"/>
                <w:color w:val="auto"/>
              </w:rPr>
            </w:pPr>
            <w:r>
              <w:rPr>
                <w:rFonts w:ascii="Arial" w:cs="Arial" w:eastAsia="Arial" w:hAnsi="Arial"/>
                <w:sz w:val="18"/>
                <w:szCs w:val="18"/>
                <w:color w:val="auto"/>
              </w:rPr>
              <w:t>system(s) or application(s) software used by the ASSURED.</w:t>
            </w:r>
          </w:p>
        </w:tc>
      </w:tr>
      <w:tr>
        <w:trPr>
          <w:trHeight w:val="296"/>
        </w:trPr>
        <w:tc>
          <w:tcPr>
            <w:tcW w:w="2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Arial" w:cs="Arial" w:eastAsia="Arial" w:hAnsi="Arial"/>
                <w:sz w:val="18"/>
                <w:szCs w:val="18"/>
                <w:color w:val="auto"/>
              </w:rPr>
              <w:t>b.</w:t>
            </w:r>
          </w:p>
        </w:tc>
        <w:tc>
          <w:tcPr>
            <w:tcW w:w="6860" w:type="dxa"/>
            <w:vAlign w:val="bottom"/>
            <w:gridSpan w:val="2"/>
          </w:tcPr>
          <w:p>
            <w:pPr>
              <w:ind w:left="260"/>
              <w:spacing w:after="0"/>
              <w:rPr>
                <w:sz w:val="20"/>
                <w:szCs w:val="20"/>
                <w:color w:val="auto"/>
              </w:rPr>
            </w:pPr>
            <w:r>
              <w:rPr>
                <w:rFonts w:ascii="Arial" w:cs="Arial" w:eastAsia="Arial" w:hAnsi="Arial"/>
                <w:sz w:val="18"/>
                <w:szCs w:val="18"/>
                <w:b w:val="1"/>
                <w:bCs w:val="1"/>
                <w:color w:val="auto"/>
              </w:rPr>
              <w:t xml:space="preserve">Counterfeit </w:t>
            </w:r>
            <w:r>
              <w:rPr>
                <w:rFonts w:ascii="Arial" w:cs="Arial" w:eastAsia="Arial" w:hAnsi="Arial"/>
                <w:sz w:val="18"/>
                <w:szCs w:val="18"/>
                <w:color w:val="auto"/>
              </w:rPr>
              <w:t>means an imitation of an actual valid original which is intended to</w:t>
            </w:r>
          </w:p>
        </w:tc>
      </w:tr>
      <w:tr>
        <w:trPr>
          <w:trHeight w:val="217"/>
        </w:trPr>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deceive and be taken as the original.</w:t>
            </w:r>
          </w:p>
        </w:tc>
      </w:tr>
      <w:tr>
        <w:trPr>
          <w:trHeight w:val="296"/>
        </w:trPr>
        <w:tc>
          <w:tcPr>
            <w:tcW w:w="2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Arial" w:cs="Arial" w:eastAsia="Arial" w:hAnsi="Arial"/>
                <w:sz w:val="18"/>
                <w:szCs w:val="18"/>
                <w:color w:val="auto"/>
              </w:rPr>
              <w:t>c.</w:t>
            </w:r>
          </w:p>
        </w:tc>
        <w:tc>
          <w:tcPr>
            <w:tcW w:w="6860" w:type="dxa"/>
            <w:vAlign w:val="bottom"/>
            <w:gridSpan w:val="2"/>
          </w:tcPr>
          <w:p>
            <w:pPr>
              <w:ind w:left="260"/>
              <w:spacing w:after="0"/>
              <w:rPr>
                <w:sz w:val="20"/>
                <w:szCs w:val="20"/>
                <w:color w:val="auto"/>
              </w:rPr>
            </w:pPr>
            <w:r>
              <w:rPr>
                <w:rFonts w:ascii="Arial" w:cs="Arial" w:eastAsia="Arial" w:hAnsi="Arial"/>
                <w:sz w:val="18"/>
                <w:szCs w:val="18"/>
                <w:b w:val="1"/>
                <w:bCs w:val="1"/>
                <w:color w:val="auto"/>
              </w:rPr>
              <w:t xml:space="preserve">Custodian </w:t>
            </w:r>
            <w:r>
              <w:rPr>
                <w:rFonts w:ascii="Arial" w:cs="Arial" w:eastAsia="Arial" w:hAnsi="Arial"/>
                <w:sz w:val="18"/>
                <w:szCs w:val="18"/>
                <w:color w:val="auto"/>
              </w:rPr>
              <w:t>means the institution designated by an</w:t>
            </w:r>
            <w:r>
              <w:rPr>
                <w:rFonts w:ascii="Arial" w:cs="Arial" w:eastAsia="Arial" w:hAnsi="Arial"/>
                <w:sz w:val="18"/>
                <w:szCs w:val="18"/>
                <w:b w:val="1"/>
                <w:bCs w:val="1"/>
                <w:color w:val="auto"/>
              </w:rPr>
              <w:t xml:space="preserve"> Investment Company </w:t>
            </w:r>
            <w:r>
              <w:rPr>
                <w:rFonts w:ascii="Arial" w:cs="Arial" w:eastAsia="Arial" w:hAnsi="Arial"/>
                <w:sz w:val="18"/>
                <w:szCs w:val="18"/>
                <w:color w:val="auto"/>
              </w:rPr>
              <w:t>to</w:t>
            </w:r>
          </w:p>
        </w:tc>
      </w:tr>
      <w:tr>
        <w:trPr>
          <w:trHeight w:val="217"/>
        </w:trPr>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60" w:type="dxa"/>
            <w:vAlign w:val="bottom"/>
            <w:gridSpan w:val="2"/>
          </w:tcPr>
          <w:p>
            <w:pPr>
              <w:ind w:left="260"/>
              <w:spacing w:after="0"/>
              <w:rPr>
                <w:sz w:val="20"/>
                <w:szCs w:val="20"/>
                <w:color w:val="auto"/>
              </w:rPr>
            </w:pPr>
            <w:r>
              <w:rPr>
                <w:rFonts w:ascii="Arial" w:cs="Arial" w:eastAsia="Arial" w:hAnsi="Arial"/>
                <w:sz w:val="18"/>
                <w:szCs w:val="18"/>
                <w:color w:val="auto"/>
              </w:rPr>
              <w:t>maintain possession and control of its assets.</w:t>
            </w:r>
          </w:p>
        </w:tc>
      </w:tr>
      <w:tr>
        <w:trPr>
          <w:trHeight w:val="274"/>
        </w:trPr>
        <w:tc>
          <w:tcPr>
            <w:tcW w:w="26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ind w:left="260"/>
              <w:spacing w:after="0"/>
              <w:rPr>
                <w:sz w:val="20"/>
                <w:szCs w:val="20"/>
                <w:color w:val="auto"/>
              </w:rPr>
            </w:pPr>
            <w:r>
              <w:rPr>
                <w:rFonts w:ascii="Arial" w:cs="Arial" w:eastAsia="Arial" w:hAnsi="Arial"/>
                <w:sz w:val="18"/>
                <w:szCs w:val="18"/>
                <w:color w:val="auto"/>
              </w:rPr>
              <w:t>d.</w:t>
            </w:r>
          </w:p>
        </w:tc>
        <w:tc>
          <w:tcPr>
            <w:tcW w:w="6860" w:type="dxa"/>
            <w:vAlign w:val="bottom"/>
            <w:gridSpan w:val="2"/>
          </w:tcPr>
          <w:p>
            <w:pPr>
              <w:ind w:left="260"/>
              <w:spacing w:after="0"/>
              <w:rPr>
                <w:sz w:val="20"/>
                <w:szCs w:val="20"/>
                <w:color w:val="auto"/>
              </w:rPr>
            </w:pPr>
            <w:r>
              <w:rPr>
                <w:rFonts w:ascii="Arial" w:cs="Arial" w:eastAsia="Arial" w:hAnsi="Arial"/>
                <w:sz w:val="18"/>
                <w:szCs w:val="18"/>
                <w:b w:val="1"/>
                <w:bCs w:val="1"/>
                <w:color w:val="auto"/>
              </w:rPr>
              <w:t xml:space="preserve">Customer  </w:t>
            </w:r>
            <w:r>
              <w:rPr>
                <w:rFonts w:ascii="Arial" w:cs="Arial" w:eastAsia="Arial" w:hAnsi="Arial"/>
                <w:sz w:val="18"/>
                <w:szCs w:val="18"/>
                <w:color w:val="auto"/>
              </w:rPr>
              <w:t>means  an  individual,  corporate,  partnership,  trust  customer,</w:t>
            </w:r>
          </w:p>
        </w:tc>
      </w:tr>
      <w:tr>
        <w:trPr>
          <w:trHeight w:val="203"/>
        </w:trPr>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 xml:space="preserve">shareholder or subscriber of an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which has a written</w:t>
            </w:r>
          </w:p>
        </w:tc>
      </w:tr>
      <w:tr>
        <w:trPr>
          <w:trHeight w:val="239"/>
        </w:trPr>
        <w:tc>
          <w:tcPr>
            <w:tcW w:w="2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60" w:type="dxa"/>
            <w:vAlign w:val="bottom"/>
            <w:gridSpan w:val="2"/>
          </w:tcPr>
          <w:p>
            <w:pPr>
              <w:ind w:left="260"/>
              <w:spacing w:after="0"/>
              <w:rPr>
                <w:sz w:val="20"/>
                <w:szCs w:val="20"/>
                <w:color w:val="auto"/>
              </w:rPr>
            </w:pPr>
            <w:r>
              <w:rPr>
                <w:rFonts w:ascii="Arial" w:cs="Arial" w:eastAsia="Arial" w:hAnsi="Arial"/>
                <w:sz w:val="18"/>
                <w:szCs w:val="18"/>
                <w:color w:val="auto"/>
              </w:rPr>
              <w:t xml:space="preserve">agreement with the ASSURED for </w:t>
            </w:r>
            <w:r>
              <w:rPr>
                <w:rFonts w:ascii="Arial" w:cs="Arial" w:eastAsia="Arial" w:hAnsi="Arial"/>
                <w:sz w:val="18"/>
                <w:szCs w:val="18"/>
                <w:b w:val="1"/>
                <w:bCs w:val="1"/>
                <w:color w:val="auto"/>
              </w:rPr>
              <w:t>Voice Initiated Funds Transfer Instruction</w:t>
            </w:r>
            <w:r>
              <w:rPr>
                <w:rFonts w:ascii="Arial" w:cs="Arial" w:eastAsia="Arial" w:hAnsi="Arial"/>
                <w:sz w:val="18"/>
                <w:szCs w:val="18"/>
                <w:color w:val="auto"/>
              </w:rPr>
              <w:t>.</w:t>
            </w:r>
          </w:p>
        </w:tc>
      </w:tr>
      <w:tr>
        <w:trPr>
          <w:trHeight w:val="310"/>
        </w:trPr>
        <w:tc>
          <w:tcPr>
            <w:tcW w:w="2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Arial" w:cs="Arial" w:eastAsia="Arial" w:hAnsi="Arial"/>
                <w:sz w:val="18"/>
                <w:szCs w:val="18"/>
                <w:color w:val="auto"/>
              </w:rPr>
              <w:t>e.</w:t>
            </w:r>
          </w:p>
        </w:tc>
        <w:tc>
          <w:tcPr>
            <w:tcW w:w="6860" w:type="dxa"/>
            <w:vAlign w:val="bottom"/>
            <w:gridSpan w:val="2"/>
          </w:tcPr>
          <w:p>
            <w:pPr>
              <w:ind w:left="260"/>
              <w:spacing w:after="0"/>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means:</w:t>
            </w:r>
          </w:p>
        </w:tc>
      </w:tr>
      <w:tr>
        <w:trPr>
          <w:trHeight w:val="311"/>
        </w:trPr>
        <w:tc>
          <w:tcPr>
            <w:tcW w:w="2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(1)</w:t>
            </w:r>
          </w:p>
        </w:tc>
        <w:tc>
          <w:tcPr>
            <w:tcW w:w="6160" w:type="dxa"/>
            <w:vAlign w:val="bottom"/>
          </w:tcPr>
          <w:p>
            <w:pPr>
              <w:ind w:left="220"/>
              <w:spacing w:after="0"/>
              <w:rPr>
                <w:sz w:val="20"/>
                <w:szCs w:val="20"/>
                <w:color w:val="auto"/>
              </w:rPr>
            </w:pPr>
            <w:r>
              <w:rPr>
                <w:rFonts w:ascii="Arial" w:cs="Arial" w:eastAsia="Arial" w:hAnsi="Arial"/>
                <w:sz w:val="18"/>
                <w:szCs w:val="18"/>
                <w:color w:val="auto"/>
              </w:rPr>
              <w:t>an officer of the ASSURED,</w:t>
            </w:r>
          </w:p>
        </w:tc>
      </w:tr>
      <w:tr>
        <w:trPr>
          <w:trHeight w:val="296"/>
        </w:trPr>
        <w:tc>
          <w:tcPr>
            <w:tcW w:w="2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(2)</w:t>
            </w:r>
          </w:p>
        </w:tc>
        <w:tc>
          <w:tcPr>
            <w:tcW w:w="6160" w:type="dxa"/>
            <w:vAlign w:val="bottom"/>
          </w:tcPr>
          <w:p>
            <w:pPr>
              <w:ind w:left="220"/>
              <w:spacing w:after="0"/>
              <w:rPr>
                <w:sz w:val="20"/>
                <w:szCs w:val="20"/>
                <w:color w:val="auto"/>
              </w:rPr>
            </w:pPr>
            <w:r>
              <w:rPr>
                <w:rFonts w:ascii="Arial" w:cs="Arial" w:eastAsia="Arial" w:hAnsi="Arial"/>
                <w:sz w:val="18"/>
                <w:szCs w:val="18"/>
                <w:color w:val="auto"/>
              </w:rPr>
              <w:t>a natural person while in the regular service of the ASSURED at any of</w:t>
            </w:r>
          </w:p>
        </w:tc>
      </w:tr>
      <w:tr>
        <w:trPr>
          <w:trHeight w:val="203"/>
        </w:trPr>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160" w:type="dxa"/>
            <w:vAlign w:val="bottom"/>
          </w:tcPr>
          <w:p>
            <w:pPr>
              <w:ind w:left="220"/>
              <w:spacing w:after="0" w:line="202" w:lineRule="exact"/>
              <w:rPr>
                <w:sz w:val="20"/>
                <w:szCs w:val="20"/>
                <w:color w:val="auto"/>
              </w:rPr>
            </w:pPr>
            <w:r>
              <w:rPr>
                <w:rFonts w:ascii="Arial" w:cs="Arial" w:eastAsia="Arial" w:hAnsi="Arial"/>
                <w:sz w:val="18"/>
                <w:szCs w:val="18"/>
                <w:color w:val="auto"/>
              </w:rPr>
              <w:t>the ASSURED’S premises and compensated directly by the ASSURED</w:t>
            </w:r>
          </w:p>
        </w:tc>
      </w:tr>
      <w:tr>
        <w:trPr>
          <w:trHeight w:val="203"/>
        </w:trPr>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160" w:type="dxa"/>
            <w:vAlign w:val="bottom"/>
          </w:tcPr>
          <w:p>
            <w:pPr>
              <w:ind w:left="220"/>
              <w:spacing w:after="0" w:line="202" w:lineRule="exact"/>
              <w:rPr>
                <w:sz w:val="20"/>
                <w:szCs w:val="20"/>
                <w:color w:val="auto"/>
              </w:rPr>
            </w:pPr>
            <w:r>
              <w:rPr>
                <w:rFonts w:ascii="Arial" w:cs="Arial" w:eastAsia="Arial" w:hAnsi="Arial"/>
                <w:sz w:val="18"/>
                <w:szCs w:val="18"/>
                <w:color w:val="auto"/>
              </w:rPr>
              <w:t>through its payroll system and subject to the United States Internal</w:t>
            </w:r>
          </w:p>
        </w:tc>
      </w:tr>
      <w:tr>
        <w:trPr>
          <w:trHeight w:val="203"/>
        </w:trPr>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160" w:type="dxa"/>
            <w:vAlign w:val="bottom"/>
          </w:tcPr>
          <w:p>
            <w:pPr>
              <w:ind w:left="220"/>
              <w:spacing w:after="0" w:line="202" w:lineRule="exact"/>
              <w:rPr>
                <w:sz w:val="20"/>
                <w:szCs w:val="20"/>
                <w:color w:val="auto"/>
              </w:rPr>
            </w:pPr>
            <w:r>
              <w:rPr>
                <w:rFonts w:ascii="Arial" w:cs="Arial" w:eastAsia="Arial" w:hAnsi="Arial"/>
                <w:sz w:val="18"/>
                <w:szCs w:val="18"/>
                <w:color w:val="auto"/>
              </w:rPr>
              <w:t>Revenue Service Form W-2 or equivalent income reporting plans of other</w:t>
            </w:r>
          </w:p>
        </w:tc>
      </w:tr>
      <w:tr>
        <w:trPr>
          <w:trHeight w:val="203"/>
        </w:trPr>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160" w:type="dxa"/>
            <w:vAlign w:val="bottom"/>
          </w:tcPr>
          <w:p>
            <w:pPr>
              <w:ind w:left="220"/>
              <w:spacing w:after="0" w:line="202" w:lineRule="exact"/>
              <w:rPr>
                <w:sz w:val="20"/>
                <w:szCs w:val="20"/>
                <w:color w:val="auto"/>
              </w:rPr>
            </w:pPr>
            <w:r>
              <w:rPr>
                <w:rFonts w:ascii="Arial" w:cs="Arial" w:eastAsia="Arial" w:hAnsi="Arial"/>
                <w:sz w:val="18"/>
                <w:szCs w:val="18"/>
                <w:color w:val="auto"/>
              </w:rPr>
              <w:t>countries, and whom the ASSURED has the right to control and direct</w:t>
            </w:r>
          </w:p>
        </w:tc>
      </w:tr>
      <w:tr>
        <w:trPr>
          <w:trHeight w:val="203"/>
        </w:trPr>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160" w:type="dxa"/>
            <w:vAlign w:val="bottom"/>
          </w:tcPr>
          <w:p>
            <w:pPr>
              <w:ind w:left="220"/>
              <w:spacing w:after="0" w:line="202" w:lineRule="exact"/>
              <w:rPr>
                <w:sz w:val="20"/>
                <w:szCs w:val="20"/>
                <w:color w:val="auto"/>
              </w:rPr>
            </w:pPr>
            <w:r>
              <w:rPr>
                <w:rFonts w:ascii="Arial" w:cs="Arial" w:eastAsia="Arial" w:hAnsi="Arial"/>
                <w:sz w:val="18"/>
                <w:szCs w:val="18"/>
                <w:color w:val="auto"/>
              </w:rPr>
              <w:t>both as to the result to be accomplished and details and means by which</w:t>
            </w:r>
          </w:p>
        </w:tc>
      </w:tr>
      <w:tr>
        <w:trPr>
          <w:trHeight w:val="217"/>
        </w:trPr>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160" w:type="dxa"/>
            <w:vAlign w:val="bottom"/>
          </w:tcPr>
          <w:p>
            <w:pPr>
              <w:ind w:left="220"/>
              <w:spacing w:after="0"/>
              <w:rPr>
                <w:sz w:val="20"/>
                <w:szCs w:val="20"/>
                <w:color w:val="auto"/>
              </w:rPr>
            </w:pPr>
            <w:r>
              <w:rPr>
                <w:rFonts w:ascii="Arial" w:cs="Arial" w:eastAsia="Arial" w:hAnsi="Arial"/>
                <w:sz w:val="18"/>
                <w:szCs w:val="18"/>
                <w:color w:val="auto"/>
              </w:rPr>
              <w:t>such result is accomplished in the performance of such service,</w:t>
            </w:r>
          </w:p>
        </w:tc>
      </w:tr>
      <w:tr>
        <w:trPr>
          <w:trHeight w:val="296"/>
        </w:trPr>
        <w:tc>
          <w:tcPr>
            <w:tcW w:w="2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(3)</w:t>
            </w:r>
          </w:p>
        </w:tc>
        <w:tc>
          <w:tcPr>
            <w:tcW w:w="6160" w:type="dxa"/>
            <w:vAlign w:val="bottom"/>
          </w:tcPr>
          <w:p>
            <w:pPr>
              <w:ind w:left="220"/>
              <w:spacing w:after="0"/>
              <w:rPr>
                <w:sz w:val="20"/>
                <w:szCs w:val="20"/>
                <w:color w:val="auto"/>
              </w:rPr>
            </w:pPr>
            <w:r>
              <w:rPr>
                <w:rFonts w:ascii="Arial" w:cs="Arial" w:eastAsia="Arial" w:hAnsi="Arial"/>
                <w:sz w:val="18"/>
                <w:szCs w:val="18"/>
                <w:color w:val="auto"/>
              </w:rPr>
              <w:t>a guest student pursuing studies or performing duties in any of the</w:t>
            </w:r>
          </w:p>
        </w:tc>
      </w:tr>
      <w:tr>
        <w:trPr>
          <w:trHeight w:val="217"/>
        </w:trPr>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160" w:type="dxa"/>
            <w:vAlign w:val="bottom"/>
          </w:tcPr>
          <w:p>
            <w:pPr>
              <w:ind w:left="220"/>
              <w:spacing w:after="0"/>
              <w:rPr>
                <w:sz w:val="20"/>
                <w:szCs w:val="20"/>
                <w:color w:val="auto"/>
              </w:rPr>
            </w:pPr>
            <w:r>
              <w:rPr>
                <w:rFonts w:ascii="Arial" w:cs="Arial" w:eastAsia="Arial" w:hAnsi="Arial"/>
                <w:sz w:val="18"/>
                <w:szCs w:val="18"/>
                <w:color w:val="auto"/>
              </w:rPr>
              <w:t>ASSURED’S premises,</w:t>
            </w:r>
          </w:p>
        </w:tc>
      </w:tr>
      <w:tr>
        <w:trPr>
          <w:trHeight w:val="296"/>
        </w:trPr>
        <w:tc>
          <w:tcPr>
            <w:tcW w:w="2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(4)</w:t>
            </w:r>
          </w:p>
        </w:tc>
        <w:tc>
          <w:tcPr>
            <w:tcW w:w="6160" w:type="dxa"/>
            <w:vAlign w:val="bottom"/>
          </w:tcPr>
          <w:p>
            <w:pPr>
              <w:ind w:left="220"/>
              <w:spacing w:after="0"/>
              <w:rPr>
                <w:sz w:val="20"/>
                <w:szCs w:val="20"/>
                <w:color w:val="auto"/>
              </w:rPr>
            </w:pPr>
            <w:r>
              <w:rPr>
                <w:rFonts w:ascii="Arial" w:cs="Arial" w:eastAsia="Arial" w:hAnsi="Arial"/>
                <w:sz w:val="18"/>
                <w:szCs w:val="18"/>
                <w:color w:val="auto"/>
              </w:rPr>
              <w:t>an attorney retained by the ASSURED and an employee of such attorney</w:t>
            </w:r>
          </w:p>
        </w:tc>
      </w:tr>
      <w:tr>
        <w:trPr>
          <w:trHeight w:val="217"/>
        </w:trPr>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160" w:type="dxa"/>
            <w:vAlign w:val="bottom"/>
          </w:tcPr>
          <w:p>
            <w:pPr>
              <w:ind w:left="220"/>
              <w:spacing w:after="0"/>
              <w:rPr>
                <w:sz w:val="20"/>
                <w:szCs w:val="20"/>
                <w:color w:val="auto"/>
              </w:rPr>
            </w:pPr>
            <w:r>
              <w:rPr>
                <w:rFonts w:ascii="Arial" w:cs="Arial" w:eastAsia="Arial" w:hAnsi="Arial"/>
                <w:sz w:val="18"/>
                <w:szCs w:val="18"/>
                <w:color w:val="auto"/>
              </w:rPr>
              <w:t>while either is performing legal services for the ASSURED,</w:t>
            </w:r>
          </w:p>
        </w:tc>
      </w:tr>
      <w:tr>
        <w:trPr>
          <w:trHeight w:val="296"/>
        </w:trPr>
        <w:tc>
          <w:tcPr>
            <w:tcW w:w="2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(5)</w:t>
            </w:r>
          </w:p>
        </w:tc>
        <w:tc>
          <w:tcPr>
            <w:tcW w:w="6160" w:type="dxa"/>
            <w:vAlign w:val="bottom"/>
          </w:tcPr>
          <w:p>
            <w:pPr>
              <w:ind w:left="220"/>
              <w:spacing w:after="0"/>
              <w:rPr>
                <w:sz w:val="20"/>
                <w:szCs w:val="20"/>
                <w:color w:val="auto"/>
              </w:rPr>
            </w:pPr>
            <w:r>
              <w:rPr>
                <w:rFonts w:ascii="Arial" w:cs="Arial" w:eastAsia="Arial" w:hAnsi="Arial"/>
                <w:sz w:val="18"/>
                <w:szCs w:val="18"/>
                <w:color w:val="auto"/>
              </w:rPr>
              <w:t>a  natural  person  provided  by  an  employment  contractor  to  perform</w:t>
            </w:r>
          </w:p>
        </w:tc>
      </w:tr>
      <w:tr>
        <w:trPr>
          <w:trHeight w:val="203"/>
        </w:trPr>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160" w:type="dxa"/>
            <w:vAlign w:val="bottom"/>
          </w:tcPr>
          <w:p>
            <w:pPr>
              <w:ind w:left="220"/>
              <w:spacing w:after="0" w:line="202" w:lineRule="exact"/>
              <w:rPr>
                <w:sz w:val="20"/>
                <w:szCs w:val="20"/>
                <w:color w:val="auto"/>
              </w:rPr>
            </w:pPr>
            <w:r>
              <w:rPr>
                <w:rFonts w:ascii="Arial" w:cs="Arial" w:eastAsia="Arial" w:hAnsi="Arial"/>
                <w:sz w:val="18"/>
                <w:szCs w:val="18"/>
                <w:color w:val="auto"/>
              </w:rPr>
              <w:t>employee duties for the ASSURED under the ASSURED’S supervision at</w:t>
            </w:r>
          </w:p>
        </w:tc>
      </w:tr>
      <w:tr>
        <w:trPr>
          <w:trHeight w:val="217"/>
        </w:trPr>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160" w:type="dxa"/>
            <w:vAlign w:val="bottom"/>
          </w:tcPr>
          <w:p>
            <w:pPr>
              <w:ind w:left="220"/>
              <w:spacing w:after="0"/>
              <w:rPr>
                <w:sz w:val="20"/>
                <w:szCs w:val="20"/>
                <w:color w:val="auto"/>
              </w:rPr>
            </w:pPr>
            <w:r>
              <w:rPr>
                <w:rFonts w:ascii="Arial" w:cs="Arial" w:eastAsia="Arial" w:hAnsi="Arial"/>
                <w:sz w:val="18"/>
                <w:szCs w:val="18"/>
                <w:color w:val="auto"/>
              </w:rPr>
              <w:t>any of the ASSURED’S premises,</w:t>
            </w:r>
          </w:p>
        </w:tc>
      </w:tr>
      <w:tr>
        <w:trPr>
          <w:trHeight w:val="296"/>
        </w:trPr>
        <w:tc>
          <w:tcPr>
            <w:tcW w:w="2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(6)</w:t>
            </w:r>
          </w:p>
        </w:tc>
        <w:tc>
          <w:tcPr>
            <w:tcW w:w="6160" w:type="dxa"/>
            <w:vAlign w:val="bottom"/>
          </w:tcPr>
          <w:p>
            <w:pPr>
              <w:ind w:left="220"/>
              <w:spacing w:after="0"/>
              <w:rPr>
                <w:sz w:val="20"/>
                <w:szCs w:val="20"/>
                <w:color w:val="auto"/>
              </w:rPr>
            </w:pPr>
            <w:r>
              <w:rPr>
                <w:rFonts w:ascii="Arial" w:cs="Arial" w:eastAsia="Arial" w:hAnsi="Arial"/>
                <w:sz w:val="18"/>
                <w:szCs w:val="18"/>
                <w:color w:val="auto"/>
              </w:rPr>
              <w:t>an employee of an institution merged or consolidated with the ASSURED</w:t>
            </w:r>
          </w:p>
        </w:tc>
      </w:tr>
      <w:tr>
        <w:trPr>
          <w:trHeight w:val="217"/>
        </w:trPr>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160" w:type="dxa"/>
            <w:vAlign w:val="bottom"/>
          </w:tcPr>
          <w:p>
            <w:pPr>
              <w:ind w:left="220"/>
              <w:spacing w:after="0"/>
              <w:rPr>
                <w:sz w:val="20"/>
                <w:szCs w:val="20"/>
                <w:color w:val="auto"/>
              </w:rPr>
            </w:pPr>
            <w:r>
              <w:rPr>
                <w:rFonts w:ascii="Arial" w:cs="Arial" w:eastAsia="Arial" w:hAnsi="Arial"/>
                <w:sz w:val="18"/>
                <w:szCs w:val="18"/>
                <w:color w:val="auto"/>
              </w:rPr>
              <w:t>prior to the effective date of this Bond,</w:t>
            </w:r>
          </w:p>
        </w:tc>
      </w:tr>
      <w:tr>
        <w:trPr>
          <w:trHeight w:val="296"/>
        </w:trPr>
        <w:tc>
          <w:tcPr>
            <w:tcW w:w="2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(7)</w:t>
            </w:r>
          </w:p>
        </w:tc>
        <w:tc>
          <w:tcPr>
            <w:tcW w:w="6160" w:type="dxa"/>
            <w:vAlign w:val="bottom"/>
          </w:tcPr>
          <w:p>
            <w:pPr>
              <w:ind w:left="220"/>
              <w:spacing w:after="0"/>
              <w:rPr>
                <w:sz w:val="20"/>
                <w:szCs w:val="20"/>
                <w:color w:val="auto"/>
              </w:rPr>
            </w:pPr>
            <w:r>
              <w:rPr>
                <w:rFonts w:ascii="Arial" w:cs="Arial" w:eastAsia="Arial" w:hAnsi="Arial"/>
                <w:sz w:val="18"/>
                <w:szCs w:val="18"/>
                <w:color w:val="auto"/>
              </w:rPr>
              <w:t>a director or trustee of the ASSURED, but only while performing acts</w:t>
            </w:r>
          </w:p>
        </w:tc>
      </w:tr>
      <w:tr>
        <w:trPr>
          <w:trHeight w:val="203"/>
        </w:trPr>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160" w:type="dxa"/>
            <w:vAlign w:val="bottom"/>
          </w:tcPr>
          <w:p>
            <w:pPr>
              <w:ind w:left="220"/>
              <w:spacing w:after="0" w:line="202" w:lineRule="exact"/>
              <w:rPr>
                <w:sz w:val="20"/>
                <w:szCs w:val="20"/>
                <w:color w:val="auto"/>
              </w:rPr>
            </w:pPr>
            <w:r>
              <w:rPr>
                <w:rFonts w:ascii="Arial" w:cs="Arial" w:eastAsia="Arial" w:hAnsi="Arial"/>
                <w:sz w:val="18"/>
                <w:szCs w:val="18"/>
                <w:color w:val="auto"/>
              </w:rPr>
              <w:t>within the scope of the customary and usual duties of any officer or other</w:t>
            </w:r>
          </w:p>
        </w:tc>
      </w:tr>
      <w:tr>
        <w:trPr>
          <w:trHeight w:val="203"/>
        </w:trPr>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160" w:type="dxa"/>
            <w:vAlign w:val="bottom"/>
          </w:tcPr>
          <w:p>
            <w:pPr>
              <w:ind w:left="220"/>
              <w:spacing w:after="0" w:line="202" w:lineRule="exact"/>
              <w:rPr>
                <w:sz w:val="20"/>
                <w:szCs w:val="20"/>
                <w:color w:val="auto"/>
              </w:rPr>
            </w:pPr>
            <w:r>
              <w:rPr>
                <w:rFonts w:ascii="Arial" w:cs="Arial" w:eastAsia="Arial" w:hAnsi="Arial"/>
                <w:sz w:val="18"/>
                <w:szCs w:val="18"/>
                <w:color w:val="auto"/>
                <w:w w:val="99"/>
              </w:rPr>
              <w:t>employee of the ASSURED or while acting as a member of any committee</w:t>
            </w:r>
          </w:p>
        </w:tc>
      </w:tr>
      <w:tr>
        <w:trPr>
          <w:trHeight w:val="180"/>
        </w:trPr>
        <w:tc>
          <w:tcPr>
            <w:tcW w:w="2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160" w:type="dxa"/>
            <w:vAlign w:val="bottom"/>
          </w:tcPr>
          <w:p>
            <w:pPr>
              <w:ind w:left="220"/>
              <w:spacing w:after="0" w:line="181" w:lineRule="exact"/>
              <w:rPr>
                <w:sz w:val="20"/>
                <w:szCs w:val="20"/>
                <w:color w:val="auto"/>
              </w:rPr>
            </w:pPr>
            <w:r>
              <w:rPr>
                <w:rFonts w:ascii="Arial" w:cs="Arial" w:eastAsia="Arial" w:hAnsi="Arial"/>
                <w:sz w:val="18"/>
                <w:szCs w:val="18"/>
                <w:color w:val="auto"/>
                <w:w w:val="99"/>
              </w:rPr>
              <w:t>duly elected or appointed to examine or audit or have custody of or access</w:t>
            </w:r>
          </w:p>
        </w:tc>
      </w:tr>
      <w:tr>
        <w:trPr>
          <w:trHeight w:val="239"/>
        </w:trPr>
        <w:tc>
          <w:tcPr>
            <w:tcW w:w="2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160" w:type="dxa"/>
            <w:vAlign w:val="bottom"/>
          </w:tcPr>
          <w:p>
            <w:pPr>
              <w:ind w:left="220"/>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the ASSURED, or</w:t>
            </w:r>
          </w:p>
        </w:tc>
      </w:tr>
      <w:tr>
        <w:trPr>
          <w:trHeight w:val="135"/>
        </w:trPr>
        <w:tc>
          <w:tcPr>
            <w:tcW w:w="26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160" w:type="dxa"/>
            <w:vAlign w:val="bottom"/>
            <w:tcBorders>
              <w:bottom w:val="single" w:sz="8" w:color="auto"/>
            </w:tcBorders>
          </w:tcPr>
          <w:p>
            <w:pPr>
              <w:spacing w:after="0"/>
              <w:rPr>
                <w:sz w:val="11"/>
                <w:szCs w:val="11"/>
                <w:color w:val="auto"/>
              </w:rPr>
            </w:pPr>
          </w:p>
        </w:tc>
      </w:tr>
      <w:tr>
        <w:trPr>
          <w:trHeight w:val="195"/>
        </w:trPr>
        <w:tc>
          <w:tcPr>
            <w:tcW w:w="2680" w:type="dxa"/>
            <w:vAlign w:val="bottom"/>
          </w:tcPr>
          <w:p>
            <w:pPr>
              <w:spacing w:after="0" w:line="195" w:lineRule="exact"/>
              <w:rPr>
                <w:sz w:val="20"/>
                <w:szCs w:val="20"/>
                <w:color w:val="auto"/>
              </w:rPr>
            </w:pPr>
            <w:r>
              <w:rPr>
                <w:rFonts w:ascii="Arial" w:cs="Arial" w:eastAsia="Arial" w:hAnsi="Arial"/>
                <w:sz w:val="18"/>
                <w:szCs w:val="18"/>
                <w:color w:val="auto"/>
              </w:rPr>
              <w:t>ICAP Bond (5-98)</w:t>
            </w: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160" w:type="dxa"/>
            <w:vAlign w:val="bottom"/>
          </w:tcPr>
          <w:p>
            <w:pPr>
              <w:spacing w:after="0"/>
              <w:rPr>
                <w:sz w:val="16"/>
                <w:szCs w:val="16"/>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Form 17-02-1421 (Ed. 5-98)</w:t>
            </w: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160" w:type="dxa"/>
            <w:vAlign w:val="bottom"/>
          </w:tcPr>
          <w:p>
            <w:pPr>
              <w:ind w:left="5260"/>
              <w:spacing w:after="0"/>
              <w:rPr>
                <w:sz w:val="20"/>
                <w:szCs w:val="20"/>
                <w:color w:val="auto"/>
              </w:rPr>
            </w:pPr>
            <w:r>
              <w:rPr>
                <w:rFonts w:ascii="Arial" w:cs="Arial" w:eastAsia="Arial" w:hAnsi="Arial"/>
                <w:sz w:val="18"/>
                <w:szCs w:val="18"/>
                <w:color w:val="auto"/>
                <w:w w:val="86"/>
              </w:rPr>
              <w:t>Page 8 of 19</w:t>
            </w:r>
          </w:p>
        </w:tc>
      </w:tr>
    </w:tbl>
    <w:p>
      <w:pPr>
        <w:sectPr>
          <w:pgSz w:w="11900" w:h="16838" w:orient="portrait"/>
          <w:cols w:equalWidth="0" w:num="1">
            <w:col w:w="11240"/>
          </w:cols>
          <w:pgMar w:left="320" w:top="256" w:right="339" w:bottom="1440" w:gutter="0" w:footer="0" w:header="0"/>
        </w:sectPr>
      </w:pPr>
    </w:p>
    <w:bookmarkStart w:id="64" w:name="page65"/>
    <w:bookmarkEnd w:id="64"/>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i w:val="1"/>
                <w:iCs w:val="1"/>
                <w:color w:val="auto"/>
              </w:rPr>
              <w:t>Definitions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7520" w:type="dxa"/>
            <w:vAlign w:val="bottom"/>
            <w:gridSpan w:val="2"/>
          </w:tcPr>
          <w:p>
            <w:pPr>
              <w:ind w:left="240"/>
              <w:spacing w:after="0"/>
              <w:rPr>
                <w:sz w:val="20"/>
                <w:szCs w:val="20"/>
                <w:color w:val="auto"/>
              </w:rPr>
            </w:pPr>
            <w:r>
              <w:rPr>
                <w:rFonts w:ascii="Arial" w:cs="Arial" w:eastAsia="Arial" w:hAnsi="Arial"/>
                <w:sz w:val="18"/>
                <w:szCs w:val="18"/>
                <w:color w:val="auto"/>
              </w:rPr>
              <w:t>each natural person, partnership or corporation authorized by written agreement with the</w:t>
            </w:r>
          </w:p>
        </w:tc>
      </w:tr>
      <w:tr>
        <w:trPr>
          <w:trHeight w:val="221"/>
        </w:trPr>
        <w:tc>
          <w:tcPr>
            <w:tcW w:w="246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1260" w:type="dxa"/>
            <w:vAlign w:val="bottom"/>
          </w:tcPr>
          <w:p>
            <w:pPr>
              <w:spacing w:after="0"/>
              <w:rPr>
                <w:sz w:val="19"/>
                <w:szCs w:val="19"/>
                <w:color w:val="auto"/>
              </w:rPr>
            </w:pPr>
          </w:p>
        </w:tc>
        <w:tc>
          <w:tcPr>
            <w:tcW w:w="7520" w:type="dxa"/>
            <w:vAlign w:val="bottom"/>
            <w:gridSpan w:val="2"/>
          </w:tcPr>
          <w:p>
            <w:pPr>
              <w:ind w:left="240"/>
              <w:spacing w:after="0"/>
              <w:rPr>
                <w:sz w:val="20"/>
                <w:szCs w:val="20"/>
                <w:color w:val="auto"/>
              </w:rPr>
            </w:pPr>
            <w:r>
              <w:rPr>
                <w:rFonts w:ascii="Arial" w:cs="Arial" w:eastAsia="Arial" w:hAnsi="Arial"/>
                <w:sz w:val="18"/>
                <w:szCs w:val="18"/>
                <w:color w:val="auto"/>
              </w:rPr>
              <w:t>ASSURED to perform services as electronic data processor of checks or other accounting</w:t>
            </w:r>
          </w:p>
        </w:tc>
      </w:tr>
      <w:tr>
        <w:trPr>
          <w:trHeight w:val="203"/>
        </w:trPr>
        <w:tc>
          <w:tcPr>
            <w:tcW w:w="2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5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records related to such checks but only while such person, partnership or corporation is</w:t>
            </w:r>
          </w:p>
        </w:tc>
      </w:tr>
      <w:tr>
        <w:trPr>
          <w:trHeight w:val="217"/>
        </w:trPr>
        <w:tc>
          <w:tcPr>
            <w:tcW w:w="2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520" w:type="dxa"/>
            <w:vAlign w:val="bottom"/>
            <w:gridSpan w:val="2"/>
          </w:tcPr>
          <w:p>
            <w:pPr>
              <w:ind w:left="240"/>
              <w:spacing w:after="0"/>
              <w:rPr>
                <w:sz w:val="20"/>
                <w:szCs w:val="20"/>
                <w:color w:val="auto"/>
              </w:rPr>
            </w:pPr>
            <w:r>
              <w:rPr>
                <w:rFonts w:ascii="Arial" w:cs="Arial" w:eastAsia="Arial" w:hAnsi="Arial"/>
                <w:sz w:val="18"/>
                <w:szCs w:val="18"/>
                <w:color w:val="auto"/>
              </w:rPr>
              <w:t>actually performing such services and not:</w:t>
            </w:r>
          </w:p>
        </w:tc>
      </w:tr>
      <w:tr>
        <w:trPr>
          <w:trHeight w:val="296"/>
        </w:trPr>
        <w:tc>
          <w:tcPr>
            <w:tcW w:w="2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rPr>
              <w:t>a.</w:t>
            </w:r>
          </w:p>
        </w:tc>
        <w:tc>
          <w:tcPr>
            <w:tcW w:w="6880" w:type="dxa"/>
            <w:vAlign w:val="bottom"/>
          </w:tcPr>
          <w:p>
            <w:pPr>
              <w:ind w:left="260"/>
              <w:spacing w:after="0"/>
              <w:rPr>
                <w:sz w:val="20"/>
                <w:szCs w:val="20"/>
                <w:color w:val="auto"/>
              </w:rPr>
            </w:pPr>
            <w:r>
              <w:rPr>
                <w:rFonts w:ascii="Arial" w:cs="Arial" w:eastAsia="Arial" w:hAnsi="Arial"/>
                <w:sz w:val="18"/>
                <w:szCs w:val="18"/>
                <w:color w:val="auto"/>
              </w:rPr>
              <w:t>creating, preparing, modifying or maintaining the ASSURED’S computer software</w:t>
            </w:r>
          </w:p>
        </w:tc>
      </w:tr>
      <w:tr>
        <w:trPr>
          <w:trHeight w:val="217"/>
        </w:trPr>
        <w:tc>
          <w:tcPr>
            <w:tcW w:w="2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80" w:type="dxa"/>
            <w:vAlign w:val="bottom"/>
          </w:tcPr>
          <w:p>
            <w:pPr>
              <w:ind w:left="260"/>
              <w:spacing w:after="0"/>
              <w:rPr>
                <w:sz w:val="20"/>
                <w:szCs w:val="20"/>
                <w:color w:val="auto"/>
              </w:rPr>
            </w:pPr>
            <w:r>
              <w:rPr>
                <w:rFonts w:ascii="Arial" w:cs="Arial" w:eastAsia="Arial" w:hAnsi="Arial"/>
                <w:sz w:val="18"/>
                <w:szCs w:val="18"/>
                <w:color w:val="auto"/>
              </w:rPr>
              <w:t>or programs, or</w:t>
            </w:r>
          </w:p>
        </w:tc>
      </w:tr>
      <w:tr>
        <w:trPr>
          <w:trHeight w:val="296"/>
        </w:trPr>
        <w:tc>
          <w:tcPr>
            <w:tcW w:w="2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rPr>
              <w:t>b.</w:t>
            </w:r>
          </w:p>
        </w:tc>
        <w:tc>
          <w:tcPr>
            <w:tcW w:w="6880" w:type="dxa"/>
            <w:vAlign w:val="bottom"/>
          </w:tcPr>
          <w:p>
            <w:pPr>
              <w:ind w:left="260"/>
              <w:spacing w:after="0"/>
              <w:rPr>
                <w:sz w:val="20"/>
                <w:szCs w:val="20"/>
                <w:color w:val="auto"/>
              </w:rPr>
            </w:pPr>
            <w:r>
              <w:rPr>
                <w:rFonts w:ascii="Arial" w:cs="Arial" w:eastAsia="Arial" w:hAnsi="Arial"/>
                <w:sz w:val="18"/>
                <w:szCs w:val="18"/>
                <w:color w:val="auto"/>
              </w:rPr>
              <w:t>acting as transfer agent or in any other agency capacity in issuing checks, drafts or</w:t>
            </w:r>
          </w:p>
        </w:tc>
      </w:tr>
      <w:tr>
        <w:trPr>
          <w:trHeight w:val="217"/>
        </w:trPr>
        <w:tc>
          <w:tcPr>
            <w:tcW w:w="2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80" w:type="dxa"/>
            <w:vAlign w:val="bottom"/>
          </w:tcPr>
          <w:p>
            <w:pPr>
              <w:ind w:left="260"/>
              <w:spacing w:after="0"/>
              <w:rPr>
                <w:sz w:val="20"/>
                <w:szCs w:val="20"/>
                <w:color w:val="auto"/>
              </w:rPr>
            </w:pPr>
            <w:r>
              <w:rPr>
                <w:rFonts w:ascii="Arial" w:cs="Arial" w:eastAsia="Arial" w:hAnsi="Arial"/>
                <w:sz w:val="18"/>
                <w:szCs w:val="18"/>
                <w:color w:val="auto"/>
              </w:rPr>
              <w:t>securities for the ASSURED,</w:t>
            </w:r>
          </w:p>
        </w:tc>
      </w:tr>
      <w:tr>
        <w:trPr>
          <w:trHeight w:val="296"/>
        </w:trPr>
        <w:tc>
          <w:tcPr>
            <w:tcW w:w="246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7520" w:type="dxa"/>
            <w:vAlign w:val="bottom"/>
            <w:gridSpan w:val="2"/>
          </w:tcPr>
          <w:p>
            <w:pPr>
              <w:ind w:left="240"/>
              <w:spacing w:after="0"/>
              <w:rPr>
                <w:sz w:val="20"/>
                <w:szCs w:val="20"/>
                <w:color w:val="auto"/>
              </w:rPr>
            </w:pPr>
            <w:r>
              <w:rPr>
                <w:rFonts w:ascii="Arial" w:cs="Arial" w:eastAsia="Arial" w:hAnsi="Arial"/>
                <w:sz w:val="18"/>
                <w:szCs w:val="18"/>
                <w:color w:val="auto"/>
              </w:rPr>
              <w:t>any partner, officer or employee of an investment advisor, an underwriter (distributor), a</w:t>
            </w:r>
          </w:p>
        </w:tc>
      </w:tr>
      <w:tr>
        <w:trPr>
          <w:trHeight w:val="181"/>
        </w:trPr>
        <w:tc>
          <w:tcPr>
            <w:tcW w:w="2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520" w:type="dxa"/>
            <w:vAlign w:val="bottom"/>
            <w:gridSpan w:val="2"/>
          </w:tcPr>
          <w:p>
            <w:pPr>
              <w:ind w:left="240"/>
              <w:spacing w:after="0" w:line="181" w:lineRule="exact"/>
              <w:rPr>
                <w:sz w:val="20"/>
                <w:szCs w:val="20"/>
                <w:color w:val="auto"/>
              </w:rPr>
            </w:pPr>
            <w:r>
              <w:rPr>
                <w:rFonts w:ascii="Arial" w:cs="Arial" w:eastAsia="Arial" w:hAnsi="Arial"/>
                <w:sz w:val="18"/>
                <w:szCs w:val="18"/>
                <w:color w:val="auto"/>
              </w:rPr>
              <w:t>transfer  agent  or  shareholder  accounting  recordkeeper,  or  an  administrator,  for  an</w:t>
            </w:r>
          </w:p>
        </w:tc>
      </w:tr>
      <w:tr>
        <w:trPr>
          <w:trHeight w:val="203"/>
        </w:trPr>
        <w:tc>
          <w:tcPr>
            <w:tcW w:w="2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520" w:type="dxa"/>
            <w:vAlign w:val="bottom"/>
            <w:gridSpan w:val="2"/>
          </w:tcPr>
          <w:p>
            <w:pPr>
              <w:ind w:left="240"/>
              <w:spacing w:after="0" w:line="202" w:lineRule="exact"/>
              <w:rPr>
                <w:sz w:val="20"/>
                <w:szCs w:val="20"/>
                <w:color w:val="auto"/>
              </w:rPr>
            </w:pPr>
            <w:r>
              <w:rPr>
                <w:rFonts w:ascii="Arial" w:cs="Arial" w:eastAsia="Arial" w:hAnsi="Arial"/>
                <w:sz w:val="18"/>
                <w:szCs w:val="18"/>
                <w:b w:val="1"/>
                <w:bCs w:val="1"/>
                <w:color w:val="auto"/>
                <w:w w:val="99"/>
              </w:rPr>
              <w:t xml:space="preserve">Investment Company </w:t>
            </w:r>
            <w:r>
              <w:rPr>
                <w:rFonts w:ascii="Arial" w:cs="Arial" w:eastAsia="Arial" w:hAnsi="Arial"/>
                <w:sz w:val="18"/>
                <w:szCs w:val="18"/>
                <w:color w:val="auto"/>
                <w:w w:val="99"/>
              </w:rPr>
              <w:t>while performing acts coming within the scope of the customary and</w:t>
            </w:r>
          </w:p>
        </w:tc>
      </w:tr>
      <w:tr>
        <w:trPr>
          <w:trHeight w:val="224"/>
        </w:trPr>
        <w:tc>
          <w:tcPr>
            <w:tcW w:w="2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520" w:type="dxa"/>
            <w:vAlign w:val="bottom"/>
            <w:gridSpan w:val="2"/>
          </w:tcPr>
          <w:p>
            <w:pPr>
              <w:ind w:left="240"/>
              <w:spacing w:after="0"/>
              <w:rPr>
                <w:sz w:val="20"/>
                <w:szCs w:val="20"/>
                <w:color w:val="auto"/>
              </w:rPr>
            </w:pPr>
            <w:r>
              <w:rPr>
                <w:rFonts w:ascii="Arial" w:cs="Arial" w:eastAsia="Arial" w:hAnsi="Arial"/>
                <w:sz w:val="18"/>
                <w:szCs w:val="18"/>
                <w:color w:val="auto"/>
              </w:rPr>
              <w:t xml:space="preserve">usual duties of an officer or employee of an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or acting as a member</w:t>
            </w:r>
          </w:p>
        </w:tc>
      </w:tr>
      <w:tr>
        <w:trPr>
          <w:trHeight w:val="181"/>
        </w:trPr>
        <w:tc>
          <w:tcPr>
            <w:tcW w:w="2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520" w:type="dxa"/>
            <w:vAlign w:val="bottom"/>
            <w:gridSpan w:val="2"/>
          </w:tcPr>
          <w:p>
            <w:pPr>
              <w:ind w:left="240"/>
              <w:spacing w:after="0" w:line="181" w:lineRule="exact"/>
              <w:rPr>
                <w:sz w:val="20"/>
                <w:szCs w:val="20"/>
                <w:color w:val="auto"/>
              </w:rPr>
            </w:pPr>
            <w:r>
              <w:rPr>
                <w:rFonts w:ascii="Arial" w:cs="Arial" w:eastAsia="Arial" w:hAnsi="Arial"/>
                <w:sz w:val="18"/>
                <w:szCs w:val="18"/>
                <w:color w:val="auto"/>
              </w:rPr>
              <w:t>of any committee duly elected or appointed to examine, audit or have custody of or access</w:t>
            </w:r>
          </w:p>
        </w:tc>
      </w:tr>
      <w:tr>
        <w:trPr>
          <w:trHeight w:val="239"/>
        </w:trPr>
        <w:tc>
          <w:tcPr>
            <w:tcW w:w="2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520" w:type="dxa"/>
            <w:vAlign w:val="bottom"/>
            <w:gridSpan w:val="2"/>
          </w:tcPr>
          <w:p>
            <w:pPr>
              <w:ind w:left="240"/>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w:t>
            </w:r>
            <w:r>
              <w:rPr>
                <w:rFonts w:ascii="Arial" w:cs="Arial" w:eastAsia="Arial" w:hAnsi="Arial"/>
                <w:sz w:val="18"/>
                <w:szCs w:val="18"/>
                <w:b w:val="1"/>
                <w:bCs w:val="1"/>
                <w:color w:val="auto"/>
              </w:rPr>
              <w:t>an Investment Company</w:t>
            </w:r>
            <w:r>
              <w:rPr>
                <w:rFonts w:ascii="Arial" w:cs="Arial" w:eastAsia="Arial" w:hAnsi="Arial"/>
                <w:sz w:val="18"/>
                <w:szCs w:val="18"/>
                <w:color w:val="auto"/>
              </w:rPr>
              <w:t>.</w:t>
            </w:r>
          </w:p>
        </w:tc>
      </w:tr>
      <w:tr>
        <w:trPr>
          <w:trHeight w:val="296"/>
        </w:trPr>
        <w:tc>
          <w:tcPr>
            <w:tcW w:w="2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520" w:type="dxa"/>
            <w:vAlign w:val="bottom"/>
            <w:gridSpan w:val="2"/>
          </w:tcPr>
          <w:p>
            <w:pPr>
              <w:ind w:left="240"/>
              <w:spacing w:after="0"/>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shall not include any partner, officer or employee of a transfer agent,</w:t>
            </w:r>
          </w:p>
        </w:tc>
      </w:tr>
      <w:tr>
        <w:trPr>
          <w:trHeight w:val="217"/>
        </w:trPr>
        <w:tc>
          <w:tcPr>
            <w:tcW w:w="2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520" w:type="dxa"/>
            <w:vAlign w:val="bottom"/>
            <w:gridSpan w:val="2"/>
          </w:tcPr>
          <w:p>
            <w:pPr>
              <w:ind w:left="240"/>
              <w:spacing w:after="0"/>
              <w:rPr>
                <w:sz w:val="20"/>
                <w:szCs w:val="20"/>
                <w:color w:val="auto"/>
              </w:rPr>
            </w:pPr>
            <w:r>
              <w:rPr>
                <w:rFonts w:ascii="Arial" w:cs="Arial" w:eastAsia="Arial" w:hAnsi="Arial"/>
                <w:sz w:val="18"/>
                <w:szCs w:val="18"/>
                <w:color w:val="auto"/>
              </w:rPr>
              <w:t>shareholder accounting recordkeeper or administrator:</w:t>
            </w:r>
          </w:p>
        </w:tc>
      </w:tr>
      <w:tr>
        <w:trPr>
          <w:trHeight w:val="274"/>
        </w:trPr>
        <w:tc>
          <w:tcPr>
            <w:tcW w:w="24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rPr>
              <w:t>a.</w:t>
            </w:r>
          </w:p>
        </w:tc>
        <w:tc>
          <w:tcPr>
            <w:tcW w:w="6880" w:type="dxa"/>
            <w:vAlign w:val="bottom"/>
          </w:tcPr>
          <w:p>
            <w:pPr>
              <w:ind w:left="260"/>
              <w:spacing w:after="0"/>
              <w:rPr>
                <w:sz w:val="20"/>
                <w:szCs w:val="20"/>
                <w:color w:val="auto"/>
              </w:rPr>
            </w:pPr>
            <w:r>
              <w:rPr>
                <w:rFonts w:ascii="Arial" w:cs="Arial" w:eastAsia="Arial" w:hAnsi="Arial"/>
                <w:sz w:val="18"/>
                <w:szCs w:val="18"/>
                <w:color w:val="auto"/>
              </w:rPr>
              <w:t>which is not an “affiliated person” (as defined in Section 2(a) of the Investment</w:t>
            </w:r>
          </w:p>
        </w:tc>
      </w:tr>
      <w:tr>
        <w:trPr>
          <w:trHeight w:val="203"/>
        </w:trPr>
        <w:tc>
          <w:tcPr>
            <w:tcW w:w="2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80" w:type="dxa"/>
            <w:vAlign w:val="bottom"/>
          </w:tcPr>
          <w:p>
            <w:pPr>
              <w:ind w:left="260"/>
              <w:spacing w:after="0" w:line="202" w:lineRule="exact"/>
              <w:rPr>
                <w:sz w:val="20"/>
                <w:szCs w:val="20"/>
                <w:color w:val="auto"/>
              </w:rPr>
            </w:pPr>
            <w:r>
              <w:rPr>
                <w:rFonts w:ascii="Arial" w:cs="Arial" w:eastAsia="Arial" w:hAnsi="Arial"/>
                <w:sz w:val="18"/>
                <w:szCs w:val="18"/>
                <w:color w:val="auto"/>
              </w:rPr>
              <w:t xml:space="preserve">Company Act of 1940) of an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or of the investment advisor or</w:t>
            </w:r>
          </w:p>
        </w:tc>
      </w:tr>
      <w:tr>
        <w:trPr>
          <w:trHeight w:val="239"/>
        </w:trPr>
        <w:tc>
          <w:tcPr>
            <w:tcW w:w="2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80" w:type="dxa"/>
            <w:vAlign w:val="bottom"/>
          </w:tcPr>
          <w:p>
            <w:pPr>
              <w:ind w:left="260"/>
              <w:spacing w:after="0"/>
              <w:rPr>
                <w:sz w:val="20"/>
                <w:szCs w:val="20"/>
                <w:color w:val="auto"/>
              </w:rPr>
            </w:pPr>
            <w:r>
              <w:rPr>
                <w:rFonts w:ascii="Arial" w:cs="Arial" w:eastAsia="Arial" w:hAnsi="Arial"/>
                <w:sz w:val="18"/>
                <w:szCs w:val="18"/>
                <w:color w:val="auto"/>
              </w:rPr>
              <w:t xml:space="preserve">underwriter (distributor) of such </w:t>
            </w:r>
            <w:r>
              <w:rPr>
                <w:rFonts w:ascii="Arial" w:cs="Arial" w:eastAsia="Arial" w:hAnsi="Arial"/>
                <w:sz w:val="18"/>
                <w:szCs w:val="18"/>
                <w:b w:val="1"/>
                <w:bCs w:val="1"/>
                <w:color w:val="auto"/>
              </w:rPr>
              <w:t>Investment Company</w:t>
            </w:r>
            <w:r>
              <w:rPr>
                <w:rFonts w:ascii="Arial" w:cs="Arial" w:eastAsia="Arial" w:hAnsi="Arial"/>
                <w:sz w:val="18"/>
                <w:szCs w:val="18"/>
                <w:color w:val="auto"/>
              </w:rPr>
              <w:t>, or</w:t>
            </w:r>
          </w:p>
        </w:tc>
      </w:tr>
      <w:tr>
        <w:trPr>
          <w:trHeight w:val="296"/>
        </w:trPr>
        <w:tc>
          <w:tcPr>
            <w:tcW w:w="2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rPr>
              <w:t>b.</w:t>
            </w:r>
          </w:p>
        </w:tc>
        <w:tc>
          <w:tcPr>
            <w:tcW w:w="6880" w:type="dxa"/>
            <w:vAlign w:val="bottom"/>
          </w:tcPr>
          <w:p>
            <w:pPr>
              <w:ind w:left="260"/>
              <w:spacing w:after="0"/>
              <w:rPr>
                <w:sz w:val="20"/>
                <w:szCs w:val="20"/>
                <w:color w:val="auto"/>
              </w:rPr>
            </w:pPr>
            <w:r>
              <w:rPr>
                <w:rFonts w:ascii="Arial" w:cs="Arial" w:eastAsia="Arial" w:hAnsi="Arial"/>
                <w:sz w:val="18"/>
                <w:szCs w:val="18"/>
                <w:color w:val="auto"/>
              </w:rPr>
              <w:t>which is a “bank” (as defined in Section 2(a) of the Investment Company Act of</w:t>
            </w:r>
          </w:p>
        </w:tc>
      </w:tr>
      <w:tr>
        <w:trPr>
          <w:trHeight w:val="217"/>
        </w:trPr>
        <w:tc>
          <w:tcPr>
            <w:tcW w:w="2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80" w:type="dxa"/>
            <w:vAlign w:val="bottom"/>
          </w:tcPr>
          <w:p>
            <w:pPr>
              <w:ind w:left="260"/>
              <w:spacing w:after="0"/>
              <w:rPr>
                <w:sz w:val="20"/>
                <w:szCs w:val="20"/>
                <w:color w:val="auto"/>
              </w:rPr>
            </w:pPr>
            <w:r>
              <w:rPr>
                <w:rFonts w:ascii="Arial" w:cs="Arial" w:eastAsia="Arial" w:hAnsi="Arial"/>
                <w:sz w:val="18"/>
                <w:szCs w:val="18"/>
                <w:color w:val="auto"/>
              </w:rPr>
              <w:t>1940).</w:t>
            </w:r>
          </w:p>
        </w:tc>
      </w:tr>
      <w:tr>
        <w:trPr>
          <w:trHeight w:val="296"/>
        </w:trPr>
        <w:tc>
          <w:tcPr>
            <w:tcW w:w="2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80" w:type="dxa"/>
            <w:vAlign w:val="bottom"/>
          </w:tcPr>
          <w:p>
            <w:pPr>
              <w:ind w:left="260"/>
              <w:spacing w:after="0"/>
              <w:rPr>
                <w:sz w:val="20"/>
                <w:szCs w:val="20"/>
                <w:color w:val="auto"/>
              </w:rPr>
            </w:pPr>
            <w:r>
              <w:rPr>
                <w:rFonts w:ascii="Arial" w:cs="Arial" w:eastAsia="Arial" w:hAnsi="Arial"/>
                <w:sz w:val="18"/>
                <w:szCs w:val="18"/>
                <w:color w:val="auto"/>
              </w:rPr>
              <w:t>This Bond does not afford coverage in favor of the employers of persons as set</w:t>
            </w:r>
          </w:p>
        </w:tc>
      </w:tr>
      <w:tr>
        <w:trPr>
          <w:trHeight w:val="180"/>
        </w:trPr>
        <w:tc>
          <w:tcPr>
            <w:tcW w:w="2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80" w:type="dxa"/>
            <w:vAlign w:val="bottom"/>
          </w:tcPr>
          <w:p>
            <w:pPr>
              <w:ind w:left="260"/>
              <w:spacing w:after="0" w:line="181" w:lineRule="exact"/>
              <w:rPr>
                <w:sz w:val="20"/>
                <w:szCs w:val="20"/>
                <w:color w:val="auto"/>
              </w:rPr>
            </w:pPr>
            <w:r>
              <w:rPr>
                <w:rFonts w:ascii="Arial" w:cs="Arial" w:eastAsia="Arial" w:hAnsi="Arial"/>
                <w:sz w:val="18"/>
                <w:szCs w:val="18"/>
                <w:color w:val="auto"/>
              </w:rPr>
              <w:t>forth in e. (4), (5) and (8) above, and upon payment to the ASSURED by the</w:t>
            </w:r>
          </w:p>
        </w:tc>
      </w:tr>
      <w:tr>
        <w:trPr>
          <w:trHeight w:val="225"/>
        </w:trPr>
        <w:tc>
          <w:tcPr>
            <w:tcW w:w="2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80" w:type="dxa"/>
            <w:vAlign w:val="bottom"/>
          </w:tcPr>
          <w:p>
            <w:pPr>
              <w:ind w:left="260"/>
              <w:spacing w:after="0"/>
              <w:rPr>
                <w:sz w:val="20"/>
                <w:szCs w:val="20"/>
                <w:color w:val="auto"/>
              </w:rPr>
            </w:pPr>
            <w:r>
              <w:rPr>
                <w:rFonts w:ascii="Arial" w:cs="Arial" w:eastAsia="Arial" w:hAnsi="Arial"/>
                <w:sz w:val="18"/>
                <w:szCs w:val="18"/>
                <w:color w:val="auto"/>
                <w:w w:val="99"/>
              </w:rPr>
              <w:t xml:space="preserve">COMPANY resulting directly from </w:t>
            </w:r>
            <w:r>
              <w:rPr>
                <w:rFonts w:ascii="Arial" w:cs="Arial" w:eastAsia="Arial" w:hAnsi="Arial"/>
                <w:sz w:val="18"/>
                <w:szCs w:val="18"/>
                <w:b w:val="1"/>
                <w:bCs w:val="1"/>
                <w:color w:val="auto"/>
                <w:w w:val="99"/>
              </w:rPr>
              <w:t>Larceny or Embezzlement</w:t>
            </w:r>
            <w:r>
              <w:rPr>
                <w:rFonts w:ascii="Arial" w:cs="Arial" w:eastAsia="Arial" w:hAnsi="Arial"/>
                <w:sz w:val="18"/>
                <w:szCs w:val="18"/>
                <w:color w:val="auto"/>
                <w:w w:val="99"/>
              </w:rPr>
              <w:t xml:space="preserve"> committed by any of</w:t>
            </w:r>
          </w:p>
        </w:tc>
      </w:tr>
      <w:tr>
        <w:trPr>
          <w:trHeight w:val="203"/>
        </w:trPr>
        <w:tc>
          <w:tcPr>
            <w:tcW w:w="2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80" w:type="dxa"/>
            <w:vAlign w:val="bottom"/>
          </w:tcPr>
          <w:p>
            <w:pPr>
              <w:ind w:left="260"/>
              <w:spacing w:after="0" w:line="202" w:lineRule="exact"/>
              <w:rPr>
                <w:sz w:val="20"/>
                <w:szCs w:val="20"/>
                <w:color w:val="auto"/>
              </w:rPr>
            </w:pPr>
            <w:r>
              <w:rPr>
                <w:rFonts w:ascii="Arial" w:cs="Arial" w:eastAsia="Arial" w:hAnsi="Arial"/>
                <w:sz w:val="18"/>
                <w:szCs w:val="18"/>
                <w:color w:val="auto"/>
              </w:rPr>
              <w:t>the partners, officers or employees of such employers, whether acting alone or in</w:t>
            </w:r>
          </w:p>
        </w:tc>
      </w:tr>
      <w:tr>
        <w:trPr>
          <w:trHeight w:val="203"/>
        </w:trPr>
        <w:tc>
          <w:tcPr>
            <w:tcW w:w="2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80" w:type="dxa"/>
            <w:vAlign w:val="bottom"/>
          </w:tcPr>
          <w:p>
            <w:pPr>
              <w:ind w:left="260"/>
              <w:spacing w:after="0" w:line="202" w:lineRule="exact"/>
              <w:rPr>
                <w:sz w:val="20"/>
                <w:szCs w:val="20"/>
                <w:color w:val="auto"/>
              </w:rPr>
            </w:pPr>
            <w:r>
              <w:rPr>
                <w:rFonts w:ascii="Arial" w:cs="Arial" w:eastAsia="Arial" w:hAnsi="Arial"/>
                <w:sz w:val="18"/>
                <w:szCs w:val="18"/>
                <w:color w:val="auto"/>
              </w:rPr>
              <w:t>collusion with others, an assignment of such of the ASSURED’S rights and causes</w:t>
            </w:r>
          </w:p>
        </w:tc>
      </w:tr>
      <w:tr>
        <w:trPr>
          <w:trHeight w:val="203"/>
        </w:trPr>
        <w:tc>
          <w:tcPr>
            <w:tcW w:w="2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80" w:type="dxa"/>
            <w:vAlign w:val="bottom"/>
          </w:tcPr>
          <w:p>
            <w:pPr>
              <w:ind w:left="260"/>
              <w:spacing w:after="0" w:line="202" w:lineRule="exact"/>
              <w:rPr>
                <w:sz w:val="20"/>
                <w:szCs w:val="20"/>
                <w:color w:val="auto"/>
              </w:rPr>
            </w:pPr>
            <w:r>
              <w:rPr>
                <w:rFonts w:ascii="Arial" w:cs="Arial" w:eastAsia="Arial" w:hAnsi="Arial"/>
                <w:sz w:val="18"/>
                <w:szCs w:val="18"/>
                <w:color w:val="auto"/>
              </w:rPr>
              <w:t>of action as it may have against such employers by reason of such acts so</w:t>
            </w:r>
          </w:p>
        </w:tc>
      </w:tr>
      <w:tr>
        <w:trPr>
          <w:trHeight w:val="203"/>
        </w:trPr>
        <w:tc>
          <w:tcPr>
            <w:tcW w:w="2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80" w:type="dxa"/>
            <w:vAlign w:val="bottom"/>
          </w:tcPr>
          <w:p>
            <w:pPr>
              <w:ind w:left="260"/>
              <w:spacing w:after="0" w:line="202" w:lineRule="exact"/>
              <w:rPr>
                <w:sz w:val="20"/>
                <w:szCs w:val="20"/>
                <w:color w:val="auto"/>
              </w:rPr>
            </w:pPr>
            <w:r>
              <w:rPr>
                <w:rFonts w:ascii="Arial" w:cs="Arial" w:eastAsia="Arial" w:hAnsi="Arial"/>
                <w:sz w:val="18"/>
                <w:szCs w:val="18"/>
                <w:color w:val="auto"/>
              </w:rPr>
              <w:t>committed shall, to the extent of such payment, be given by the ASSURED to the</w:t>
            </w:r>
          </w:p>
        </w:tc>
      </w:tr>
      <w:tr>
        <w:trPr>
          <w:trHeight w:val="203"/>
        </w:trPr>
        <w:tc>
          <w:tcPr>
            <w:tcW w:w="2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80" w:type="dxa"/>
            <w:vAlign w:val="bottom"/>
          </w:tcPr>
          <w:p>
            <w:pPr>
              <w:ind w:left="260"/>
              <w:spacing w:after="0" w:line="202" w:lineRule="exact"/>
              <w:rPr>
                <w:sz w:val="20"/>
                <w:szCs w:val="20"/>
                <w:color w:val="auto"/>
              </w:rPr>
            </w:pPr>
            <w:r>
              <w:rPr>
                <w:rFonts w:ascii="Arial" w:cs="Arial" w:eastAsia="Arial" w:hAnsi="Arial"/>
                <w:sz w:val="18"/>
                <w:szCs w:val="18"/>
                <w:color w:val="auto"/>
                <w:w w:val="99"/>
              </w:rPr>
              <w:t>COMPANY, and the ASSURED shall execute all papers necessary to secure to the</w:t>
            </w:r>
          </w:p>
        </w:tc>
      </w:tr>
      <w:tr>
        <w:trPr>
          <w:trHeight w:val="217"/>
        </w:trPr>
        <w:tc>
          <w:tcPr>
            <w:tcW w:w="2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80" w:type="dxa"/>
            <w:vAlign w:val="bottom"/>
          </w:tcPr>
          <w:p>
            <w:pPr>
              <w:ind w:left="260"/>
              <w:spacing w:after="0"/>
              <w:rPr>
                <w:sz w:val="20"/>
                <w:szCs w:val="20"/>
                <w:color w:val="auto"/>
              </w:rPr>
            </w:pPr>
            <w:r>
              <w:rPr>
                <w:rFonts w:ascii="Arial" w:cs="Arial" w:eastAsia="Arial" w:hAnsi="Arial"/>
                <w:sz w:val="18"/>
                <w:szCs w:val="18"/>
                <w:color w:val="auto"/>
              </w:rPr>
              <w:t>COMPANY the rights provided for herein.</w:t>
            </w:r>
          </w:p>
        </w:tc>
      </w:tr>
      <w:tr>
        <w:trPr>
          <w:trHeight w:val="296"/>
        </w:trPr>
        <w:tc>
          <w:tcPr>
            <w:tcW w:w="2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520" w:type="dxa"/>
            <w:vAlign w:val="bottom"/>
            <w:gridSpan w:val="2"/>
          </w:tcPr>
          <w:p>
            <w:pPr>
              <w:ind w:left="240"/>
              <w:spacing w:after="0"/>
              <w:rPr>
                <w:sz w:val="20"/>
                <w:szCs w:val="20"/>
                <w:color w:val="auto"/>
              </w:rPr>
            </w:pPr>
            <w:r>
              <w:rPr>
                <w:rFonts w:ascii="Arial" w:cs="Arial" w:eastAsia="Arial" w:hAnsi="Arial"/>
                <w:sz w:val="18"/>
                <w:szCs w:val="18"/>
                <w:color w:val="auto"/>
              </w:rPr>
              <w:t>Each employer of persons as set forth in e.(4), (5) and (8) above and the partners, officers</w:t>
            </w:r>
          </w:p>
        </w:tc>
      </w:tr>
      <w:tr>
        <w:trPr>
          <w:trHeight w:val="203"/>
        </w:trPr>
        <w:tc>
          <w:tcPr>
            <w:tcW w:w="2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5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and other employees of such employers shall collectively be deemed to be one person for</w:t>
            </w:r>
          </w:p>
        </w:tc>
      </w:tr>
      <w:tr>
        <w:trPr>
          <w:trHeight w:val="217"/>
        </w:trPr>
        <w:tc>
          <w:tcPr>
            <w:tcW w:w="2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520" w:type="dxa"/>
            <w:vAlign w:val="bottom"/>
            <w:gridSpan w:val="2"/>
          </w:tcPr>
          <w:p>
            <w:pPr>
              <w:ind w:left="240"/>
              <w:spacing w:after="0"/>
              <w:rPr>
                <w:sz w:val="20"/>
                <w:szCs w:val="20"/>
                <w:color w:val="auto"/>
              </w:rPr>
            </w:pPr>
            <w:r>
              <w:rPr>
                <w:rFonts w:ascii="Arial" w:cs="Arial" w:eastAsia="Arial" w:hAnsi="Arial"/>
                <w:sz w:val="18"/>
                <w:szCs w:val="18"/>
                <w:color w:val="auto"/>
              </w:rPr>
              <w:t>all the purposes of this Bond; excepting, however, the fifth paragraph of Section 13.</w:t>
            </w:r>
          </w:p>
        </w:tc>
      </w:tr>
      <w:tr>
        <w:trPr>
          <w:trHeight w:val="296"/>
        </w:trPr>
        <w:tc>
          <w:tcPr>
            <w:tcW w:w="2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520" w:type="dxa"/>
            <w:vAlign w:val="bottom"/>
            <w:gridSpan w:val="2"/>
          </w:tcPr>
          <w:p>
            <w:pPr>
              <w:ind w:left="240"/>
              <w:spacing w:after="0"/>
              <w:rPr>
                <w:sz w:val="20"/>
                <w:szCs w:val="20"/>
                <w:color w:val="auto"/>
              </w:rPr>
            </w:pPr>
            <w:r>
              <w:rPr>
                <w:rFonts w:ascii="Arial" w:cs="Arial" w:eastAsia="Arial" w:hAnsi="Arial"/>
                <w:sz w:val="18"/>
                <w:szCs w:val="18"/>
                <w:color w:val="auto"/>
              </w:rPr>
              <w:t>Independent contractors not specified in e.(4), (5) or (8) above, intermediaries, agents,</w:t>
            </w:r>
          </w:p>
        </w:tc>
      </w:tr>
      <w:tr>
        <w:trPr>
          <w:trHeight w:val="180"/>
        </w:trPr>
        <w:tc>
          <w:tcPr>
            <w:tcW w:w="2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520" w:type="dxa"/>
            <w:vAlign w:val="bottom"/>
            <w:gridSpan w:val="2"/>
          </w:tcPr>
          <w:p>
            <w:pPr>
              <w:ind w:left="240"/>
              <w:spacing w:after="0" w:line="181" w:lineRule="exact"/>
              <w:rPr>
                <w:sz w:val="20"/>
                <w:szCs w:val="20"/>
                <w:color w:val="auto"/>
              </w:rPr>
            </w:pPr>
            <w:r>
              <w:rPr>
                <w:rFonts w:ascii="Arial" w:cs="Arial" w:eastAsia="Arial" w:hAnsi="Arial"/>
                <w:sz w:val="18"/>
                <w:szCs w:val="18"/>
                <w:color w:val="auto"/>
              </w:rPr>
              <w:t>brokers or other representatives of the same general character shall not be considered</w:t>
            </w:r>
          </w:p>
        </w:tc>
      </w:tr>
      <w:tr>
        <w:trPr>
          <w:trHeight w:val="239"/>
        </w:trPr>
        <w:tc>
          <w:tcPr>
            <w:tcW w:w="2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520" w:type="dxa"/>
            <w:vAlign w:val="bottom"/>
            <w:gridSpan w:val="2"/>
          </w:tcPr>
          <w:p>
            <w:pPr>
              <w:ind w:left="240"/>
              <w:spacing w:after="0"/>
              <w:rPr>
                <w:sz w:val="20"/>
                <w:szCs w:val="20"/>
                <w:color w:val="auto"/>
              </w:rPr>
            </w:pPr>
            <w:r>
              <w:rPr>
                <w:rFonts w:ascii="Arial" w:cs="Arial" w:eastAsia="Arial" w:hAnsi="Arial"/>
                <w:sz w:val="18"/>
                <w:szCs w:val="18"/>
                <w:b w:val="1"/>
                <w:bCs w:val="1"/>
                <w:color w:val="auto"/>
              </w:rPr>
              <w:t>Employees</w:t>
            </w:r>
            <w:r>
              <w:rPr>
                <w:rFonts w:ascii="Arial" w:cs="Arial" w:eastAsia="Arial" w:hAnsi="Arial"/>
                <w:sz w:val="18"/>
                <w:szCs w:val="18"/>
                <w:color w:val="auto"/>
              </w:rPr>
              <w:t>.</w:t>
            </w:r>
          </w:p>
        </w:tc>
      </w:tr>
      <w:tr>
        <w:trPr>
          <w:trHeight w:val="135"/>
        </w:trPr>
        <w:tc>
          <w:tcPr>
            <w:tcW w:w="24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880" w:type="dxa"/>
            <w:vAlign w:val="bottom"/>
            <w:tcBorders>
              <w:bottom w:val="single" w:sz="8" w:color="auto"/>
            </w:tcBorders>
          </w:tcPr>
          <w:p>
            <w:pPr>
              <w:spacing w:after="0"/>
              <w:rPr>
                <w:sz w:val="11"/>
                <w:szCs w:val="11"/>
                <w:color w:val="auto"/>
              </w:rPr>
            </w:pPr>
          </w:p>
        </w:tc>
      </w:tr>
      <w:tr>
        <w:trPr>
          <w:trHeight w:val="123"/>
        </w:trPr>
        <w:tc>
          <w:tcPr>
            <w:tcW w:w="2460" w:type="dxa"/>
            <w:vAlign w:val="bottom"/>
          </w:tcPr>
          <w:p>
            <w:pPr>
              <w:spacing w:after="0" w:line="123" w:lineRule="exact"/>
              <w:rPr>
                <w:sz w:val="20"/>
                <w:szCs w:val="20"/>
                <w:color w:val="auto"/>
              </w:rPr>
            </w:pPr>
            <w:r>
              <w:rPr>
                <w:rFonts w:ascii="Arial" w:cs="Arial" w:eastAsia="Arial" w:hAnsi="Arial"/>
                <w:sz w:val="14"/>
                <w:szCs w:val="14"/>
                <w:color w:val="auto"/>
              </w:rPr>
              <w:t>ICAP Bond (5-98)</w:t>
            </w:r>
          </w:p>
        </w:tc>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80" w:type="dxa"/>
            <w:vAlign w:val="bottom"/>
          </w:tcPr>
          <w:p>
            <w:pPr>
              <w:spacing w:after="0"/>
              <w:rPr>
                <w:sz w:val="10"/>
                <w:szCs w:val="10"/>
                <w:color w:val="auto"/>
              </w:rPr>
            </w:pPr>
          </w:p>
        </w:tc>
      </w:tr>
      <w:tr>
        <w:trPr>
          <w:trHeight w:val="182"/>
        </w:trPr>
        <w:tc>
          <w:tcPr>
            <w:tcW w:w="2460" w:type="dxa"/>
            <w:vAlign w:val="bottom"/>
          </w:tcPr>
          <w:p>
            <w:pPr>
              <w:spacing w:after="0"/>
              <w:rPr>
                <w:sz w:val="20"/>
                <w:szCs w:val="20"/>
                <w:color w:val="auto"/>
              </w:rPr>
            </w:pPr>
            <w:r>
              <w:rPr>
                <w:rFonts w:ascii="Arial" w:cs="Arial" w:eastAsia="Arial" w:hAnsi="Arial"/>
                <w:sz w:val="14"/>
                <w:szCs w:val="14"/>
                <w:color w:val="auto"/>
              </w:rPr>
              <w:t>Form 17-02-1421 (Ed. 5-98)</w:t>
            </w:r>
          </w:p>
        </w:tc>
        <w:tc>
          <w:tcPr>
            <w:tcW w:w="1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80" w:type="dxa"/>
            <w:vAlign w:val="bottom"/>
          </w:tcPr>
          <w:p>
            <w:pPr>
              <w:ind w:left="6160"/>
              <w:spacing w:after="0"/>
              <w:rPr>
                <w:sz w:val="20"/>
                <w:szCs w:val="20"/>
                <w:color w:val="auto"/>
              </w:rPr>
            </w:pPr>
            <w:r>
              <w:rPr>
                <w:rFonts w:ascii="Arial" w:cs="Arial" w:eastAsia="Arial" w:hAnsi="Arial"/>
                <w:sz w:val="14"/>
                <w:szCs w:val="14"/>
                <w:color w:val="auto"/>
                <w:w w:val="88"/>
              </w:rPr>
              <w:t>Page 9 of 19</w:t>
            </w:r>
          </w:p>
        </w:tc>
      </w:tr>
    </w:tbl>
    <w:p>
      <w:pPr>
        <w:sectPr>
          <w:pgSz w:w="11900" w:h="16838" w:orient="portrait"/>
          <w:cols w:equalWidth="0" w:num="1">
            <w:col w:w="11240"/>
          </w:cols>
          <w:pgMar w:left="320" w:top="256" w:right="339" w:bottom="1440" w:gutter="0" w:footer="0" w:header="0"/>
        </w:sectPr>
      </w:pPr>
    </w:p>
    <w:bookmarkStart w:id="65" w:name="page66"/>
    <w:bookmarkEnd w:id="65"/>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i w:val="1"/>
                <w:iCs w:val="1"/>
                <w:color w:val="auto"/>
              </w:rPr>
              <w:t>Definitions</w:t>
            </w:r>
          </w:p>
        </w:tc>
        <w:tc>
          <w:tcPr>
            <w:tcW w:w="1220" w:type="dxa"/>
            <w:vAlign w:val="bottom"/>
          </w:tcPr>
          <w:p>
            <w:pPr>
              <w:ind w:left="820"/>
              <w:spacing w:after="0"/>
              <w:rPr>
                <w:sz w:val="20"/>
                <w:szCs w:val="20"/>
                <w:color w:val="auto"/>
              </w:rPr>
            </w:pPr>
            <w:r>
              <w:rPr>
                <w:rFonts w:ascii="Arial" w:cs="Arial" w:eastAsia="Arial" w:hAnsi="Arial"/>
                <w:sz w:val="18"/>
                <w:szCs w:val="18"/>
                <w:color w:val="auto"/>
              </w:rPr>
              <w:t>f.</w:t>
            </w:r>
          </w:p>
        </w:tc>
        <w:tc>
          <w:tcPr>
            <w:tcW w:w="7560" w:type="dxa"/>
            <w:vAlign w:val="bottom"/>
          </w:tcPr>
          <w:p>
            <w:pPr>
              <w:ind w:left="280"/>
              <w:spacing w:after="0"/>
              <w:rPr>
                <w:sz w:val="20"/>
                <w:szCs w:val="20"/>
                <w:color w:val="auto"/>
              </w:rPr>
            </w:pPr>
            <w:r>
              <w:rPr>
                <w:rFonts w:ascii="Arial" w:cs="Arial" w:eastAsia="Arial" w:hAnsi="Arial"/>
                <w:sz w:val="18"/>
                <w:szCs w:val="18"/>
                <w:b w:val="1"/>
                <w:bCs w:val="1"/>
                <w:color w:val="auto"/>
                <w:w w:val="99"/>
              </w:rPr>
              <w:t xml:space="preserve">Forgery </w:t>
            </w:r>
            <w:r>
              <w:rPr>
                <w:rFonts w:ascii="Arial" w:cs="Arial" w:eastAsia="Arial" w:hAnsi="Arial"/>
                <w:sz w:val="18"/>
                <w:szCs w:val="18"/>
                <w:color w:val="auto"/>
                <w:w w:val="99"/>
              </w:rPr>
              <w:t>means the signing of the name of another natural person with the intent to deceive</w:t>
            </w:r>
          </w:p>
        </w:tc>
      </w:tr>
      <w:tr>
        <w:trPr>
          <w:trHeight w:val="221"/>
        </w:trPr>
        <w:tc>
          <w:tcPr>
            <w:tcW w:w="246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1220" w:type="dxa"/>
            <w:vAlign w:val="bottom"/>
          </w:tcPr>
          <w:p>
            <w:pPr>
              <w:spacing w:after="0"/>
              <w:rPr>
                <w:sz w:val="19"/>
                <w:szCs w:val="19"/>
                <w:color w:val="auto"/>
              </w:rPr>
            </w:pPr>
          </w:p>
        </w:tc>
        <w:tc>
          <w:tcPr>
            <w:tcW w:w="7560" w:type="dxa"/>
            <w:vAlign w:val="bottom"/>
          </w:tcPr>
          <w:p>
            <w:pPr>
              <w:ind w:left="280"/>
              <w:spacing w:after="0"/>
              <w:rPr>
                <w:sz w:val="20"/>
                <w:szCs w:val="20"/>
                <w:color w:val="auto"/>
              </w:rPr>
            </w:pPr>
            <w:r>
              <w:rPr>
                <w:rFonts w:ascii="Arial" w:cs="Arial" w:eastAsia="Arial" w:hAnsi="Arial"/>
                <w:sz w:val="18"/>
                <w:szCs w:val="18"/>
                <w:color w:val="auto"/>
              </w:rPr>
              <w:t>but does not mean a signature which consists in whole or in part of one’s own name, with</w:t>
            </w:r>
          </w:p>
        </w:tc>
      </w:tr>
      <w:tr>
        <w:trPr>
          <w:trHeight w:val="217"/>
        </w:trPr>
        <w:tc>
          <w:tcPr>
            <w:tcW w:w="2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60" w:type="dxa"/>
            <w:vAlign w:val="bottom"/>
          </w:tcPr>
          <w:p>
            <w:pPr>
              <w:ind w:left="280"/>
              <w:spacing w:after="0"/>
              <w:rPr>
                <w:sz w:val="20"/>
                <w:szCs w:val="20"/>
                <w:color w:val="auto"/>
              </w:rPr>
            </w:pPr>
            <w:r>
              <w:rPr>
                <w:rFonts w:ascii="Arial" w:cs="Arial" w:eastAsia="Arial" w:hAnsi="Arial"/>
                <w:sz w:val="18"/>
                <w:szCs w:val="18"/>
                <w:color w:val="auto"/>
              </w:rPr>
              <w:t>or without authority, in any capacity for any purpose.</w:t>
            </w:r>
          </w:p>
        </w:tc>
      </w:tr>
      <w:tr>
        <w:trPr>
          <w:trHeight w:val="296"/>
        </w:trPr>
        <w:tc>
          <w:tcPr>
            <w:tcW w:w="2460" w:type="dxa"/>
            <w:vAlign w:val="bottom"/>
          </w:tcPr>
          <w:p>
            <w:pPr>
              <w:spacing w:after="0"/>
              <w:rPr>
                <w:sz w:val="24"/>
                <w:szCs w:val="24"/>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rPr>
              <w:t>g.</w:t>
            </w:r>
          </w:p>
        </w:tc>
        <w:tc>
          <w:tcPr>
            <w:tcW w:w="7560" w:type="dxa"/>
            <w:vAlign w:val="bottom"/>
          </w:tcPr>
          <w:p>
            <w:pPr>
              <w:ind w:left="280"/>
              <w:spacing w:after="0"/>
              <w:rPr>
                <w:sz w:val="20"/>
                <w:szCs w:val="20"/>
                <w:color w:val="auto"/>
              </w:rPr>
            </w:pPr>
            <w:r>
              <w:rPr>
                <w:rFonts w:ascii="Arial" w:cs="Arial" w:eastAsia="Arial" w:hAnsi="Arial"/>
                <w:sz w:val="18"/>
                <w:szCs w:val="18"/>
                <w:b w:val="1"/>
                <w:bCs w:val="1"/>
                <w:color w:val="auto"/>
              </w:rPr>
              <w:t xml:space="preserve">Investment Company </w:t>
            </w:r>
            <w:r>
              <w:rPr>
                <w:rFonts w:ascii="Arial" w:cs="Arial" w:eastAsia="Arial" w:hAnsi="Arial"/>
                <w:sz w:val="18"/>
                <w:szCs w:val="18"/>
                <w:color w:val="auto"/>
              </w:rPr>
              <w:t>means any investment company registered under the Investment</w:t>
            </w:r>
          </w:p>
        </w:tc>
      </w:tr>
      <w:tr>
        <w:trPr>
          <w:trHeight w:val="217"/>
        </w:trPr>
        <w:tc>
          <w:tcPr>
            <w:tcW w:w="2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60" w:type="dxa"/>
            <w:vAlign w:val="bottom"/>
          </w:tcPr>
          <w:p>
            <w:pPr>
              <w:ind w:left="280"/>
              <w:spacing w:after="0"/>
              <w:rPr>
                <w:sz w:val="20"/>
                <w:szCs w:val="20"/>
                <w:color w:val="auto"/>
              </w:rPr>
            </w:pPr>
            <w:r>
              <w:rPr>
                <w:rFonts w:ascii="Arial" w:cs="Arial" w:eastAsia="Arial" w:hAnsi="Arial"/>
                <w:sz w:val="18"/>
                <w:szCs w:val="18"/>
                <w:color w:val="auto"/>
              </w:rPr>
              <w:t>Company Act of 1940 and listed under the NAME OF ASSURED on the DECLARATIONS.</w:t>
            </w:r>
          </w:p>
        </w:tc>
      </w:tr>
      <w:tr>
        <w:trPr>
          <w:trHeight w:val="296"/>
        </w:trPr>
        <w:tc>
          <w:tcPr>
            <w:tcW w:w="2460" w:type="dxa"/>
            <w:vAlign w:val="bottom"/>
          </w:tcPr>
          <w:p>
            <w:pPr>
              <w:spacing w:after="0"/>
              <w:rPr>
                <w:sz w:val="24"/>
                <w:szCs w:val="24"/>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rPr>
              <w:t>h.</w:t>
            </w:r>
          </w:p>
        </w:tc>
        <w:tc>
          <w:tcPr>
            <w:tcW w:w="7560" w:type="dxa"/>
            <w:vAlign w:val="bottom"/>
          </w:tcPr>
          <w:p>
            <w:pPr>
              <w:ind w:left="280"/>
              <w:spacing w:after="0"/>
              <w:rPr>
                <w:sz w:val="20"/>
                <w:szCs w:val="20"/>
                <w:color w:val="auto"/>
              </w:rPr>
            </w:pP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means one or more checks or drafts drawn upon a financial institution in</w:t>
            </w:r>
          </w:p>
        </w:tc>
      </w:tr>
      <w:tr>
        <w:trPr>
          <w:trHeight w:val="217"/>
        </w:trPr>
        <w:tc>
          <w:tcPr>
            <w:tcW w:w="2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60" w:type="dxa"/>
            <w:vAlign w:val="bottom"/>
          </w:tcPr>
          <w:p>
            <w:pPr>
              <w:ind w:left="280"/>
              <w:spacing w:after="0"/>
              <w:rPr>
                <w:sz w:val="20"/>
                <w:szCs w:val="20"/>
                <w:color w:val="auto"/>
              </w:rPr>
            </w:pPr>
            <w:r>
              <w:rPr>
                <w:rFonts w:ascii="Arial" w:cs="Arial" w:eastAsia="Arial" w:hAnsi="Arial"/>
                <w:sz w:val="18"/>
                <w:szCs w:val="18"/>
                <w:color w:val="auto"/>
              </w:rPr>
              <w:t>the United States of America.</w:t>
            </w:r>
          </w:p>
        </w:tc>
      </w:tr>
      <w:tr>
        <w:trPr>
          <w:trHeight w:val="296"/>
        </w:trPr>
        <w:tc>
          <w:tcPr>
            <w:tcW w:w="2460" w:type="dxa"/>
            <w:vAlign w:val="bottom"/>
          </w:tcPr>
          <w:p>
            <w:pPr>
              <w:spacing w:after="0"/>
              <w:rPr>
                <w:sz w:val="24"/>
                <w:szCs w:val="24"/>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rPr>
              <w:t>i.</w:t>
            </w:r>
          </w:p>
        </w:tc>
        <w:tc>
          <w:tcPr>
            <w:tcW w:w="7560" w:type="dxa"/>
            <w:vAlign w:val="bottom"/>
          </w:tcPr>
          <w:p>
            <w:pPr>
              <w:ind w:left="280"/>
              <w:spacing w:after="0"/>
              <w:rPr>
                <w:sz w:val="20"/>
                <w:szCs w:val="20"/>
                <w:color w:val="auto"/>
              </w:rPr>
            </w:pPr>
            <w:r>
              <w:rPr>
                <w:rFonts w:ascii="Arial" w:cs="Arial" w:eastAsia="Arial" w:hAnsi="Arial"/>
                <w:sz w:val="18"/>
                <w:szCs w:val="18"/>
                <w:b w:val="1"/>
                <w:bCs w:val="1"/>
                <w:color w:val="auto"/>
              </w:rPr>
              <w:t xml:space="preserve">Larceny or Embezzlement </w:t>
            </w:r>
            <w:r>
              <w:rPr>
                <w:rFonts w:ascii="Arial" w:cs="Arial" w:eastAsia="Arial" w:hAnsi="Arial"/>
                <w:sz w:val="18"/>
                <w:szCs w:val="18"/>
                <w:color w:val="auto"/>
              </w:rPr>
              <w:t>means larceny or embezzlement as defined in Section 37 of</w:t>
            </w:r>
          </w:p>
        </w:tc>
      </w:tr>
      <w:tr>
        <w:trPr>
          <w:trHeight w:val="217"/>
        </w:trPr>
        <w:tc>
          <w:tcPr>
            <w:tcW w:w="2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60" w:type="dxa"/>
            <w:vAlign w:val="bottom"/>
          </w:tcPr>
          <w:p>
            <w:pPr>
              <w:ind w:left="280"/>
              <w:spacing w:after="0"/>
              <w:rPr>
                <w:sz w:val="20"/>
                <w:szCs w:val="20"/>
                <w:color w:val="auto"/>
              </w:rPr>
            </w:pPr>
            <w:r>
              <w:rPr>
                <w:rFonts w:ascii="Arial" w:cs="Arial" w:eastAsia="Arial" w:hAnsi="Arial"/>
                <w:sz w:val="18"/>
                <w:szCs w:val="18"/>
                <w:color w:val="auto"/>
              </w:rPr>
              <w:t>the Investment Company Act of 1940.</w:t>
            </w:r>
          </w:p>
        </w:tc>
      </w:tr>
      <w:tr>
        <w:trPr>
          <w:trHeight w:val="296"/>
        </w:trPr>
        <w:tc>
          <w:tcPr>
            <w:tcW w:w="2460" w:type="dxa"/>
            <w:vAlign w:val="bottom"/>
          </w:tcPr>
          <w:p>
            <w:pPr>
              <w:spacing w:after="0"/>
              <w:rPr>
                <w:sz w:val="24"/>
                <w:szCs w:val="24"/>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rPr>
              <w:t>j.</w:t>
            </w:r>
          </w:p>
        </w:tc>
        <w:tc>
          <w:tcPr>
            <w:tcW w:w="7560" w:type="dxa"/>
            <w:vAlign w:val="bottom"/>
          </w:tcPr>
          <w:p>
            <w:pPr>
              <w:ind w:left="280"/>
              <w:spacing w:after="0"/>
              <w:rPr>
                <w:sz w:val="20"/>
                <w:szCs w:val="20"/>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means money, revenue and other stamps; securities; including any note, stock,</w:t>
            </w:r>
          </w:p>
        </w:tc>
      </w:tr>
      <w:tr>
        <w:trPr>
          <w:trHeight w:val="203"/>
        </w:trPr>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tcPr>
          <w:p>
            <w:pPr>
              <w:ind w:left="280"/>
              <w:spacing w:after="0" w:line="202" w:lineRule="exact"/>
              <w:rPr>
                <w:sz w:val="20"/>
                <w:szCs w:val="20"/>
                <w:color w:val="auto"/>
              </w:rPr>
            </w:pPr>
            <w:r>
              <w:rPr>
                <w:rFonts w:ascii="Arial" w:cs="Arial" w:eastAsia="Arial" w:hAnsi="Arial"/>
                <w:sz w:val="18"/>
                <w:szCs w:val="18"/>
                <w:color w:val="auto"/>
              </w:rPr>
              <w:t>treasury stock, bond, debenture, evidence of indebtedness, certificate of deposit, certificate</w:t>
            </w:r>
          </w:p>
        </w:tc>
      </w:tr>
      <w:tr>
        <w:trPr>
          <w:trHeight w:val="203"/>
        </w:trPr>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tcPr>
          <w:p>
            <w:pPr>
              <w:ind w:left="280"/>
              <w:spacing w:after="0" w:line="202" w:lineRule="exact"/>
              <w:rPr>
                <w:sz w:val="20"/>
                <w:szCs w:val="20"/>
                <w:color w:val="auto"/>
              </w:rPr>
            </w:pPr>
            <w:r>
              <w:rPr>
                <w:rFonts w:ascii="Arial" w:cs="Arial" w:eastAsia="Arial" w:hAnsi="Arial"/>
                <w:sz w:val="18"/>
                <w:szCs w:val="18"/>
                <w:color w:val="auto"/>
              </w:rPr>
              <w:t>of interest or participation in any profit- sharing agreement, collateral trust certificate,</w:t>
            </w:r>
          </w:p>
        </w:tc>
      </w:tr>
      <w:tr>
        <w:trPr>
          <w:trHeight w:val="203"/>
        </w:trPr>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tcPr>
          <w:p>
            <w:pPr>
              <w:ind w:left="280"/>
              <w:spacing w:after="0" w:line="202" w:lineRule="exact"/>
              <w:rPr>
                <w:sz w:val="20"/>
                <w:szCs w:val="20"/>
                <w:color w:val="auto"/>
              </w:rPr>
            </w:pPr>
            <w:r>
              <w:rPr>
                <w:rFonts w:ascii="Arial" w:cs="Arial" w:eastAsia="Arial" w:hAnsi="Arial"/>
                <w:sz w:val="18"/>
                <w:szCs w:val="18"/>
                <w:color w:val="auto"/>
              </w:rPr>
              <w:t>preorganization certificate or subscription, transferable share, investment contract, voting</w:t>
            </w:r>
          </w:p>
        </w:tc>
      </w:tr>
      <w:tr>
        <w:trPr>
          <w:trHeight w:val="203"/>
        </w:trPr>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tcPr>
          <w:p>
            <w:pPr>
              <w:ind w:left="280"/>
              <w:spacing w:after="0" w:line="202" w:lineRule="exact"/>
              <w:rPr>
                <w:sz w:val="20"/>
                <w:szCs w:val="20"/>
                <w:color w:val="auto"/>
              </w:rPr>
            </w:pPr>
            <w:r>
              <w:rPr>
                <w:rFonts w:ascii="Arial" w:cs="Arial" w:eastAsia="Arial" w:hAnsi="Arial"/>
                <w:sz w:val="18"/>
                <w:szCs w:val="18"/>
                <w:color w:val="auto"/>
              </w:rPr>
              <w:t>trust certificate, certificate of deposit for a security, fractional undivided interest in oil, gas,</w:t>
            </w:r>
          </w:p>
        </w:tc>
      </w:tr>
      <w:tr>
        <w:trPr>
          <w:trHeight w:val="203"/>
        </w:trPr>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tcPr>
          <w:p>
            <w:pPr>
              <w:ind w:left="280"/>
              <w:spacing w:after="0" w:line="202" w:lineRule="exact"/>
              <w:rPr>
                <w:sz w:val="20"/>
                <w:szCs w:val="20"/>
                <w:color w:val="auto"/>
              </w:rPr>
            </w:pPr>
            <w:r>
              <w:rPr>
                <w:rFonts w:ascii="Arial" w:cs="Arial" w:eastAsia="Arial" w:hAnsi="Arial"/>
                <w:sz w:val="18"/>
                <w:szCs w:val="18"/>
                <w:color w:val="auto"/>
                <w:w w:val="99"/>
              </w:rPr>
              <w:t>or other mineral rights, any interest or instruments commonly known as a security under the</w:t>
            </w:r>
          </w:p>
        </w:tc>
      </w:tr>
      <w:tr>
        <w:trPr>
          <w:trHeight w:val="203"/>
        </w:trPr>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tcPr>
          <w:p>
            <w:pPr>
              <w:ind w:left="280"/>
              <w:spacing w:after="0" w:line="202" w:lineRule="exact"/>
              <w:rPr>
                <w:sz w:val="20"/>
                <w:szCs w:val="20"/>
                <w:color w:val="auto"/>
              </w:rPr>
            </w:pPr>
            <w:r>
              <w:rPr>
                <w:rFonts w:ascii="Arial" w:cs="Arial" w:eastAsia="Arial" w:hAnsi="Arial"/>
                <w:sz w:val="18"/>
                <w:szCs w:val="18"/>
                <w:color w:val="auto"/>
              </w:rPr>
              <w:t>Investment Company Act of 1940, any other certificate of interest or participation in,</w:t>
            </w:r>
          </w:p>
        </w:tc>
      </w:tr>
      <w:tr>
        <w:trPr>
          <w:trHeight w:val="203"/>
        </w:trPr>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tcPr>
          <w:p>
            <w:pPr>
              <w:ind w:left="280"/>
              <w:spacing w:after="0" w:line="202" w:lineRule="exact"/>
              <w:rPr>
                <w:sz w:val="20"/>
                <w:szCs w:val="20"/>
                <w:color w:val="auto"/>
              </w:rPr>
            </w:pPr>
            <w:r>
              <w:rPr>
                <w:rFonts w:ascii="Arial" w:cs="Arial" w:eastAsia="Arial" w:hAnsi="Arial"/>
                <w:sz w:val="18"/>
                <w:szCs w:val="18"/>
                <w:color w:val="auto"/>
              </w:rPr>
              <w:t>temporary or interim certificate for, receipt for, guarantee of, or warrant or right to subscribe</w:t>
            </w:r>
          </w:p>
        </w:tc>
      </w:tr>
      <w:tr>
        <w:trPr>
          <w:trHeight w:val="203"/>
        </w:trPr>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tcPr>
          <w:p>
            <w:pPr>
              <w:ind w:left="280"/>
              <w:spacing w:after="0" w:line="202" w:lineRule="exact"/>
              <w:rPr>
                <w:sz w:val="20"/>
                <w:szCs w:val="20"/>
                <w:color w:val="auto"/>
              </w:rPr>
            </w:pPr>
            <w:r>
              <w:rPr>
                <w:rFonts w:ascii="Arial" w:cs="Arial" w:eastAsia="Arial" w:hAnsi="Arial"/>
                <w:sz w:val="18"/>
                <w:szCs w:val="18"/>
                <w:color w:val="auto"/>
              </w:rPr>
              <w:t>to or purchase any of the foregoing; bills of exchange; acceptances; checks; withdrawal</w:t>
            </w:r>
          </w:p>
        </w:tc>
      </w:tr>
      <w:tr>
        <w:trPr>
          <w:trHeight w:val="203"/>
        </w:trPr>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tcPr>
          <w:p>
            <w:pPr>
              <w:ind w:left="280"/>
              <w:spacing w:after="0" w:line="202" w:lineRule="exact"/>
              <w:rPr>
                <w:sz w:val="20"/>
                <w:szCs w:val="20"/>
                <w:color w:val="auto"/>
              </w:rPr>
            </w:pPr>
            <w:r>
              <w:rPr>
                <w:rFonts w:ascii="Arial" w:cs="Arial" w:eastAsia="Arial" w:hAnsi="Arial"/>
                <w:sz w:val="18"/>
                <w:szCs w:val="18"/>
                <w:color w:val="auto"/>
              </w:rPr>
              <w:t>orders; money orders; travelers’ letters of credit; bills of lading; abstracts of title; insurance</w:t>
            </w:r>
          </w:p>
        </w:tc>
      </w:tr>
      <w:tr>
        <w:trPr>
          <w:trHeight w:val="203"/>
        </w:trPr>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tcPr>
          <w:p>
            <w:pPr>
              <w:ind w:left="280"/>
              <w:spacing w:after="0" w:line="202" w:lineRule="exact"/>
              <w:rPr>
                <w:sz w:val="20"/>
                <w:szCs w:val="20"/>
                <w:color w:val="auto"/>
              </w:rPr>
            </w:pPr>
            <w:r>
              <w:rPr>
                <w:rFonts w:ascii="Arial" w:cs="Arial" w:eastAsia="Arial" w:hAnsi="Arial"/>
                <w:sz w:val="18"/>
                <w:szCs w:val="18"/>
                <w:color w:val="auto"/>
              </w:rPr>
              <w:t>policies, deeds, mortgages on real estate and/or upon chattels and interests therein;</w:t>
            </w:r>
          </w:p>
        </w:tc>
      </w:tr>
      <w:tr>
        <w:trPr>
          <w:trHeight w:val="203"/>
        </w:trPr>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tcPr>
          <w:p>
            <w:pPr>
              <w:ind w:left="280"/>
              <w:spacing w:after="0" w:line="202" w:lineRule="exact"/>
              <w:rPr>
                <w:sz w:val="20"/>
                <w:szCs w:val="20"/>
                <w:color w:val="auto"/>
              </w:rPr>
            </w:pPr>
            <w:r>
              <w:rPr>
                <w:rFonts w:ascii="Arial" w:cs="Arial" w:eastAsia="Arial" w:hAnsi="Arial"/>
                <w:sz w:val="18"/>
                <w:szCs w:val="18"/>
                <w:color w:val="auto"/>
              </w:rPr>
              <w:t>assignments of such policies, deeds or mortgages; other valuable papers, including books</w:t>
            </w:r>
          </w:p>
        </w:tc>
      </w:tr>
      <w:tr>
        <w:trPr>
          <w:trHeight w:val="203"/>
        </w:trPr>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tcPr>
          <w:p>
            <w:pPr>
              <w:ind w:left="280"/>
              <w:spacing w:after="0" w:line="202" w:lineRule="exact"/>
              <w:rPr>
                <w:sz w:val="20"/>
                <w:szCs w:val="20"/>
                <w:color w:val="auto"/>
              </w:rPr>
            </w:pPr>
            <w:r>
              <w:rPr>
                <w:rFonts w:ascii="Arial" w:cs="Arial" w:eastAsia="Arial" w:hAnsi="Arial"/>
                <w:sz w:val="18"/>
                <w:szCs w:val="18"/>
                <w:color w:val="auto"/>
              </w:rPr>
              <w:t>of accounts and other records used by the ASSURED in the conduct of its business (but</w:t>
            </w:r>
          </w:p>
        </w:tc>
      </w:tr>
      <w:tr>
        <w:trPr>
          <w:trHeight w:val="203"/>
        </w:trPr>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tcPr>
          <w:p>
            <w:pPr>
              <w:ind w:left="280"/>
              <w:spacing w:after="0" w:line="202" w:lineRule="exact"/>
              <w:rPr>
                <w:sz w:val="20"/>
                <w:szCs w:val="20"/>
                <w:color w:val="auto"/>
              </w:rPr>
            </w:pPr>
            <w:r>
              <w:rPr>
                <w:rFonts w:ascii="Arial" w:cs="Arial" w:eastAsia="Arial" w:hAnsi="Arial"/>
                <w:sz w:val="18"/>
                <w:szCs w:val="18"/>
                <w:color w:val="auto"/>
              </w:rPr>
              <w:t>excluding all electronic data processing records); and, all other instruments similar to or in</w:t>
            </w:r>
          </w:p>
        </w:tc>
      </w:tr>
      <w:tr>
        <w:trPr>
          <w:trHeight w:val="203"/>
        </w:trPr>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tcPr>
          <w:p>
            <w:pPr>
              <w:ind w:left="280"/>
              <w:spacing w:after="0" w:line="202" w:lineRule="exact"/>
              <w:rPr>
                <w:sz w:val="20"/>
                <w:szCs w:val="20"/>
                <w:color w:val="auto"/>
              </w:rPr>
            </w:pPr>
            <w:r>
              <w:rPr>
                <w:rFonts w:ascii="Arial" w:cs="Arial" w:eastAsia="Arial" w:hAnsi="Arial"/>
                <w:sz w:val="18"/>
                <w:szCs w:val="18"/>
                <w:color w:val="auto"/>
              </w:rPr>
              <w:t>the nature of the foregoing in which the ASSURED acquired an interest at the time of the</w:t>
            </w:r>
          </w:p>
        </w:tc>
      </w:tr>
      <w:tr>
        <w:trPr>
          <w:trHeight w:val="203"/>
        </w:trPr>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tcPr>
          <w:p>
            <w:pPr>
              <w:ind w:left="280"/>
              <w:spacing w:after="0" w:line="202" w:lineRule="exact"/>
              <w:rPr>
                <w:sz w:val="20"/>
                <w:szCs w:val="20"/>
                <w:color w:val="auto"/>
              </w:rPr>
            </w:pPr>
            <w:r>
              <w:rPr>
                <w:rFonts w:ascii="Arial" w:cs="Arial" w:eastAsia="Arial" w:hAnsi="Arial"/>
                <w:sz w:val="18"/>
                <w:szCs w:val="18"/>
                <w:color w:val="auto"/>
              </w:rPr>
              <w:t>ASSURED’S consolidation or merger with, or purchase of the principal assets of, a</w:t>
            </w:r>
          </w:p>
        </w:tc>
      </w:tr>
      <w:tr>
        <w:trPr>
          <w:trHeight w:val="202"/>
        </w:trPr>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tcPr>
          <w:p>
            <w:pPr>
              <w:ind w:left="280"/>
              <w:spacing w:after="0" w:line="202" w:lineRule="exact"/>
              <w:rPr>
                <w:sz w:val="20"/>
                <w:szCs w:val="20"/>
                <w:color w:val="auto"/>
              </w:rPr>
            </w:pPr>
            <w:r>
              <w:rPr>
                <w:rFonts w:ascii="Arial" w:cs="Arial" w:eastAsia="Arial" w:hAnsi="Arial"/>
                <w:sz w:val="18"/>
                <w:szCs w:val="18"/>
                <w:color w:val="auto"/>
              </w:rPr>
              <w:t>predecessor or which are held by the ASSURED for any purpose or in any capacity and</w:t>
            </w:r>
          </w:p>
        </w:tc>
      </w:tr>
      <w:tr>
        <w:trPr>
          <w:trHeight w:val="217"/>
        </w:trPr>
        <w:tc>
          <w:tcPr>
            <w:tcW w:w="2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60" w:type="dxa"/>
            <w:vAlign w:val="bottom"/>
          </w:tcPr>
          <w:p>
            <w:pPr>
              <w:ind w:left="280"/>
              <w:spacing w:after="0"/>
              <w:rPr>
                <w:sz w:val="20"/>
                <w:szCs w:val="20"/>
                <w:color w:val="auto"/>
              </w:rPr>
            </w:pPr>
            <w:r>
              <w:rPr>
                <w:rFonts w:ascii="Arial" w:cs="Arial" w:eastAsia="Arial" w:hAnsi="Arial"/>
                <w:sz w:val="18"/>
                <w:szCs w:val="18"/>
                <w:color w:val="auto"/>
              </w:rPr>
              <w:t>whether so held gratuitously or not and whether or not the ASSURED is liable therefor.</w:t>
            </w:r>
          </w:p>
        </w:tc>
      </w:tr>
      <w:tr>
        <w:trPr>
          <w:trHeight w:val="274"/>
        </w:trPr>
        <w:tc>
          <w:tcPr>
            <w:tcW w:w="2460" w:type="dxa"/>
            <w:vAlign w:val="bottom"/>
          </w:tcPr>
          <w:p>
            <w:pPr>
              <w:spacing w:after="0"/>
              <w:rPr>
                <w:sz w:val="23"/>
                <w:szCs w:val="23"/>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rPr>
              <w:t>k.</w:t>
            </w:r>
          </w:p>
        </w:tc>
        <w:tc>
          <w:tcPr>
            <w:tcW w:w="7560" w:type="dxa"/>
            <w:vAlign w:val="bottom"/>
          </w:tcPr>
          <w:p>
            <w:pPr>
              <w:ind w:left="280"/>
              <w:spacing w:after="0"/>
              <w:rPr>
                <w:sz w:val="20"/>
                <w:szCs w:val="20"/>
                <w:color w:val="auto"/>
              </w:rPr>
            </w:pPr>
            <w:r>
              <w:rPr>
                <w:rFonts w:ascii="Arial" w:cs="Arial" w:eastAsia="Arial" w:hAnsi="Arial"/>
                <w:sz w:val="18"/>
                <w:szCs w:val="18"/>
                <w:b w:val="1"/>
                <w:bCs w:val="1"/>
                <w:color w:val="auto"/>
              </w:rPr>
              <w:t xml:space="preserve">Relative </w:t>
            </w:r>
            <w:r>
              <w:rPr>
                <w:rFonts w:ascii="Arial" w:cs="Arial" w:eastAsia="Arial" w:hAnsi="Arial"/>
                <w:sz w:val="18"/>
                <w:szCs w:val="18"/>
                <w:color w:val="auto"/>
              </w:rPr>
              <w:t>means the spouse of an</w:t>
            </w:r>
            <w:r>
              <w:rPr>
                <w:rFonts w:ascii="Arial" w:cs="Arial" w:eastAsia="Arial" w:hAnsi="Arial"/>
                <w:sz w:val="18"/>
                <w:szCs w:val="18"/>
                <w:b w:val="1"/>
                <w:bCs w:val="1"/>
                <w:color w:val="auto"/>
              </w:rPr>
              <w:t xml:space="preserve"> Employee </w:t>
            </w:r>
            <w:r>
              <w:rPr>
                <w:rFonts w:ascii="Arial" w:cs="Arial" w:eastAsia="Arial" w:hAnsi="Arial"/>
                <w:sz w:val="18"/>
                <w:szCs w:val="18"/>
                <w:color w:val="auto"/>
              </w:rPr>
              <w:t>or partner of the ASSURED and any</w:t>
            </w:r>
          </w:p>
        </w:tc>
      </w:tr>
      <w:tr>
        <w:trPr>
          <w:trHeight w:val="225"/>
        </w:trPr>
        <w:tc>
          <w:tcPr>
            <w:tcW w:w="2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560" w:type="dxa"/>
            <w:vAlign w:val="bottom"/>
          </w:tcPr>
          <w:p>
            <w:pPr>
              <w:ind w:left="280"/>
              <w:spacing w:after="0"/>
              <w:rPr>
                <w:sz w:val="20"/>
                <w:szCs w:val="20"/>
                <w:color w:val="auto"/>
              </w:rPr>
            </w:pPr>
            <w:r>
              <w:rPr>
                <w:rFonts w:ascii="Arial" w:cs="Arial" w:eastAsia="Arial" w:hAnsi="Arial"/>
                <w:sz w:val="18"/>
                <w:szCs w:val="18"/>
                <w:color w:val="auto"/>
              </w:rPr>
              <w:t xml:space="preserve">unmarried child supported wholly by, or living in the home of,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partner</w:t>
            </w:r>
          </w:p>
        </w:tc>
      </w:tr>
      <w:tr>
        <w:trPr>
          <w:trHeight w:val="217"/>
        </w:trPr>
        <w:tc>
          <w:tcPr>
            <w:tcW w:w="2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60" w:type="dxa"/>
            <w:vAlign w:val="bottom"/>
          </w:tcPr>
          <w:p>
            <w:pPr>
              <w:ind w:left="280"/>
              <w:spacing w:after="0"/>
              <w:rPr>
                <w:sz w:val="20"/>
                <w:szCs w:val="20"/>
                <w:color w:val="auto"/>
              </w:rPr>
            </w:pPr>
            <w:r>
              <w:rPr>
                <w:rFonts w:ascii="Arial" w:cs="Arial" w:eastAsia="Arial" w:hAnsi="Arial"/>
                <w:sz w:val="18"/>
                <w:szCs w:val="18"/>
                <w:color w:val="auto"/>
              </w:rPr>
              <w:t>and being related to them by blood, marriage or legal guardianship.</w:t>
            </w:r>
          </w:p>
        </w:tc>
      </w:tr>
      <w:tr>
        <w:trPr>
          <w:trHeight w:val="296"/>
        </w:trPr>
        <w:tc>
          <w:tcPr>
            <w:tcW w:w="2460" w:type="dxa"/>
            <w:vAlign w:val="bottom"/>
          </w:tcPr>
          <w:p>
            <w:pPr>
              <w:spacing w:after="0"/>
              <w:rPr>
                <w:sz w:val="24"/>
                <w:szCs w:val="24"/>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rPr>
              <w:t>l.</w:t>
            </w:r>
          </w:p>
        </w:tc>
        <w:tc>
          <w:tcPr>
            <w:tcW w:w="7560" w:type="dxa"/>
            <w:vAlign w:val="bottom"/>
          </w:tcPr>
          <w:p>
            <w:pPr>
              <w:ind w:left="280"/>
              <w:spacing w:after="0"/>
              <w:rPr>
                <w:sz w:val="20"/>
                <w:szCs w:val="20"/>
                <w:color w:val="auto"/>
              </w:rPr>
            </w:pPr>
            <w:r>
              <w:rPr>
                <w:rFonts w:ascii="Arial" w:cs="Arial" w:eastAsia="Arial" w:hAnsi="Arial"/>
                <w:sz w:val="18"/>
                <w:szCs w:val="18"/>
                <w:b w:val="1"/>
                <w:bCs w:val="1"/>
                <w:color w:val="auto"/>
              </w:rPr>
              <w:t xml:space="preserve">Securities, documents or other written instruments </w:t>
            </w:r>
            <w:r>
              <w:rPr>
                <w:rFonts w:ascii="Arial" w:cs="Arial" w:eastAsia="Arial" w:hAnsi="Arial"/>
                <w:sz w:val="18"/>
                <w:szCs w:val="18"/>
                <w:color w:val="auto"/>
              </w:rPr>
              <w:t>means original (including original</w:t>
            </w:r>
          </w:p>
        </w:tc>
      </w:tr>
      <w:tr>
        <w:trPr>
          <w:trHeight w:val="203"/>
        </w:trPr>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tcPr>
          <w:p>
            <w:pPr>
              <w:ind w:left="280"/>
              <w:spacing w:after="0" w:line="202" w:lineRule="exact"/>
              <w:rPr>
                <w:sz w:val="20"/>
                <w:szCs w:val="20"/>
                <w:color w:val="auto"/>
              </w:rPr>
            </w:pPr>
            <w:r>
              <w:rPr>
                <w:rFonts w:ascii="Arial" w:cs="Arial" w:eastAsia="Arial" w:hAnsi="Arial"/>
                <w:sz w:val="18"/>
                <w:szCs w:val="18"/>
                <w:color w:val="auto"/>
              </w:rPr>
              <w:t>counterparts) negotiable or non-negotiable instruments, or assignments thereof, which in</w:t>
            </w:r>
          </w:p>
        </w:tc>
      </w:tr>
      <w:tr>
        <w:trPr>
          <w:trHeight w:val="202"/>
        </w:trPr>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tcPr>
          <w:p>
            <w:pPr>
              <w:ind w:left="280"/>
              <w:spacing w:after="0" w:line="202" w:lineRule="exact"/>
              <w:rPr>
                <w:sz w:val="20"/>
                <w:szCs w:val="20"/>
                <w:color w:val="auto"/>
              </w:rPr>
            </w:pPr>
            <w:r>
              <w:rPr>
                <w:rFonts w:ascii="Arial" w:cs="Arial" w:eastAsia="Arial" w:hAnsi="Arial"/>
                <w:sz w:val="18"/>
                <w:szCs w:val="18"/>
                <w:color w:val="auto"/>
              </w:rPr>
              <w:t>and of themselves represent an equitable interest, ownership, or debt and which are in the</w:t>
            </w:r>
          </w:p>
        </w:tc>
      </w:tr>
      <w:tr>
        <w:trPr>
          <w:trHeight w:val="203"/>
        </w:trPr>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560" w:type="dxa"/>
            <w:vAlign w:val="bottom"/>
          </w:tcPr>
          <w:p>
            <w:pPr>
              <w:ind w:left="280"/>
              <w:spacing w:after="0" w:line="202" w:lineRule="exact"/>
              <w:rPr>
                <w:sz w:val="20"/>
                <w:szCs w:val="20"/>
                <w:color w:val="auto"/>
              </w:rPr>
            </w:pPr>
            <w:r>
              <w:rPr>
                <w:rFonts w:ascii="Arial" w:cs="Arial" w:eastAsia="Arial" w:hAnsi="Arial"/>
                <w:sz w:val="18"/>
                <w:szCs w:val="18"/>
                <w:color w:val="auto"/>
              </w:rPr>
              <w:t>ordinary  course  of  business  transferable  by  delivery  of  such  instruments  with  any</w:t>
            </w:r>
          </w:p>
        </w:tc>
      </w:tr>
      <w:tr>
        <w:trPr>
          <w:trHeight w:val="217"/>
        </w:trPr>
        <w:tc>
          <w:tcPr>
            <w:tcW w:w="2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60" w:type="dxa"/>
            <w:vAlign w:val="bottom"/>
          </w:tcPr>
          <w:p>
            <w:pPr>
              <w:ind w:left="280"/>
              <w:spacing w:after="0"/>
              <w:rPr>
                <w:sz w:val="20"/>
                <w:szCs w:val="20"/>
                <w:color w:val="auto"/>
              </w:rPr>
            </w:pPr>
            <w:r>
              <w:rPr>
                <w:rFonts w:ascii="Arial" w:cs="Arial" w:eastAsia="Arial" w:hAnsi="Arial"/>
                <w:sz w:val="18"/>
                <w:szCs w:val="18"/>
                <w:color w:val="auto"/>
              </w:rPr>
              <w:t>necessary endorsements or assignments.</w:t>
            </w:r>
          </w:p>
        </w:tc>
      </w:tr>
      <w:tr>
        <w:trPr>
          <w:trHeight w:val="135"/>
        </w:trPr>
        <w:tc>
          <w:tcPr>
            <w:tcW w:w="24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7560" w:type="dxa"/>
            <w:vAlign w:val="bottom"/>
            <w:tcBorders>
              <w:bottom w:val="single" w:sz="8" w:color="auto"/>
            </w:tcBorders>
          </w:tcPr>
          <w:p>
            <w:pPr>
              <w:spacing w:after="0"/>
              <w:rPr>
                <w:sz w:val="11"/>
                <w:szCs w:val="11"/>
                <w:color w:val="auto"/>
              </w:rPr>
            </w:pPr>
          </w:p>
        </w:tc>
      </w:tr>
      <w:tr>
        <w:trPr>
          <w:trHeight w:val="123"/>
        </w:trPr>
        <w:tc>
          <w:tcPr>
            <w:tcW w:w="2460" w:type="dxa"/>
            <w:vAlign w:val="bottom"/>
          </w:tcPr>
          <w:p>
            <w:pPr>
              <w:spacing w:after="0" w:line="123" w:lineRule="exact"/>
              <w:rPr>
                <w:sz w:val="20"/>
                <w:szCs w:val="20"/>
                <w:color w:val="auto"/>
              </w:rPr>
            </w:pPr>
            <w:r>
              <w:rPr>
                <w:rFonts w:ascii="Arial" w:cs="Arial" w:eastAsia="Arial" w:hAnsi="Arial"/>
                <w:sz w:val="14"/>
                <w:szCs w:val="14"/>
                <w:color w:val="auto"/>
              </w:rPr>
              <w:t>ICAP Bond (5-98)</w:t>
            </w:r>
          </w:p>
        </w:tc>
        <w:tc>
          <w:tcPr>
            <w:tcW w:w="1220" w:type="dxa"/>
            <w:vAlign w:val="bottom"/>
          </w:tcPr>
          <w:p>
            <w:pPr>
              <w:spacing w:after="0"/>
              <w:rPr>
                <w:sz w:val="10"/>
                <w:szCs w:val="10"/>
                <w:color w:val="auto"/>
              </w:rPr>
            </w:pPr>
          </w:p>
        </w:tc>
        <w:tc>
          <w:tcPr>
            <w:tcW w:w="7560" w:type="dxa"/>
            <w:vAlign w:val="bottom"/>
          </w:tcPr>
          <w:p>
            <w:pPr>
              <w:spacing w:after="0"/>
              <w:rPr>
                <w:sz w:val="10"/>
                <w:szCs w:val="10"/>
                <w:color w:val="auto"/>
              </w:rPr>
            </w:pPr>
          </w:p>
        </w:tc>
      </w:tr>
      <w:tr>
        <w:trPr>
          <w:trHeight w:val="182"/>
        </w:trPr>
        <w:tc>
          <w:tcPr>
            <w:tcW w:w="2460" w:type="dxa"/>
            <w:vAlign w:val="bottom"/>
          </w:tcPr>
          <w:p>
            <w:pPr>
              <w:spacing w:after="0"/>
              <w:rPr>
                <w:sz w:val="20"/>
                <w:szCs w:val="20"/>
                <w:color w:val="auto"/>
              </w:rPr>
            </w:pPr>
            <w:r>
              <w:rPr>
                <w:rFonts w:ascii="Arial" w:cs="Arial" w:eastAsia="Arial" w:hAnsi="Arial"/>
                <w:sz w:val="14"/>
                <w:szCs w:val="14"/>
                <w:color w:val="auto"/>
              </w:rPr>
              <w:t>Form 17-02-1421 (Ed. 5-98)</w:t>
            </w:r>
          </w:p>
        </w:tc>
        <w:tc>
          <w:tcPr>
            <w:tcW w:w="1220" w:type="dxa"/>
            <w:vAlign w:val="bottom"/>
          </w:tcPr>
          <w:p>
            <w:pPr>
              <w:spacing w:after="0"/>
              <w:rPr>
                <w:sz w:val="15"/>
                <w:szCs w:val="15"/>
                <w:color w:val="auto"/>
              </w:rPr>
            </w:pPr>
          </w:p>
        </w:tc>
        <w:tc>
          <w:tcPr>
            <w:tcW w:w="7560" w:type="dxa"/>
            <w:vAlign w:val="bottom"/>
          </w:tcPr>
          <w:p>
            <w:pPr>
              <w:ind w:left="6760"/>
              <w:spacing w:after="0"/>
              <w:rPr>
                <w:sz w:val="20"/>
                <w:szCs w:val="20"/>
                <w:color w:val="auto"/>
              </w:rPr>
            </w:pPr>
            <w:r>
              <w:rPr>
                <w:rFonts w:ascii="Arial" w:cs="Arial" w:eastAsia="Arial" w:hAnsi="Arial"/>
                <w:sz w:val="14"/>
                <w:szCs w:val="14"/>
                <w:color w:val="auto"/>
                <w:w w:val="89"/>
              </w:rPr>
              <w:t>Page 10 of 19</w:t>
            </w:r>
          </w:p>
        </w:tc>
      </w:tr>
    </w:tbl>
    <w:p>
      <w:pPr>
        <w:sectPr>
          <w:pgSz w:w="11900" w:h="16838" w:orient="portrait"/>
          <w:cols w:equalWidth="0" w:num="1">
            <w:col w:w="11240"/>
          </w:cols>
          <w:pgMar w:left="320" w:top="267"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Arial" w:cs="Arial" w:eastAsia="Arial" w:hAnsi="Arial"/>
                <w:sz w:val="18"/>
                <w:szCs w:val="18"/>
                <w:i w:val="1"/>
                <w:iCs w:val="1"/>
                <w:color w:val="auto"/>
              </w:rPr>
              <w:t>Definitions</w:t>
            </w:r>
          </w:p>
        </w:tc>
        <w:tc>
          <w:tcPr>
            <w:tcW w:w="1960" w:type="dxa"/>
            <w:vAlign w:val="bottom"/>
          </w:tcPr>
          <w:p>
            <w:pPr>
              <w:ind w:left="1520"/>
              <w:spacing w:after="0"/>
              <w:rPr>
                <w:sz w:val="20"/>
                <w:szCs w:val="20"/>
                <w:color w:val="auto"/>
              </w:rPr>
            </w:pPr>
            <w:r>
              <w:rPr>
                <w:rFonts w:ascii="Arial" w:cs="Arial" w:eastAsia="Arial" w:hAnsi="Arial"/>
                <w:sz w:val="18"/>
                <w:szCs w:val="18"/>
                <w:color w:val="auto"/>
              </w:rPr>
              <w:t>m.</w:t>
            </w:r>
          </w:p>
        </w:tc>
        <w:tc>
          <w:tcPr>
            <w:tcW w:w="6840" w:type="dxa"/>
            <w:vAlign w:val="bottom"/>
          </w:tcPr>
          <w:p>
            <w:pPr>
              <w:ind w:left="220"/>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any organization that, at the inception date of this Bond, is</w:t>
            </w:r>
          </w:p>
        </w:tc>
      </w:tr>
      <w:tr>
        <w:trPr>
          <w:trHeight w:val="221"/>
        </w:trPr>
        <w:tc>
          <w:tcPr>
            <w:tcW w:w="244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1960" w:type="dxa"/>
            <w:vAlign w:val="bottom"/>
          </w:tcPr>
          <w:p>
            <w:pPr>
              <w:spacing w:after="0"/>
              <w:rPr>
                <w:sz w:val="19"/>
                <w:szCs w:val="19"/>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named in the APPLICATION or is created during the BOND PERIOD and of which</w:t>
            </w:r>
          </w:p>
        </w:tc>
      </w:tr>
      <w:tr>
        <w:trPr>
          <w:trHeight w:val="203"/>
        </w:trPr>
        <w:tc>
          <w:tcPr>
            <w:tcW w:w="24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more than fifty percent (50%) of the outstanding securities or voting rights</w:t>
            </w:r>
          </w:p>
        </w:tc>
      </w:tr>
      <w:tr>
        <w:trPr>
          <w:trHeight w:val="203"/>
        </w:trPr>
        <w:tc>
          <w:tcPr>
            <w:tcW w:w="24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w w:val="99"/>
              </w:rPr>
              <w:t>representing the present right to vote for election of directors is owned or controlled</w:t>
            </w:r>
          </w:p>
        </w:tc>
      </w:tr>
      <w:tr>
        <w:trPr>
          <w:trHeight w:val="217"/>
        </w:trPr>
        <w:tc>
          <w:tcPr>
            <w:tcW w:w="24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by the ASSURED either directly or through one or more of its subsidiaries.</w:t>
            </w:r>
          </w:p>
        </w:tc>
      </w:tr>
      <w:tr>
        <w:trPr>
          <w:trHeight w:val="296"/>
        </w:trPr>
        <w:tc>
          <w:tcPr>
            <w:tcW w:w="2440" w:type="dxa"/>
            <w:vAlign w:val="bottom"/>
          </w:tcPr>
          <w:p>
            <w:pPr>
              <w:spacing w:after="0"/>
              <w:rPr>
                <w:sz w:val="24"/>
                <w:szCs w:val="24"/>
                <w:color w:val="auto"/>
              </w:rPr>
            </w:pPr>
          </w:p>
        </w:tc>
        <w:tc>
          <w:tcPr>
            <w:tcW w:w="1960" w:type="dxa"/>
            <w:vAlign w:val="bottom"/>
          </w:tcPr>
          <w:p>
            <w:pPr>
              <w:ind w:left="1520"/>
              <w:spacing w:after="0"/>
              <w:rPr>
                <w:sz w:val="20"/>
                <w:szCs w:val="20"/>
                <w:color w:val="auto"/>
              </w:rPr>
            </w:pPr>
            <w:r>
              <w:rPr>
                <w:rFonts w:ascii="Arial" w:cs="Arial" w:eastAsia="Arial" w:hAnsi="Arial"/>
                <w:sz w:val="18"/>
                <w:szCs w:val="18"/>
                <w:color w:val="auto"/>
              </w:rPr>
              <w:t>n.</w:t>
            </w:r>
          </w:p>
        </w:tc>
        <w:tc>
          <w:tcPr>
            <w:tcW w:w="6840" w:type="dxa"/>
            <w:vAlign w:val="bottom"/>
          </w:tcPr>
          <w:p>
            <w:pPr>
              <w:ind w:left="220"/>
              <w:spacing w:after="0"/>
              <w:rPr>
                <w:sz w:val="20"/>
                <w:szCs w:val="20"/>
                <w:color w:val="auto"/>
              </w:rPr>
            </w:pPr>
            <w:r>
              <w:rPr>
                <w:rFonts w:ascii="Arial" w:cs="Arial" w:eastAsia="Arial" w:hAnsi="Arial"/>
                <w:sz w:val="18"/>
                <w:szCs w:val="18"/>
                <w:b w:val="1"/>
                <w:bCs w:val="1"/>
                <w:color w:val="auto"/>
              </w:rPr>
              <w:t xml:space="preserve">Transportation Company </w:t>
            </w:r>
            <w:r>
              <w:rPr>
                <w:rFonts w:ascii="Arial" w:cs="Arial" w:eastAsia="Arial" w:hAnsi="Arial"/>
                <w:sz w:val="18"/>
                <w:szCs w:val="18"/>
                <w:color w:val="auto"/>
              </w:rPr>
              <w:t>means any organization which provides its own or its</w:t>
            </w:r>
          </w:p>
        </w:tc>
      </w:tr>
      <w:tr>
        <w:trPr>
          <w:trHeight w:val="203"/>
        </w:trPr>
        <w:tc>
          <w:tcPr>
            <w:tcW w:w="24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leased vehicles for transportation or which provides freight forwarding or air</w:t>
            </w:r>
          </w:p>
        </w:tc>
      </w:tr>
      <w:tr>
        <w:trPr>
          <w:trHeight w:val="217"/>
        </w:trPr>
        <w:tc>
          <w:tcPr>
            <w:tcW w:w="24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express services.</w:t>
            </w:r>
          </w:p>
        </w:tc>
      </w:tr>
      <w:tr>
        <w:trPr>
          <w:trHeight w:val="274"/>
        </w:trPr>
        <w:tc>
          <w:tcPr>
            <w:tcW w:w="2440" w:type="dxa"/>
            <w:vAlign w:val="bottom"/>
          </w:tcPr>
          <w:p>
            <w:pPr>
              <w:spacing w:after="0"/>
              <w:rPr>
                <w:sz w:val="23"/>
                <w:szCs w:val="23"/>
                <w:color w:val="auto"/>
              </w:rPr>
            </w:pPr>
          </w:p>
        </w:tc>
        <w:tc>
          <w:tcPr>
            <w:tcW w:w="1960" w:type="dxa"/>
            <w:vAlign w:val="bottom"/>
          </w:tcPr>
          <w:p>
            <w:pPr>
              <w:ind w:left="1520"/>
              <w:spacing w:after="0"/>
              <w:rPr>
                <w:sz w:val="20"/>
                <w:szCs w:val="20"/>
                <w:color w:val="auto"/>
              </w:rPr>
            </w:pPr>
            <w:r>
              <w:rPr>
                <w:rFonts w:ascii="Arial" w:cs="Arial" w:eastAsia="Arial" w:hAnsi="Arial"/>
                <w:sz w:val="18"/>
                <w:szCs w:val="18"/>
                <w:color w:val="auto"/>
              </w:rPr>
              <w:t>o.</w:t>
            </w:r>
          </w:p>
        </w:tc>
        <w:tc>
          <w:tcPr>
            <w:tcW w:w="6840" w:type="dxa"/>
            <w:vAlign w:val="bottom"/>
          </w:tcPr>
          <w:p>
            <w:pPr>
              <w:ind w:left="220"/>
              <w:spacing w:after="0"/>
              <w:rPr>
                <w:sz w:val="20"/>
                <w:szCs w:val="20"/>
                <w:color w:val="auto"/>
              </w:rPr>
            </w:pPr>
            <w:r>
              <w:rPr>
                <w:rFonts w:ascii="Arial" w:cs="Arial" w:eastAsia="Arial" w:hAnsi="Arial"/>
                <w:sz w:val="18"/>
                <w:szCs w:val="18"/>
                <w:b w:val="1"/>
                <w:bCs w:val="1"/>
                <w:color w:val="auto"/>
                <w:w w:val="99"/>
              </w:rPr>
              <w:t xml:space="preserve">Voice Initiated Election </w:t>
            </w:r>
            <w:r>
              <w:rPr>
                <w:rFonts w:ascii="Arial" w:cs="Arial" w:eastAsia="Arial" w:hAnsi="Arial"/>
                <w:sz w:val="18"/>
                <w:szCs w:val="18"/>
                <w:color w:val="auto"/>
                <w:w w:val="99"/>
              </w:rPr>
              <w:t>means any election concerning dividend options available</w:t>
            </w:r>
          </w:p>
        </w:tc>
      </w:tr>
      <w:tr>
        <w:trPr>
          <w:trHeight w:val="224"/>
        </w:trPr>
        <w:tc>
          <w:tcPr>
            <w:tcW w:w="2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shareholders or subscribers which is requested by voice</w:t>
            </w:r>
          </w:p>
        </w:tc>
      </w:tr>
      <w:tr>
        <w:trPr>
          <w:trHeight w:val="217"/>
        </w:trPr>
        <w:tc>
          <w:tcPr>
            <w:tcW w:w="24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over the telephone.</w:t>
            </w:r>
          </w:p>
        </w:tc>
      </w:tr>
      <w:tr>
        <w:trPr>
          <w:trHeight w:val="274"/>
        </w:trPr>
        <w:tc>
          <w:tcPr>
            <w:tcW w:w="2440" w:type="dxa"/>
            <w:vAlign w:val="bottom"/>
          </w:tcPr>
          <w:p>
            <w:pPr>
              <w:spacing w:after="0"/>
              <w:rPr>
                <w:sz w:val="23"/>
                <w:szCs w:val="23"/>
                <w:color w:val="auto"/>
              </w:rPr>
            </w:pPr>
          </w:p>
        </w:tc>
        <w:tc>
          <w:tcPr>
            <w:tcW w:w="1960" w:type="dxa"/>
            <w:vAlign w:val="bottom"/>
          </w:tcPr>
          <w:p>
            <w:pPr>
              <w:ind w:left="1520"/>
              <w:spacing w:after="0"/>
              <w:rPr>
                <w:sz w:val="20"/>
                <w:szCs w:val="20"/>
                <w:color w:val="auto"/>
              </w:rPr>
            </w:pPr>
            <w:r>
              <w:rPr>
                <w:rFonts w:ascii="Arial" w:cs="Arial" w:eastAsia="Arial" w:hAnsi="Arial"/>
                <w:sz w:val="18"/>
                <w:szCs w:val="18"/>
                <w:color w:val="auto"/>
              </w:rPr>
              <w:t>p.</w:t>
            </w:r>
          </w:p>
        </w:tc>
        <w:tc>
          <w:tcPr>
            <w:tcW w:w="6840" w:type="dxa"/>
            <w:vAlign w:val="bottom"/>
          </w:tcPr>
          <w:p>
            <w:pPr>
              <w:ind w:left="220"/>
              <w:spacing w:after="0"/>
              <w:rPr>
                <w:sz w:val="20"/>
                <w:szCs w:val="20"/>
                <w:color w:val="auto"/>
              </w:rPr>
            </w:pPr>
            <w:r>
              <w:rPr>
                <w:rFonts w:ascii="Arial" w:cs="Arial" w:eastAsia="Arial" w:hAnsi="Arial"/>
                <w:sz w:val="18"/>
                <w:szCs w:val="18"/>
                <w:b w:val="1"/>
                <w:bCs w:val="1"/>
                <w:color w:val="auto"/>
              </w:rPr>
              <w:t xml:space="preserve">Voice Initiated Redemption </w:t>
            </w:r>
            <w:r>
              <w:rPr>
                <w:rFonts w:ascii="Arial" w:cs="Arial" w:eastAsia="Arial" w:hAnsi="Arial"/>
                <w:sz w:val="18"/>
                <w:szCs w:val="18"/>
                <w:color w:val="auto"/>
              </w:rPr>
              <w:t>means any redemption of shares issued by an</w:t>
            </w:r>
          </w:p>
        </w:tc>
      </w:tr>
      <w:tr>
        <w:trPr>
          <w:trHeight w:val="239"/>
        </w:trPr>
        <w:tc>
          <w:tcPr>
            <w:tcW w:w="24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840" w:type="dxa"/>
            <w:vAlign w:val="bottom"/>
          </w:tcPr>
          <w:p>
            <w:pPr>
              <w:ind w:left="220"/>
              <w:spacing w:after="0"/>
              <w:rPr>
                <w:sz w:val="20"/>
                <w:szCs w:val="20"/>
                <w:color w:val="auto"/>
              </w:rPr>
            </w:pPr>
            <w:r>
              <w:rPr>
                <w:rFonts w:ascii="Arial" w:cs="Arial" w:eastAsia="Arial" w:hAnsi="Arial"/>
                <w:sz w:val="18"/>
                <w:szCs w:val="18"/>
                <w:b w:val="1"/>
                <w:bCs w:val="1"/>
                <w:color w:val="auto"/>
              </w:rPr>
              <w:t xml:space="preserve">Investment Company </w:t>
            </w:r>
            <w:r>
              <w:rPr>
                <w:rFonts w:ascii="Arial" w:cs="Arial" w:eastAsia="Arial" w:hAnsi="Arial"/>
                <w:sz w:val="18"/>
                <w:szCs w:val="18"/>
                <w:color w:val="auto"/>
              </w:rPr>
              <w:t>which is requested by voice over the telephone.</w:t>
            </w:r>
          </w:p>
        </w:tc>
      </w:tr>
      <w:tr>
        <w:trPr>
          <w:trHeight w:val="274"/>
        </w:trPr>
        <w:tc>
          <w:tcPr>
            <w:tcW w:w="2440" w:type="dxa"/>
            <w:vAlign w:val="bottom"/>
          </w:tcPr>
          <w:p>
            <w:pPr>
              <w:spacing w:after="0"/>
              <w:rPr>
                <w:sz w:val="23"/>
                <w:szCs w:val="23"/>
                <w:color w:val="auto"/>
              </w:rPr>
            </w:pPr>
          </w:p>
        </w:tc>
        <w:tc>
          <w:tcPr>
            <w:tcW w:w="1960" w:type="dxa"/>
            <w:vAlign w:val="bottom"/>
          </w:tcPr>
          <w:p>
            <w:pPr>
              <w:ind w:left="1520"/>
              <w:spacing w:after="0"/>
              <w:rPr>
                <w:sz w:val="20"/>
                <w:szCs w:val="20"/>
                <w:color w:val="auto"/>
              </w:rPr>
            </w:pPr>
            <w:r>
              <w:rPr>
                <w:rFonts w:ascii="Arial" w:cs="Arial" w:eastAsia="Arial" w:hAnsi="Arial"/>
                <w:sz w:val="18"/>
                <w:szCs w:val="18"/>
                <w:color w:val="auto"/>
              </w:rPr>
              <w:t>q.</w:t>
            </w:r>
          </w:p>
        </w:tc>
        <w:tc>
          <w:tcPr>
            <w:tcW w:w="6840" w:type="dxa"/>
            <w:vAlign w:val="bottom"/>
          </w:tcPr>
          <w:p>
            <w:pPr>
              <w:ind w:left="220"/>
              <w:spacing w:after="0"/>
              <w:rPr>
                <w:sz w:val="20"/>
                <w:szCs w:val="20"/>
                <w:color w:val="auto"/>
              </w:rPr>
            </w:pPr>
            <w:r>
              <w:rPr>
                <w:rFonts w:ascii="Arial" w:cs="Arial" w:eastAsia="Arial" w:hAnsi="Arial"/>
                <w:sz w:val="18"/>
                <w:szCs w:val="18"/>
                <w:b w:val="1"/>
                <w:bCs w:val="1"/>
                <w:color w:val="auto"/>
              </w:rPr>
              <w:t xml:space="preserve">Voice  Initiated  Funds  Transfer  Instruction  </w:t>
            </w:r>
            <w:r>
              <w:rPr>
                <w:rFonts w:ascii="Arial" w:cs="Arial" w:eastAsia="Arial" w:hAnsi="Arial"/>
                <w:sz w:val="18"/>
                <w:szCs w:val="18"/>
                <w:color w:val="auto"/>
              </w:rPr>
              <w:t>means  any</w:t>
            </w:r>
            <w:r>
              <w:rPr>
                <w:rFonts w:ascii="Arial" w:cs="Arial" w:eastAsia="Arial" w:hAnsi="Arial"/>
                <w:sz w:val="18"/>
                <w:szCs w:val="18"/>
                <w:b w:val="1"/>
                <w:bCs w:val="1"/>
                <w:color w:val="auto"/>
              </w:rPr>
              <w:t xml:space="preserve">  Voice  Initiated</w:t>
            </w:r>
          </w:p>
        </w:tc>
      </w:tr>
      <w:tr>
        <w:trPr>
          <w:trHeight w:val="239"/>
        </w:trPr>
        <w:tc>
          <w:tcPr>
            <w:tcW w:w="24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840" w:type="dxa"/>
            <w:vAlign w:val="bottom"/>
          </w:tcPr>
          <w:p>
            <w:pPr>
              <w:ind w:left="220"/>
              <w:spacing w:after="0"/>
              <w:rPr>
                <w:sz w:val="20"/>
                <w:szCs w:val="20"/>
                <w:color w:val="auto"/>
              </w:rPr>
            </w:pPr>
            <w:r>
              <w:rPr>
                <w:rFonts w:ascii="Arial" w:cs="Arial" w:eastAsia="Arial" w:hAnsi="Arial"/>
                <w:sz w:val="18"/>
                <w:szCs w:val="18"/>
                <w:b w:val="1"/>
                <w:bCs w:val="1"/>
                <w:color w:val="auto"/>
              </w:rPr>
              <w:t xml:space="preserve">Redemption </w:t>
            </w:r>
            <w:r>
              <w:rPr>
                <w:rFonts w:ascii="Arial" w:cs="Arial" w:eastAsia="Arial" w:hAnsi="Arial"/>
                <w:sz w:val="18"/>
                <w:szCs w:val="18"/>
                <w:color w:val="auto"/>
              </w:rPr>
              <w:t>or</w:t>
            </w:r>
            <w:r>
              <w:rPr>
                <w:rFonts w:ascii="Arial" w:cs="Arial" w:eastAsia="Arial" w:hAnsi="Arial"/>
                <w:sz w:val="18"/>
                <w:szCs w:val="18"/>
                <w:b w:val="1"/>
                <w:bCs w:val="1"/>
                <w:color w:val="auto"/>
              </w:rPr>
              <w:t xml:space="preserve"> Voice Initiated Election</w:t>
            </w:r>
            <w:r>
              <w:rPr>
                <w:rFonts w:ascii="Arial" w:cs="Arial" w:eastAsia="Arial" w:hAnsi="Arial"/>
                <w:sz w:val="18"/>
                <w:szCs w:val="18"/>
                <w:color w:val="auto"/>
              </w:rPr>
              <w:t>.</w:t>
            </w:r>
          </w:p>
        </w:tc>
      </w:tr>
    </w:tbl>
    <w:p>
      <w:pPr>
        <w:spacing w:after="0" w:line="94" w:lineRule="exact"/>
        <w:rPr>
          <w:sz w:val="20"/>
          <w:szCs w:val="20"/>
          <w:color w:val="auto"/>
        </w:rPr>
      </w:pPr>
    </w:p>
    <w:p>
      <w:pPr>
        <w:ind w:left="3960" w:right="700"/>
        <w:spacing w:after="0" w:line="246" w:lineRule="auto"/>
        <w:rPr>
          <w:sz w:val="20"/>
          <w:szCs w:val="20"/>
          <w:color w:val="auto"/>
        </w:rPr>
      </w:pPr>
      <w:r>
        <w:rPr>
          <w:rFonts w:ascii="Arial" w:cs="Arial" w:eastAsia="Arial" w:hAnsi="Arial"/>
          <w:sz w:val="18"/>
          <w:szCs w:val="18"/>
          <w:color w:val="auto"/>
        </w:rPr>
        <w:t>For the purposes of these definitions, the singular includes the plural and the plural includes the singular, unless otherwise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Borders>
              <w:top w:val="single" w:sz="8" w:color="B2B2B2"/>
            </w:tcBorders>
          </w:tcPr>
          <w:p>
            <w:pPr>
              <w:spacing w:after="0"/>
              <w:rPr>
                <w:sz w:val="20"/>
                <w:szCs w:val="20"/>
                <w:color w:val="auto"/>
              </w:rPr>
            </w:pPr>
            <w:r>
              <w:rPr>
                <w:rFonts w:ascii="Arial" w:cs="Arial" w:eastAsia="Arial" w:hAnsi="Arial"/>
                <w:sz w:val="18"/>
                <w:szCs w:val="18"/>
                <w:i w:val="1"/>
                <w:iCs w:val="1"/>
                <w:color w:val="auto"/>
              </w:rPr>
              <w:t>General Exclusions -</w:t>
            </w:r>
          </w:p>
        </w:tc>
        <w:tc>
          <w:tcPr>
            <w:tcW w:w="1220" w:type="dxa"/>
            <w:vAlign w:val="bottom"/>
            <w:tcBorders>
              <w:top w:val="single" w:sz="8" w:color="B2B2B2"/>
            </w:tcBorders>
          </w:tcPr>
          <w:p>
            <w:pPr>
              <w:jc w:val="right"/>
              <w:ind w:right="190"/>
              <w:spacing w:after="0"/>
              <w:rPr>
                <w:sz w:val="20"/>
                <w:szCs w:val="20"/>
                <w:color w:val="auto"/>
              </w:rPr>
            </w:pPr>
            <w:r>
              <w:rPr>
                <w:rFonts w:ascii="Arial" w:cs="Arial" w:eastAsia="Arial" w:hAnsi="Arial"/>
                <w:sz w:val="18"/>
                <w:szCs w:val="18"/>
                <w:color w:val="auto"/>
              </w:rPr>
              <w:t>2.</w:t>
            </w:r>
          </w:p>
        </w:tc>
        <w:tc>
          <w:tcPr>
            <w:tcW w:w="7540" w:type="dxa"/>
            <w:vAlign w:val="bottom"/>
            <w:tcBorders>
              <w:top w:val="single" w:sz="8" w:color="B2B2B2"/>
            </w:tcBorders>
            <w:gridSpan w:val="2"/>
          </w:tcPr>
          <w:p>
            <w:pPr>
              <w:ind w:left="260"/>
              <w:spacing w:after="0"/>
              <w:rPr>
                <w:sz w:val="20"/>
                <w:szCs w:val="20"/>
                <w:color w:val="auto"/>
              </w:rPr>
            </w:pPr>
            <w:r>
              <w:rPr>
                <w:rFonts w:ascii="Arial" w:cs="Arial" w:eastAsia="Arial" w:hAnsi="Arial"/>
                <w:sz w:val="18"/>
                <w:szCs w:val="18"/>
                <w:b w:val="1"/>
                <w:bCs w:val="1"/>
                <w:color w:val="auto"/>
              </w:rPr>
              <w:t>This bond does not directly or indirectly cover: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i w:val="1"/>
                <w:iCs w:val="1"/>
                <w:color w:val="auto"/>
              </w:rPr>
              <w:t>Applicable to All</w:t>
            </w:r>
          </w:p>
        </w:tc>
        <w:tc>
          <w:tcPr>
            <w:tcW w:w="1220" w:type="dxa"/>
            <w:vAlign w:val="bottom"/>
          </w:tcPr>
          <w:p>
            <w:pPr>
              <w:spacing w:after="0"/>
              <w:rPr>
                <w:sz w:val="17"/>
                <w:szCs w:val="17"/>
                <w:color w:val="auto"/>
              </w:rPr>
            </w:pPr>
          </w:p>
        </w:tc>
        <w:tc>
          <w:tcPr>
            <w:tcW w:w="660" w:type="dxa"/>
            <w:vAlign w:val="bottom"/>
            <w:vMerge w:val="restart"/>
          </w:tcPr>
          <w:p>
            <w:pPr>
              <w:ind w:left="260"/>
              <w:spacing w:after="0"/>
              <w:rPr>
                <w:sz w:val="20"/>
                <w:szCs w:val="20"/>
                <w:color w:val="auto"/>
              </w:rPr>
            </w:pPr>
            <w:r>
              <w:rPr>
                <w:rFonts w:ascii="Arial" w:cs="Arial" w:eastAsia="Arial" w:hAnsi="Arial"/>
                <w:sz w:val="18"/>
                <w:szCs w:val="18"/>
                <w:color w:val="auto"/>
              </w:rPr>
              <w:t>a.</w:t>
            </w:r>
          </w:p>
        </w:tc>
        <w:tc>
          <w:tcPr>
            <w:tcW w:w="6900" w:type="dxa"/>
            <w:vAlign w:val="bottom"/>
            <w:gridSpan w:val="2"/>
            <w:vMerge w:val="restart"/>
          </w:tcPr>
          <w:p>
            <w:pPr>
              <w:ind w:left="260"/>
              <w:spacing w:after="0"/>
              <w:rPr>
                <w:sz w:val="20"/>
                <w:szCs w:val="20"/>
                <w:color w:val="auto"/>
              </w:rPr>
            </w:pPr>
            <w:r>
              <w:rPr>
                <w:rFonts w:ascii="Arial" w:cs="Arial" w:eastAsia="Arial" w:hAnsi="Arial"/>
                <w:sz w:val="18"/>
                <w:szCs w:val="18"/>
                <w:color w:val="auto"/>
              </w:rPr>
              <w:t>loss  not  reported  to  the  COMPANY  in  writing  within  sixty  (60)  days  after</w:t>
            </w:r>
          </w:p>
        </w:tc>
        <w:tc>
          <w:tcPr>
            <w:tcW w:w="0" w:type="dxa"/>
            <w:vAlign w:val="bottom"/>
          </w:tcPr>
          <w:p>
            <w:pPr>
              <w:spacing w:after="0"/>
              <w:rPr>
                <w:sz w:val="1"/>
                <w:szCs w:val="1"/>
                <w:color w:val="auto"/>
              </w:rPr>
            </w:pPr>
          </w:p>
        </w:tc>
      </w:tr>
      <w:tr>
        <w:trPr>
          <w:trHeight w:val="140"/>
        </w:trPr>
        <w:tc>
          <w:tcPr>
            <w:tcW w:w="2480" w:type="dxa"/>
            <w:vAlign w:val="bottom"/>
            <w:vMerge w:val="restart"/>
          </w:tcPr>
          <w:p>
            <w:pPr>
              <w:spacing w:after="0"/>
              <w:rPr>
                <w:sz w:val="20"/>
                <w:szCs w:val="20"/>
                <w:color w:val="auto"/>
              </w:rPr>
            </w:pPr>
            <w:r>
              <w:rPr>
                <w:rFonts w:ascii="Arial" w:cs="Arial" w:eastAsia="Arial" w:hAnsi="Arial"/>
                <w:sz w:val="18"/>
                <w:szCs w:val="18"/>
                <w:i w:val="1"/>
                <w:iCs w:val="1"/>
                <w:color w:val="auto"/>
              </w:rPr>
              <w:t>Insuring Clauses</w:t>
            </w:r>
          </w:p>
        </w:tc>
        <w:tc>
          <w:tcPr>
            <w:tcW w:w="12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4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900" w:type="dxa"/>
            <w:vAlign w:val="bottom"/>
            <w:gridSpan w:val="2"/>
            <w:vMerge w:val="restart"/>
          </w:tcPr>
          <w:p>
            <w:pPr>
              <w:ind w:left="260"/>
              <w:spacing w:after="0"/>
              <w:rPr>
                <w:sz w:val="20"/>
                <w:szCs w:val="20"/>
                <w:color w:val="auto"/>
              </w:rPr>
            </w:pPr>
            <w:r>
              <w:rPr>
                <w:rFonts w:ascii="Arial" w:cs="Arial" w:eastAsia="Arial" w:hAnsi="Arial"/>
                <w:sz w:val="18"/>
                <w:szCs w:val="18"/>
                <w:color w:val="auto"/>
              </w:rPr>
              <w:t>termination of this Bond as an entirety;</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b.</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loss due to riot or civil commotion outside the United States of America and</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Canada, or any loss due to military, naval or usurped power, war or insurrection.</w:t>
            </w:r>
          </w:p>
        </w:tc>
        <w:tc>
          <w:tcPr>
            <w:tcW w:w="0" w:type="dxa"/>
            <w:vAlign w:val="bottom"/>
          </w:tcPr>
          <w:p>
            <w:pPr>
              <w:spacing w:after="0"/>
              <w:rPr>
                <w:sz w:val="1"/>
                <w:szCs w:val="1"/>
                <w:color w:val="auto"/>
              </w:rPr>
            </w:pPr>
          </w:p>
        </w:tc>
      </w:tr>
      <w:tr>
        <w:trPr>
          <w:trHeight w:val="202"/>
        </w:trPr>
        <w:tc>
          <w:tcPr>
            <w:tcW w:w="2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This Section 2.b., however, shall not apply to loss which occurs in transit in the</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circumstances recited in INSURING CLAUSE 3., provided that when such transit</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was initiated there was no knowledge on the part of any person acting for the</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ASSURED of such riot, civil commotion, military, naval or usurped power, war or</w:t>
            </w:r>
          </w:p>
        </w:tc>
        <w:tc>
          <w:tcPr>
            <w:tcW w:w="0" w:type="dxa"/>
            <w:vAlign w:val="bottom"/>
          </w:tcPr>
          <w:p>
            <w:pPr>
              <w:spacing w:after="0"/>
              <w:rPr>
                <w:sz w:val="1"/>
                <w:szCs w:val="1"/>
                <w:color w:val="auto"/>
              </w:rPr>
            </w:pPr>
          </w:p>
        </w:tc>
      </w:tr>
      <w:tr>
        <w:trPr>
          <w:trHeight w:val="217"/>
        </w:trPr>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insurrection;</w:t>
            </w:r>
          </w:p>
        </w:tc>
        <w:tc>
          <w:tcPr>
            <w:tcW w:w="0" w:type="dxa"/>
            <w:vAlign w:val="bottom"/>
          </w:tcPr>
          <w:p>
            <w:pPr>
              <w:spacing w:after="0"/>
              <w:rPr>
                <w:sz w:val="1"/>
                <w:szCs w:val="1"/>
                <w:color w:val="auto"/>
              </w:rPr>
            </w:pPr>
          </w:p>
        </w:tc>
      </w:tr>
      <w:tr>
        <w:trPr>
          <w:trHeight w:val="310"/>
        </w:trPr>
        <w:tc>
          <w:tcPr>
            <w:tcW w:w="2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c.</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loss resulting from the effects of nuclear fission or fusion or radioactivity;</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d.</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loss of potential income including, but not limited to, interest and dividends not</w:t>
            </w:r>
          </w:p>
        </w:tc>
        <w:tc>
          <w:tcPr>
            <w:tcW w:w="0" w:type="dxa"/>
            <w:vAlign w:val="bottom"/>
          </w:tcPr>
          <w:p>
            <w:pPr>
              <w:spacing w:after="0"/>
              <w:rPr>
                <w:sz w:val="1"/>
                <w:szCs w:val="1"/>
                <w:color w:val="auto"/>
              </w:rPr>
            </w:pPr>
          </w:p>
        </w:tc>
      </w:tr>
      <w:tr>
        <w:trPr>
          <w:trHeight w:val="217"/>
        </w:trPr>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realized by the ASSURED or by any customer of the ASSURED;</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e.</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damages  of  any  type  for  which  the  ASSURED  is  legally  liable,  except</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compensatory damages, but not multiples thereof, arising from a loss covered</w:t>
            </w:r>
          </w:p>
        </w:tc>
        <w:tc>
          <w:tcPr>
            <w:tcW w:w="0" w:type="dxa"/>
            <w:vAlign w:val="bottom"/>
          </w:tcPr>
          <w:p>
            <w:pPr>
              <w:spacing w:after="0"/>
              <w:rPr>
                <w:sz w:val="1"/>
                <w:szCs w:val="1"/>
                <w:color w:val="auto"/>
              </w:rPr>
            </w:pPr>
          </w:p>
        </w:tc>
      </w:tr>
      <w:tr>
        <w:trPr>
          <w:trHeight w:val="217"/>
        </w:trPr>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under this Bond;</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f.</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costs, fees and expenses incurred by the ASSURED in establishing the existence</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of or amount of loss under this Bond, except to the extent covered under</w:t>
            </w:r>
          </w:p>
        </w:tc>
        <w:tc>
          <w:tcPr>
            <w:tcW w:w="0" w:type="dxa"/>
            <w:vAlign w:val="bottom"/>
          </w:tcPr>
          <w:p>
            <w:pPr>
              <w:spacing w:after="0"/>
              <w:rPr>
                <w:sz w:val="1"/>
                <w:szCs w:val="1"/>
                <w:color w:val="auto"/>
              </w:rPr>
            </w:pPr>
          </w:p>
        </w:tc>
      </w:tr>
      <w:tr>
        <w:trPr>
          <w:trHeight w:val="217"/>
        </w:trPr>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INSURING CLAUSE 11.;</w:t>
            </w:r>
          </w:p>
        </w:tc>
        <w:tc>
          <w:tcPr>
            <w:tcW w:w="0" w:type="dxa"/>
            <w:vAlign w:val="bottom"/>
          </w:tcPr>
          <w:p>
            <w:pPr>
              <w:spacing w:after="0"/>
              <w:rPr>
                <w:sz w:val="1"/>
                <w:szCs w:val="1"/>
                <w:color w:val="auto"/>
              </w:rPr>
            </w:pPr>
          </w:p>
        </w:tc>
      </w:tr>
      <w:tr>
        <w:trPr>
          <w:trHeight w:val="310"/>
        </w:trPr>
        <w:tc>
          <w:tcPr>
            <w:tcW w:w="2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g.</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loss resulting from indirect or consequential loss of any nature;</w:t>
            </w:r>
          </w:p>
        </w:tc>
        <w:tc>
          <w:tcPr>
            <w:tcW w:w="0" w:type="dxa"/>
            <w:vAlign w:val="bottom"/>
          </w:tcPr>
          <w:p>
            <w:pPr>
              <w:spacing w:after="0"/>
              <w:rPr>
                <w:sz w:val="1"/>
                <w:szCs w:val="1"/>
                <w:color w:val="auto"/>
              </w:rPr>
            </w:pPr>
          </w:p>
        </w:tc>
      </w:tr>
      <w:tr>
        <w:trPr>
          <w:trHeight w:val="135"/>
        </w:trPr>
        <w:tc>
          <w:tcPr>
            <w:tcW w:w="24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480" w:type="dxa"/>
            <w:vAlign w:val="bottom"/>
          </w:tcPr>
          <w:p>
            <w:pPr>
              <w:spacing w:after="0" w:line="123" w:lineRule="exact"/>
              <w:rPr>
                <w:sz w:val="20"/>
                <w:szCs w:val="20"/>
                <w:color w:val="auto"/>
              </w:rPr>
            </w:pPr>
            <w:r>
              <w:rPr>
                <w:rFonts w:ascii="Arial" w:cs="Arial" w:eastAsia="Arial" w:hAnsi="Arial"/>
                <w:sz w:val="14"/>
                <w:szCs w:val="14"/>
                <w:color w:val="auto"/>
              </w:rPr>
              <w:t>ICAP Bond (5-98)</w:t>
            </w:r>
          </w:p>
        </w:tc>
        <w:tc>
          <w:tcPr>
            <w:tcW w:w="1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480" w:type="dxa"/>
            <w:vAlign w:val="bottom"/>
          </w:tcPr>
          <w:p>
            <w:pPr>
              <w:spacing w:after="0"/>
              <w:rPr>
                <w:sz w:val="20"/>
                <w:szCs w:val="20"/>
                <w:color w:val="auto"/>
              </w:rPr>
            </w:pPr>
            <w:r>
              <w:rPr>
                <w:rFonts w:ascii="Arial" w:cs="Arial" w:eastAsia="Arial" w:hAnsi="Arial"/>
                <w:sz w:val="14"/>
                <w:szCs w:val="14"/>
                <w:color w:val="auto"/>
              </w:rPr>
              <w:t>Form 17-02-1421 (Ed. 5-98)</w:t>
            </w:r>
          </w:p>
        </w:tc>
        <w:tc>
          <w:tcPr>
            <w:tcW w:w="1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900" w:type="dxa"/>
            <w:vAlign w:val="bottom"/>
            <w:gridSpan w:val="2"/>
          </w:tcPr>
          <w:p>
            <w:pPr>
              <w:ind w:left="6100"/>
              <w:spacing w:after="0"/>
              <w:rPr>
                <w:sz w:val="20"/>
                <w:szCs w:val="20"/>
                <w:color w:val="auto"/>
              </w:rPr>
            </w:pPr>
            <w:r>
              <w:rPr>
                <w:rFonts w:ascii="Arial" w:cs="Arial" w:eastAsia="Arial" w:hAnsi="Arial"/>
                <w:sz w:val="14"/>
                <w:szCs w:val="14"/>
                <w:color w:val="auto"/>
                <w:w w:val="89"/>
              </w:rPr>
              <w:t>Page 11 of 19</w:t>
            </w:r>
          </w:p>
        </w:tc>
        <w:tc>
          <w:tcPr>
            <w:tcW w:w="0" w:type="dxa"/>
            <w:vAlign w:val="bottom"/>
          </w:tcPr>
          <w:p>
            <w:pPr>
              <w:spacing w:after="0"/>
              <w:rPr>
                <w:sz w:val="1"/>
                <w:szCs w:val="1"/>
                <w:color w:val="auto"/>
              </w:rPr>
            </w:pPr>
          </w:p>
        </w:tc>
      </w:tr>
    </w:tbl>
    <w:p>
      <w:pPr>
        <w:sectPr>
          <w:pgSz w:w="11900" w:h="16838" w:orient="portrait"/>
          <w:cols w:equalWidth="0" w:num="1">
            <w:col w:w="11240"/>
          </w:cols>
          <w:pgMar w:left="320" w:top="256" w:right="339" w:bottom="1440" w:gutter="0" w:footer="0" w:header="0"/>
        </w:sectPr>
      </w:pPr>
    </w:p>
    <w:bookmarkStart w:id="67" w:name="page68"/>
    <w:bookmarkEnd w:id="67"/>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 Limitations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20"/>
                <w:szCs w:val="20"/>
                <w:color w:val="auto"/>
              </w:rPr>
            </w:pPr>
            <w:r>
              <w:rPr>
                <w:rFonts w:ascii="Arial" w:cs="Arial" w:eastAsia="Arial" w:hAnsi="Arial"/>
                <w:sz w:val="18"/>
                <w:szCs w:val="18"/>
                <w:i w:val="1"/>
                <w:iCs w:val="1"/>
                <w:color w:val="auto"/>
              </w:rPr>
              <w:t>General Exclusions -</w:t>
            </w:r>
          </w:p>
        </w:tc>
        <w:tc>
          <w:tcPr>
            <w:tcW w:w="700" w:type="dxa"/>
            <w:vAlign w:val="bottom"/>
          </w:tcPr>
          <w:p>
            <w:pPr>
              <w:spacing w:after="0"/>
              <w:rPr>
                <w:sz w:val="17"/>
                <w:szCs w:val="17"/>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h.</w:t>
            </w:r>
          </w:p>
        </w:tc>
        <w:tc>
          <w:tcPr>
            <w:tcW w:w="6900" w:type="dxa"/>
            <w:vAlign w:val="bottom"/>
            <w:gridSpan w:val="3"/>
          </w:tcPr>
          <w:p>
            <w:pPr>
              <w:ind w:left="260"/>
              <w:spacing w:after="0"/>
              <w:rPr>
                <w:sz w:val="20"/>
                <w:szCs w:val="20"/>
                <w:color w:val="auto"/>
              </w:rPr>
            </w:pPr>
            <w:r>
              <w:rPr>
                <w:rFonts w:ascii="Arial" w:cs="Arial" w:eastAsia="Arial" w:hAnsi="Arial"/>
                <w:sz w:val="18"/>
                <w:szCs w:val="18"/>
                <w:color w:val="auto"/>
              </w:rPr>
              <w:t>loss resulting from dishonest acts by any member of the Board of Directors or</w:t>
            </w:r>
          </w:p>
        </w:tc>
        <w:tc>
          <w:tcPr>
            <w:tcW w:w="0" w:type="dxa"/>
            <w:vAlign w:val="bottom"/>
          </w:tcPr>
          <w:p>
            <w:pPr>
              <w:spacing w:after="0"/>
              <w:rPr>
                <w:sz w:val="1"/>
                <w:szCs w:val="1"/>
                <w:color w:val="auto"/>
              </w:rPr>
            </w:pPr>
          </w:p>
        </w:tc>
      </w:tr>
      <w:tr>
        <w:trPr>
          <w:trHeight w:val="206"/>
        </w:trPr>
        <w:tc>
          <w:tcPr>
            <w:tcW w:w="3000" w:type="dxa"/>
            <w:vAlign w:val="bottom"/>
          </w:tcPr>
          <w:p>
            <w:pPr>
              <w:spacing w:after="0"/>
              <w:rPr>
                <w:sz w:val="20"/>
                <w:szCs w:val="20"/>
                <w:color w:val="auto"/>
              </w:rPr>
            </w:pPr>
            <w:r>
              <w:rPr>
                <w:rFonts w:ascii="Arial" w:cs="Arial" w:eastAsia="Arial" w:hAnsi="Arial"/>
                <w:sz w:val="18"/>
                <w:szCs w:val="18"/>
                <w:i w:val="1"/>
                <w:iCs w:val="1"/>
                <w:color w:val="auto"/>
              </w:rPr>
              <w:t>Applicable to All Insuring Clauses</w:t>
            </w: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3"/>
          </w:tcPr>
          <w:p>
            <w:pPr>
              <w:ind w:left="260"/>
              <w:spacing w:after="0"/>
              <w:rPr>
                <w:sz w:val="20"/>
                <w:szCs w:val="20"/>
                <w:color w:val="auto"/>
              </w:rPr>
            </w:pPr>
            <w:r>
              <w:rPr>
                <w:rFonts w:ascii="Arial" w:cs="Arial" w:eastAsia="Arial" w:hAnsi="Arial"/>
                <w:sz w:val="18"/>
                <w:szCs w:val="18"/>
                <w:color w:val="auto"/>
              </w:rPr>
              <w:t xml:space="preserve">Board of Trustees of the ASSURED who is not an </w:t>
            </w:r>
            <w:r>
              <w:rPr>
                <w:rFonts w:ascii="Arial" w:cs="Arial" w:eastAsia="Arial" w:hAnsi="Arial"/>
                <w:sz w:val="18"/>
                <w:szCs w:val="18"/>
                <w:b w:val="1"/>
                <w:bCs w:val="1"/>
                <w:color w:val="auto"/>
              </w:rPr>
              <w:t>Employee</w:t>
            </w:r>
            <w:r>
              <w:rPr>
                <w:rFonts w:ascii="Arial" w:cs="Arial" w:eastAsia="Arial" w:hAnsi="Arial"/>
                <w:sz w:val="18"/>
                <w:szCs w:val="18"/>
                <w:color w:val="auto"/>
              </w:rPr>
              <w:t>, acting alone or in</w:t>
            </w:r>
          </w:p>
        </w:tc>
        <w:tc>
          <w:tcPr>
            <w:tcW w:w="0" w:type="dxa"/>
            <w:vAlign w:val="bottom"/>
          </w:tcPr>
          <w:p>
            <w:pPr>
              <w:spacing w:after="0"/>
              <w:rPr>
                <w:sz w:val="1"/>
                <w:szCs w:val="1"/>
                <w:color w:val="auto"/>
              </w:rPr>
            </w:pPr>
          </w:p>
        </w:tc>
      </w:tr>
      <w:tr>
        <w:trPr>
          <w:trHeight w:val="235"/>
        </w:trPr>
        <w:tc>
          <w:tcPr>
            <w:tcW w:w="300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900" w:type="dxa"/>
            <w:vAlign w:val="bottom"/>
            <w:gridSpan w:val="3"/>
          </w:tcPr>
          <w:p>
            <w:pPr>
              <w:ind w:left="260"/>
              <w:spacing w:after="0"/>
              <w:rPr>
                <w:sz w:val="20"/>
                <w:szCs w:val="20"/>
                <w:color w:val="auto"/>
              </w:rPr>
            </w:pPr>
            <w:r>
              <w:rPr>
                <w:rFonts w:ascii="Arial" w:cs="Arial" w:eastAsia="Arial" w:hAnsi="Arial"/>
                <w:sz w:val="18"/>
                <w:szCs w:val="18"/>
                <w:color w:val="auto"/>
              </w:rPr>
              <w:t>collusion with others;</w:t>
            </w:r>
          </w:p>
        </w:tc>
        <w:tc>
          <w:tcPr>
            <w:tcW w:w="0" w:type="dxa"/>
            <w:vAlign w:val="bottom"/>
          </w:tcPr>
          <w:p>
            <w:pPr>
              <w:spacing w:after="0"/>
              <w:rPr>
                <w:sz w:val="1"/>
                <w:szCs w:val="1"/>
                <w:color w:val="auto"/>
              </w:rPr>
            </w:pPr>
          </w:p>
        </w:tc>
      </w:tr>
      <w:tr>
        <w:trPr>
          <w:trHeight w:val="301"/>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i.</w:t>
            </w:r>
          </w:p>
        </w:tc>
        <w:tc>
          <w:tcPr>
            <w:tcW w:w="6900" w:type="dxa"/>
            <w:vAlign w:val="bottom"/>
            <w:gridSpan w:val="3"/>
          </w:tcPr>
          <w:p>
            <w:pPr>
              <w:ind w:left="260"/>
              <w:spacing w:after="0"/>
              <w:rPr>
                <w:sz w:val="20"/>
                <w:szCs w:val="20"/>
                <w:color w:val="auto"/>
              </w:rPr>
            </w:pPr>
            <w:r>
              <w:rPr>
                <w:rFonts w:ascii="Arial" w:cs="Arial" w:eastAsia="Arial" w:hAnsi="Arial"/>
                <w:sz w:val="18"/>
                <w:szCs w:val="18"/>
                <w:color w:val="auto"/>
              </w:rPr>
              <w:t>loss, or that part of any loss, resulting solely from any violation by the ASSURED</w:t>
            </w:r>
          </w:p>
        </w:tc>
        <w:tc>
          <w:tcPr>
            <w:tcW w:w="0" w:type="dxa"/>
            <w:vAlign w:val="bottom"/>
          </w:tcPr>
          <w:p>
            <w:pPr>
              <w:spacing w:after="0"/>
              <w:rPr>
                <w:sz w:val="1"/>
                <w:szCs w:val="1"/>
                <w:color w:val="auto"/>
              </w:rPr>
            </w:pPr>
          </w:p>
        </w:tc>
      </w:tr>
      <w:tr>
        <w:trPr>
          <w:trHeight w:val="239"/>
        </w:trPr>
        <w:tc>
          <w:tcPr>
            <w:tcW w:w="3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900" w:type="dxa"/>
            <w:vAlign w:val="bottom"/>
            <w:gridSpan w:val="3"/>
          </w:tcPr>
          <w:p>
            <w:pPr>
              <w:ind w:left="260"/>
              <w:spacing w:after="0"/>
              <w:rPr>
                <w:sz w:val="20"/>
                <w:szCs w:val="20"/>
                <w:color w:val="auto"/>
              </w:rPr>
            </w:pPr>
            <w:r>
              <w:rPr>
                <w:rFonts w:ascii="Arial" w:cs="Arial" w:eastAsia="Arial" w:hAnsi="Arial"/>
                <w:sz w:val="18"/>
                <w:szCs w:val="18"/>
                <w:color w:val="auto"/>
              </w:rPr>
              <w:t xml:space="preserve">or by any </w:t>
            </w:r>
            <w:r>
              <w:rPr>
                <w:rFonts w:ascii="Arial" w:cs="Arial" w:eastAsia="Arial" w:hAnsi="Arial"/>
                <w:sz w:val="18"/>
                <w:szCs w:val="18"/>
                <w:b w:val="1"/>
                <w:bCs w:val="1"/>
                <w:color w:val="auto"/>
              </w:rPr>
              <w:t>Employee</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900" w:type="dxa"/>
            <w:vAlign w:val="bottom"/>
            <w:gridSpan w:val="3"/>
          </w:tcPr>
          <w:p>
            <w:pPr>
              <w:ind w:left="260"/>
              <w:spacing w:after="0"/>
              <w:rPr>
                <w:sz w:val="20"/>
                <w:szCs w:val="20"/>
                <w:color w:val="auto"/>
              </w:rPr>
            </w:pPr>
            <w:r>
              <w:rPr>
                <w:rFonts w:ascii="Arial" w:cs="Arial" w:eastAsia="Arial" w:hAnsi="Arial"/>
                <w:sz w:val="18"/>
                <w:szCs w:val="18"/>
                <w:color w:val="auto"/>
              </w:rPr>
              <w:t>(1)   of any law regulating:</w:t>
            </w:r>
          </w:p>
        </w:tc>
        <w:tc>
          <w:tcPr>
            <w:tcW w:w="0" w:type="dxa"/>
            <w:vAlign w:val="bottom"/>
          </w:tcPr>
          <w:p>
            <w:pPr>
              <w:spacing w:after="0"/>
              <w:rPr>
                <w:sz w:val="1"/>
                <w:szCs w:val="1"/>
                <w:color w:val="auto"/>
              </w:rPr>
            </w:pPr>
          </w:p>
        </w:tc>
      </w:tr>
      <w:tr>
        <w:trPr>
          <w:trHeight w:val="310"/>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w w:val="72"/>
              </w:rPr>
              <w:t>a. </w:t>
            </w:r>
          </w:p>
        </w:tc>
        <w:tc>
          <w:tcPr>
            <w:tcW w:w="6020" w:type="dxa"/>
            <w:vAlign w:val="bottom"/>
            <w:gridSpan w:val="2"/>
          </w:tcPr>
          <w:p>
            <w:pPr>
              <w:ind w:left="80"/>
              <w:spacing w:after="0"/>
              <w:rPr>
                <w:sz w:val="20"/>
                <w:szCs w:val="20"/>
                <w:color w:val="auto"/>
              </w:rPr>
            </w:pPr>
            <w:r>
              <w:rPr>
                <w:rFonts w:ascii="Arial" w:cs="Arial" w:eastAsia="Arial" w:hAnsi="Arial"/>
                <w:sz w:val="18"/>
                <w:szCs w:val="18"/>
                <w:color w:val="auto"/>
              </w:rPr>
              <w:t> the issuance, purchase or sale of securities,</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w w:val="72"/>
              </w:rPr>
              <w:t>b. </w:t>
            </w:r>
          </w:p>
        </w:tc>
        <w:tc>
          <w:tcPr>
            <w:tcW w:w="6020" w:type="dxa"/>
            <w:vAlign w:val="bottom"/>
            <w:gridSpan w:val="2"/>
          </w:tcPr>
          <w:p>
            <w:pPr>
              <w:ind w:left="80"/>
              <w:spacing w:after="0"/>
              <w:rPr>
                <w:sz w:val="20"/>
                <w:szCs w:val="20"/>
                <w:color w:val="auto"/>
              </w:rPr>
            </w:pPr>
            <w:r>
              <w:rPr>
                <w:rFonts w:ascii="Arial" w:cs="Arial" w:eastAsia="Arial" w:hAnsi="Arial"/>
                <w:sz w:val="18"/>
                <w:szCs w:val="18"/>
                <w:color w:val="auto"/>
              </w:rPr>
              <w:t> securities transactions on security or commodity exchanges or the over</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the counter market,</w:t>
            </w:r>
          </w:p>
        </w:tc>
        <w:tc>
          <w:tcPr>
            <w:tcW w:w="0" w:type="dxa"/>
            <w:vAlign w:val="bottom"/>
          </w:tcPr>
          <w:p>
            <w:pPr>
              <w:spacing w:after="0"/>
              <w:rPr>
                <w:sz w:val="1"/>
                <w:szCs w:val="1"/>
                <w:color w:val="auto"/>
              </w:rPr>
            </w:pPr>
          </w:p>
        </w:tc>
      </w:tr>
      <w:tr>
        <w:trPr>
          <w:trHeight w:val="311"/>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w w:val="74"/>
              </w:rPr>
              <w:t>c. </w:t>
            </w:r>
          </w:p>
        </w:tc>
        <w:tc>
          <w:tcPr>
            <w:tcW w:w="6020" w:type="dxa"/>
            <w:vAlign w:val="bottom"/>
            <w:gridSpan w:val="2"/>
          </w:tcPr>
          <w:p>
            <w:pPr>
              <w:ind w:left="60"/>
              <w:spacing w:after="0"/>
              <w:rPr>
                <w:sz w:val="20"/>
                <w:szCs w:val="20"/>
                <w:color w:val="auto"/>
              </w:rPr>
            </w:pPr>
            <w:r>
              <w:rPr>
                <w:rFonts w:ascii="Arial" w:cs="Arial" w:eastAsia="Arial" w:hAnsi="Arial"/>
                <w:sz w:val="18"/>
                <w:szCs w:val="18"/>
                <w:color w:val="auto"/>
              </w:rPr>
              <w:t> investment companies,</w:t>
            </w:r>
          </w:p>
        </w:tc>
        <w:tc>
          <w:tcPr>
            <w:tcW w:w="0" w:type="dxa"/>
            <w:vAlign w:val="bottom"/>
          </w:tcPr>
          <w:p>
            <w:pPr>
              <w:spacing w:after="0"/>
              <w:rPr>
                <w:sz w:val="1"/>
                <w:szCs w:val="1"/>
                <w:color w:val="auto"/>
              </w:rPr>
            </w:pPr>
          </w:p>
        </w:tc>
      </w:tr>
      <w:tr>
        <w:trPr>
          <w:trHeight w:val="310"/>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w w:val="72"/>
              </w:rPr>
              <w:t>d. </w:t>
            </w:r>
          </w:p>
        </w:tc>
        <w:tc>
          <w:tcPr>
            <w:tcW w:w="6020" w:type="dxa"/>
            <w:vAlign w:val="bottom"/>
            <w:gridSpan w:val="2"/>
          </w:tcPr>
          <w:p>
            <w:pPr>
              <w:ind w:left="80"/>
              <w:spacing w:after="0"/>
              <w:rPr>
                <w:sz w:val="20"/>
                <w:szCs w:val="20"/>
                <w:color w:val="auto"/>
              </w:rPr>
            </w:pPr>
            <w:r>
              <w:rPr>
                <w:rFonts w:ascii="Arial" w:cs="Arial" w:eastAsia="Arial" w:hAnsi="Arial"/>
                <w:sz w:val="18"/>
                <w:szCs w:val="18"/>
                <w:color w:val="auto"/>
              </w:rPr>
              <w:t> investment advisors, or</w:t>
            </w:r>
          </w:p>
        </w:tc>
        <w:tc>
          <w:tcPr>
            <w:tcW w:w="0" w:type="dxa"/>
            <w:vAlign w:val="bottom"/>
          </w:tcPr>
          <w:p>
            <w:pPr>
              <w:spacing w:after="0"/>
              <w:rPr>
                <w:sz w:val="1"/>
                <w:szCs w:val="1"/>
                <w:color w:val="auto"/>
              </w:rPr>
            </w:pPr>
          </w:p>
        </w:tc>
      </w:tr>
      <w:tr>
        <w:trPr>
          <w:trHeight w:val="311"/>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900" w:type="dxa"/>
            <w:vAlign w:val="bottom"/>
            <w:gridSpan w:val="3"/>
          </w:tcPr>
          <w:p>
            <w:pPr>
              <w:ind w:left="260"/>
              <w:spacing w:after="0"/>
              <w:rPr>
                <w:sz w:val="20"/>
                <w:szCs w:val="20"/>
                <w:color w:val="auto"/>
              </w:rPr>
            </w:pPr>
            <w:r>
              <w:rPr>
                <w:rFonts w:ascii="Arial" w:cs="Arial" w:eastAsia="Arial" w:hAnsi="Arial"/>
                <w:sz w:val="18"/>
                <w:szCs w:val="18"/>
                <w:color w:val="auto"/>
              </w:rPr>
              <w:t>(2)   of any rule or regulation made pursuant to any such law; or</w:t>
            </w:r>
          </w:p>
        </w:tc>
        <w:tc>
          <w:tcPr>
            <w:tcW w:w="0" w:type="dxa"/>
            <w:vAlign w:val="bottom"/>
          </w:tcPr>
          <w:p>
            <w:pPr>
              <w:spacing w:after="0"/>
              <w:rPr>
                <w:sz w:val="1"/>
                <w:szCs w:val="1"/>
                <w:color w:val="auto"/>
              </w:rPr>
            </w:pPr>
          </w:p>
        </w:tc>
      </w:tr>
      <w:tr>
        <w:trPr>
          <w:trHeight w:val="310"/>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j.</w:t>
            </w:r>
          </w:p>
        </w:tc>
        <w:tc>
          <w:tcPr>
            <w:tcW w:w="6900" w:type="dxa"/>
            <w:vAlign w:val="bottom"/>
            <w:gridSpan w:val="3"/>
          </w:tcPr>
          <w:p>
            <w:pPr>
              <w:ind w:left="260"/>
              <w:spacing w:after="0"/>
              <w:rPr>
                <w:sz w:val="20"/>
                <w:szCs w:val="20"/>
                <w:color w:val="auto"/>
              </w:rPr>
            </w:pPr>
            <w:r>
              <w:rPr>
                <w:rFonts w:ascii="Arial" w:cs="Arial" w:eastAsia="Arial" w:hAnsi="Arial"/>
                <w:sz w:val="18"/>
                <w:szCs w:val="18"/>
                <w:color w:val="auto"/>
              </w:rPr>
              <w:t>loss of confidential information, material or data;</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k.</w:t>
            </w:r>
          </w:p>
        </w:tc>
        <w:tc>
          <w:tcPr>
            <w:tcW w:w="6900" w:type="dxa"/>
            <w:vAlign w:val="bottom"/>
            <w:gridSpan w:val="3"/>
          </w:tcPr>
          <w:p>
            <w:pPr>
              <w:ind w:left="260"/>
              <w:spacing w:after="0"/>
              <w:rPr>
                <w:sz w:val="20"/>
                <w:szCs w:val="20"/>
                <w:color w:val="auto"/>
              </w:rPr>
            </w:pPr>
            <w:r>
              <w:rPr>
                <w:rFonts w:ascii="Arial" w:cs="Arial" w:eastAsia="Arial" w:hAnsi="Arial"/>
                <w:sz w:val="18"/>
                <w:szCs w:val="18"/>
                <w:color w:val="auto"/>
              </w:rPr>
              <w:t>loss resulting from voice requests or instructions received over the telephone,</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00" w:type="dxa"/>
            <w:vAlign w:val="bottom"/>
            <w:gridSpan w:val="3"/>
          </w:tcPr>
          <w:p>
            <w:pPr>
              <w:ind w:left="260"/>
              <w:spacing w:after="0"/>
              <w:rPr>
                <w:sz w:val="20"/>
                <w:szCs w:val="20"/>
                <w:color w:val="auto"/>
              </w:rPr>
            </w:pPr>
            <w:r>
              <w:rPr>
                <w:rFonts w:ascii="Arial" w:cs="Arial" w:eastAsia="Arial" w:hAnsi="Arial"/>
                <w:sz w:val="18"/>
                <w:szCs w:val="18"/>
                <w:color w:val="auto"/>
              </w:rPr>
              <w:t>provided however, this Section 2.k. shall not apply to INSURING CLAUSE 7. or 9.</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56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000" w:type="dxa"/>
            <w:vAlign w:val="bottom"/>
            <w:tcBorders>
              <w:top w:val="single" w:sz="8" w:color="B2B2B2"/>
            </w:tcBorders>
          </w:tcPr>
          <w:p>
            <w:pPr>
              <w:spacing w:after="0" w:line="183" w:lineRule="exact"/>
              <w:rPr>
                <w:sz w:val="20"/>
                <w:szCs w:val="20"/>
                <w:color w:val="auto"/>
              </w:rPr>
            </w:pPr>
            <w:r>
              <w:rPr>
                <w:rFonts w:ascii="Arial" w:cs="Arial" w:eastAsia="Arial" w:hAnsi="Arial"/>
                <w:sz w:val="18"/>
                <w:szCs w:val="18"/>
                <w:i w:val="1"/>
                <w:iCs w:val="1"/>
                <w:color w:val="auto"/>
              </w:rPr>
              <w:t>Specific Exclusions -</w:t>
            </w:r>
          </w:p>
        </w:tc>
        <w:tc>
          <w:tcPr>
            <w:tcW w:w="700" w:type="dxa"/>
            <w:vAlign w:val="bottom"/>
            <w:tcBorders>
              <w:top w:val="single" w:sz="8" w:color="B2B2B2"/>
            </w:tcBorders>
          </w:tcPr>
          <w:p>
            <w:pPr>
              <w:jc w:val="right"/>
              <w:ind w:right="190"/>
              <w:spacing w:after="0" w:line="183" w:lineRule="exact"/>
              <w:rPr>
                <w:sz w:val="20"/>
                <w:szCs w:val="20"/>
                <w:color w:val="auto"/>
              </w:rPr>
            </w:pPr>
            <w:r>
              <w:rPr>
                <w:rFonts w:ascii="Arial" w:cs="Arial" w:eastAsia="Arial" w:hAnsi="Arial"/>
                <w:sz w:val="18"/>
                <w:szCs w:val="18"/>
                <w:color w:val="auto"/>
              </w:rPr>
              <w:t>3.</w:t>
            </w:r>
          </w:p>
        </w:tc>
        <w:tc>
          <w:tcPr>
            <w:tcW w:w="7540" w:type="dxa"/>
            <w:vAlign w:val="bottom"/>
            <w:tcBorders>
              <w:top w:val="single" w:sz="8" w:color="B2B2B2"/>
            </w:tcBorders>
            <w:gridSpan w:val="3"/>
          </w:tcPr>
          <w:p>
            <w:pPr>
              <w:ind w:left="260"/>
              <w:spacing w:after="0" w:line="183" w:lineRule="exact"/>
              <w:rPr>
                <w:sz w:val="20"/>
                <w:szCs w:val="20"/>
                <w:color w:val="auto"/>
              </w:rPr>
            </w:pPr>
            <w:r>
              <w:rPr>
                <w:rFonts w:ascii="Arial" w:cs="Arial" w:eastAsia="Arial" w:hAnsi="Arial"/>
                <w:sz w:val="18"/>
                <w:szCs w:val="18"/>
                <w:b w:val="1"/>
                <w:bCs w:val="1"/>
                <w:color w:val="auto"/>
              </w:rPr>
              <w:t>This Bond does not directly or indirectly cover: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i w:val="1"/>
                <w:iCs w:val="1"/>
                <w:color w:val="auto"/>
              </w:rPr>
              <w:t>Applicable To All Insuring Clauses</w:t>
            </w:r>
          </w:p>
        </w:tc>
        <w:tc>
          <w:tcPr>
            <w:tcW w:w="700" w:type="dxa"/>
            <w:vAlign w:val="bottom"/>
          </w:tcPr>
          <w:p>
            <w:pPr>
              <w:spacing w:after="0"/>
              <w:rPr>
                <w:sz w:val="17"/>
                <w:szCs w:val="17"/>
                <w:color w:val="auto"/>
              </w:rPr>
            </w:pPr>
          </w:p>
        </w:tc>
        <w:tc>
          <w:tcPr>
            <w:tcW w:w="660" w:type="dxa"/>
            <w:vAlign w:val="bottom"/>
            <w:vMerge w:val="restart"/>
          </w:tcPr>
          <w:p>
            <w:pPr>
              <w:ind w:left="260"/>
              <w:spacing w:after="0"/>
              <w:rPr>
                <w:sz w:val="20"/>
                <w:szCs w:val="20"/>
                <w:color w:val="auto"/>
              </w:rPr>
            </w:pPr>
            <w:r>
              <w:rPr>
                <w:rFonts w:ascii="Arial" w:cs="Arial" w:eastAsia="Arial" w:hAnsi="Arial"/>
                <w:sz w:val="18"/>
                <w:szCs w:val="18"/>
                <w:color w:val="auto"/>
              </w:rPr>
              <w:t>a.</w:t>
            </w:r>
          </w:p>
        </w:tc>
        <w:tc>
          <w:tcPr>
            <w:tcW w:w="6900" w:type="dxa"/>
            <w:vAlign w:val="bottom"/>
            <w:gridSpan w:val="3"/>
            <w:vMerge w:val="restart"/>
          </w:tcPr>
          <w:p>
            <w:pPr>
              <w:ind w:left="260"/>
              <w:spacing w:after="0"/>
              <w:rPr>
                <w:sz w:val="20"/>
                <w:szCs w:val="20"/>
                <w:color w:val="auto"/>
              </w:rPr>
            </w:pPr>
            <w:r>
              <w:rPr>
                <w:rFonts w:ascii="Arial" w:cs="Arial" w:eastAsia="Arial" w:hAnsi="Arial"/>
                <w:sz w:val="18"/>
                <w:szCs w:val="18"/>
                <w:color w:val="auto"/>
              </w:rPr>
              <w:t xml:space="preserve">loss caused by an </w:t>
            </w:r>
            <w:r>
              <w:rPr>
                <w:rFonts w:ascii="Arial" w:cs="Arial" w:eastAsia="Arial" w:hAnsi="Arial"/>
                <w:sz w:val="18"/>
                <w:szCs w:val="18"/>
                <w:b w:val="1"/>
                <w:bCs w:val="1"/>
                <w:color w:val="auto"/>
              </w:rPr>
              <w:t>Employee</w:t>
            </w:r>
            <w:r>
              <w:rPr>
                <w:rFonts w:ascii="Arial" w:cs="Arial" w:eastAsia="Arial" w:hAnsi="Arial"/>
                <w:sz w:val="18"/>
                <w:szCs w:val="18"/>
                <w:color w:val="auto"/>
              </w:rPr>
              <w:t>, provided, however, this Section 3.a. shall not apply</w:t>
            </w:r>
          </w:p>
        </w:tc>
        <w:tc>
          <w:tcPr>
            <w:tcW w:w="0" w:type="dxa"/>
            <w:vAlign w:val="bottom"/>
          </w:tcPr>
          <w:p>
            <w:pPr>
              <w:spacing w:after="0"/>
              <w:rPr>
                <w:sz w:val="1"/>
                <w:szCs w:val="1"/>
                <w:color w:val="auto"/>
              </w:rPr>
            </w:pPr>
          </w:p>
        </w:tc>
      </w:tr>
      <w:tr>
        <w:trPr>
          <w:trHeight w:val="140"/>
        </w:trPr>
        <w:tc>
          <w:tcPr>
            <w:tcW w:w="3000" w:type="dxa"/>
            <w:vAlign w:val="bottom"/>
            <w:vMerge w:val="restart"/>
          </w:tcPr>
          <w:p>
            <w:pPr>
              <w:spacing w:after="0" w:line="202" w:lineRule="exact"/>
              <w:rPr>
                <w:sz w:val="20"/>
                <w:szCs w:val="20"/>
                <w:color w:val="auto"/>
              </w:rPr>
            </w:pPr>
            <w:r>
              <w:rPr>
                <w:rFonts w:ascii="Arial" w:cs="Arial" w:eastAsia="Arial" w:hAnsi="Arial"/>
                <w:sz w:val="18"/>
                <w:szCs w:val="18"/>
                <w:i w:val="1"/>
                <w:iCs w:val="1"/>
                <w:color w:val="auto"/>
              </w:rPr>
              <w:t>Except Insuring</w:t>
            </w:r>
          </w:p>
        </w:tc>
        <w:tc>
          <w:tcPr>
            <w:tcW w:w="7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30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900" w:type="dxa"/>
            <w:vAlign w:val="bottom"/>
            <w:gridSpan w:val="3"/>
            <w:vMerge w:val="restart"/>
          </w:tcPr>
          <w:p>
            <w:pPr>
              <w:ind w:left="260"/>
              <w:spacing w:after="0" w:line="202" w:lineRule="exact"/>
              <w:rPr>
                <w:sz w:val="20"/>
                <w:szCs w:val="20"/>
                <w:color w:val="auto"/>
              </w:rPr>
            </w:pPr>
            <w:r>
              <w:rPr>
                <w:rFonts w:ascii="Arial" w:cs="Arial" w:eastAsia="Arial" w:hAnsi="Arial"/>
                <w:sz w:val="18"/>
                <w:szCs w:val="18"/>
                <w:color w:val="auto"/>
              </w:rPr>
              <w:t>to loss covered under INSURING CLAUSE 2. or 3. which results directly from</w:t>
            </w:r>
          </w:p>
        </w:tc>
        <w:tc>
          <w:tcPr>
            <w:tcW w:w="0" w:type="dxa"/>
            <w:vAlign w:val="bottom"/>
          </w:tcPr>
          <w:p>
            <w:pPr>
              <w:spacing w:after="0"/>
              <w:rPr>
                <w:sz w:val="1"/>
                <w:szCs w:val="1"/>
                <w:color w:val="auto"/>
              </w:rPr>
            </w:pPr>
          </w:p>
        </w:tc>
      </w:tr>
      <w:tr>
        <w:trPr>
          <w:trHeight w:val="140"/>
        </w:trPr>
        <w:tc>
          <w:tcPr>
            <w:tcW w:w="3000" w:type="dxa"/>
            <w:vAlign w:val="bottom"/>
            <w:vMerge w:val="restart"/>
          </w:tcPr>
          <w:p>
            <w:pPr>
              <w:spacing w:after="0"/>
              <w:rPr>
                <w:sz w:val="20"/>
                <w:szCs w:val="20"/>
                <w:color w:val="auto"/>
              </w:rPr>
            </w:pPr>
            <w:r>
              <w:rPr>
                <w:rFonts w:ascii="Arial" w:cs="Arial" w:eastAsia="Arial" w:hAnsi="Arial"/>
                <w:sz w:val="18"/>
                <w:szCs w:val="18"/>
                <w:i w:val="1"/>
                <w:iCs w:val="1"/>
                <w:color w:val="auto"/>
              </w:rPr>
              <w:t>Clause 1.</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0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900" w:type="dxa"/>
            <w:vAlign w:val="bottom"/>
            <w:gridSpan w:val="3"/>
            <w:vMerge w:val="restart"/>
          </w:tcPr>
          <w:p>
            <w:pPr>
              <w:ind w:left="260"/>
              <w:spacing w:after="0" w:line="181" w:lineRule="exact"/>
              <w:rPr>
                <w:sz w:val="20"/>
                <w:szCs w:val="20"/>
                <w:color w:val="auto"/>
              </w:rPr>
            </w:pPr>
            <w:r>
              <w:rPr>
                <w:rFonts w:ascii="Arial" w:cs="Arial" w:eastAsia="Arial" w:hAnsi="Arial"/>
                <w:sz w:val="18"/>
                <w:szCs w:val="18"/>
                <w:color w:val="auto"/>
              </w:rPr>
              <w:t>misplacement, mysterious unexplainable disappearance, or damage or destruction</w:t>
            </w:r>
          </w:p>
        </w:tc>
        <w:tc>
          <w:tcPr>
            <w:tcW w:w="0" w:type="dxa"/>
            <w:vAlign w:val="bottom"/>
          </w:tcPr>
          <w:p>
            <w:pPr>
              <w:spacing w:after="0"/>
              <w:rPr>
                <w:sz w:val="1"/>
                <w:szCs w:val="1"/>
                <w:color w:val="auto"/>
              </w:rPr>
            </w:pPr>
          </w:p>
        </w:tc>
      </w:tr>
      <w:tr>
        <w:trPr>
          <w:trHeight w:val="85"/>
        </w:trPr>
        <w:tc>
          <w:tcPr>
            <w:tcW w:w="3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9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900" w:type="dxa"/>
            <w:vAlign w:val="bottom"/>
            <w:gridSpan w:val="3"/>
          </w:tcPr>
          <w:p>
            <w:pPr>
              <w:ind w:left="260"/>
              <w:spacing w:after="0"/>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b w:val="1"/>
                <w:bCs w:val="1"/>
                <w:color w:val="auto"/>
              </w:rPr>
              <w:t>Property</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b.</w:t>
            </w:r>
          </w:p>
        </w:tc>
        <w:tc>
          <w:tcPr>
            <w:tcW w:w="6900" w:type="dxa"/>
            <w:vAlign w:val="bottom"/>
            <w:gridSpan w:val="3"/>
          </w:tcPr>
          <w:p>
            <w:pPr>
              <w:ind w:left="260"/>
              <w:spacing w:after="0"/>
              <w:rPr>
                <w:sz w:val="20"/>
                <w:szCs w:val="20"/>
                <w:color w:val="auto"/>
              </w:rPr>
            </w:pPr>
            <w:r>
              <w:rPr>
                <w:rFonts w:ascii="Arial" w:cs="Arial" w:eastAsia="Arial" w:hAnsi="Arial"/>
                <w:sz w:val="18"/>
                <w:szCs w:val="18"/>
                <w:color w:val="auto"/>
              </w:rPr>
              <w:t>loss through the surrender of property away from premises of the ASSURED as a</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00" w:type="dxa"/>
            <w:vAlign w:val="bottom"/>
            <w:gridSpan w:val="3"/>
          </w:tcPr>
          <w:p>
            <w:pPr>
              <w:ind w:left="260"/>
              <w:spacing w:after="0"/>
              <w:rPr>
                <w:sz w:val="20"/>
                <w:szCs w:val="20"/>
                <w:color w:val="auto"/>
              </w:rPr>
            </w:pPr>
            <w:r>
              <w:rPr>
                <w:rFonts w:ascii="Arial" w:cs="Arial" w:eastAsia="Arial" w:hAnsi="Arial"/>
                <w:sz w:val="18"/>
                <w:szCs w:val="18"/>
                <w:color w:val="auto"/>
              </w:rPr>
              <w:t>result of a threat:</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900" w:type="dxa"/>
            <w:vAlign w:val="bottom"/>
            <w:gridSpan w:val="3"/>
          </w:tcPr>
          <w:p>
            <w:pPr>
              <w:ind w:left="260"/>
              <w:spacing w:after="0"/>
              <w:rPr>
                <w:sz w:val="20"/>
                <w:szCs w:val="20"/>
                <w:color w:val="auto"/>
              </w:rPr>
            </w:pPr>
            <w:r>
              <w:rPr>
                <w:rFonts w:ascii="Arial" w:cs="Arial" w:eastAsia="Arial" w:hAnsi="Arial"/>
                <w:sz w:val="18"/>
                <w:szCs w:val="18"/>
                <w:color w:val="auto"/>
              </w:rPr>
              <w:t xml:space="preserve">(1)   to do bodily harm to any natural person, except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transit in</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the custody of any person acting as messenger of the ASSURED, provided</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that when such transit was initiated there was no knowledge by the ASSURED</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of any such threat, and provided further that this Section 3.b. shall not apply to</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00" w:type="dxa"/>
            <w:vAlign w:val="bottom"/>
            <w:gridSpan w:val="3"/>
          </w:tcPr>
          <w:p>
            <w:pPr>
              <w:ind w:left="620"/>
              <w:spacing w:after="0"/>
              <w:rPr>
                <w:sz w:val="20"/>
                <w:szCs w:val="20"/>
                <w:color w:val="auto"/>
              </w:rPr>
            </w:pPr>
            <w:r>
              <w:rPr>
                <w:rFonts w:ascii="Arial" w:cs="Arial" w:eastAsia="Arial" w:hAnsi="Arial"/>
                <w:sz w:val="18"/>
                <w:szCs w:val="18"/>
                <w:color w:val="auto"/>
              </w:rPr>
              <w:t>INSURING CLAUSE 7., or</w:t>
            </w:r>
          </w:p>
        </w:tc>
        <w:tc>
          <w:tcPr>
            <w:tcW w:w="0" w:type="dxa"/>
            <w:vAlign w:val="bottom"/>
          </w:tcPr>
          <w:p>
            <w:pPr>
              <w:spacing w:after="0"/>
              <w:rPr>
                <w:sz w:val="1"/>
                <w:szCs w:val="1"/>
                <w:color w:val="auto"/>
              </w:rPr>
            </w:pPr>
          </w:p>
        </w:tc>
      </w:tr>
      <w:tr>
        <w:trPr>
          <w:trHeight w:val="310"/>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900" w:type="dxa"/>
            <w:vAlign w:val="bottom"/>
            <w:gridSpan w:val="3"/>
          </w:tcPr>
          <w:p>
            <w:pPr>
              <w:ind w:left="260"/>
              <w:spacing w:after="0"/>
              <w:rPr>
                <w:sz w:val="20"/>
                <w:szCs w:val="20"/>
                <w:color w:val="auto"/>
              </w:rPr>
            </w:pPr>
            <w:r>
              <w:rPr>
                <w:rFonts w:ascii="Arial" w:cs="Arial" w:eastAsia="Arial" w:hAnsi="Arial"/>
                <w:sz w:val="18"/>
                <w:szCs w:val="18"/>
                <w:color w:val="auto"/>
              </w:rPr>
              <w:t xml:space="preserve">(2)   to do damage to the premises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the ASSURED;</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c.</w:t>
            </w:r>
          </w:p>
        </w:tc>
        <w:tc>
          <w:tcPr>
            <w:tcW w:w="6900" w:type="dxa"/>
            <w:vAlign w:val="bottom"/>
            <w:gridSpan w:val="3"/>
          </w:tcPr>
          <w:p>
            <w:pPr>
              <w:ind w:left="260"/>
              <w:spacing w:after="0"/>
              <w:rPr>
                <w:sz w:val="20"/>
                <w:szCs w:val="20"/>
                <w:color w:val="auto"/>
              </w:rPr>
            </w:pPr>
            <w:r>
              <w:rPr>
                <w:rFonts w:ascii="Arial" w:cs="Arial" w:eastAsia="Arial" w:hAnsi="Arial"/>
                <w:sz w:val="18"/>
                <w:szCs w:val="18"/>
                <w:color w:val="auto"/>
              </w:rPr>
              <w:t>loss resulting from payments made or withdrawals from any account involving</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00" w:type="dxa"/>
            <w:vAlign w:val="bottom"/>
            <w:gridSpan w:val="3"/>
          </w:tcPr>
          <w:p>
            <w:pPr>
              <w:ind w:left="260"/>
              <w:spacing w:after="0"/>
              <w:rPr>
                <w:sz w:val="20"/>
                <w:szCs w:val="20"/>
                <w:color w:val="auto"/>
              </w:rPr>
            </w:pPr>
            <w:r>
              <w:rPr>
                <w:rFonts w:ascii="Arial" w:cs="Arial" w:eastAsia="Arial" w:hAnsi="Arial"/>
                <w:sz w:val="18"/>
                <w:szCs w:val="18"/>
                <w:color w:val="auto"/>
              </w:rPr>
              <w:t>erroneous credits to such account;</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d.</w:t>
            </w:r>
          </w:p>
        </w:tc>
        <w:tc>
          <w:tcPr>
            <w:tcW w:w="6900" w:type="dxa"/>
            <w:vAlign w:val="bottom"/>
            <w:gridSpan w:val="3"/>
          </w:tcPr>
          <w:p>
            <w:pPr>
              <w:ind w:left="260"/>
              <w:spacing w:after="0"/>
              <w:rPr>
                <w:sz w:val="20"/>
                <w:szCs w:val="20"/>
                <w:color w:val="auto"/>
              </w:rPr>
            </w:pPr>
            <w:r>
              <w:rPr>
                <w:rFonts w:ascii="Arial" w:cs="Arial" w:eastAsia="Arial" w:hAnsi="Arial"/>
                <w:sz w:val="18"/>
                <w:szCs w:val="18"/>
                <w:color w:val="auto"/>
              </w:rPr>
              <w:t xml:space="preserve">loss involving </w:t>
            </w:r>
            <w:r>
              <w:rPr>
                <w:rFonts w:ascii="Arial" w:cs="Arial" w:eastAsia="Arial" w:hAnsi="Arial"/>
                <w:sz w:val="18"/>
                <w:szCs w:val="18"/>
                <w:b w:val="1"/>
                <w:bCs w:val="1"/>
                <w:color w:val="auto"/>
              </w:rPr>
              <w:t>Items of Deposit</w:t>
            </w:r>
            <w:r>
              <w:rPr>
                <w:rFonts w:ascii="Arial" w:cs="Arial" w:eastAsia="Arial" w:hAnsi="Arial"/>
                <w:sz w:val="18"/>
                <w:szCs w:val="18"/>
                <w:color w:val="auto"/>
              </w:rPr>
              <w:t xml:space="preserve"> which are not finally paid for any reason provided</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00" w:type="dxa"/>
            <w:vAlign w:val="bottom"/>
            <w:gridSpan w:val="3"/>
          </w:tcPr>
          <w:p>
            <w:pPr>
              <w:ind w:left="260"/>
              <w:spacing w:after="0"/>
              <w:rPr>
                <w:sz w:val="20"/>
                <w:szCs w:val="20"/>
                <w:color w:val="auto"/>
              </w:rPr>
            </w:pPr>
            <w:r>
              <w:rPr>
                <w:rFonts w:ascii="Arial" w:cs="Arial" w:eastAsia="Arial" w:hAnsi="Arial"/>
                <w:sz w:val="18"/>
                <w:szCs w:val="18"/>
                <w:color w:val="auto"/>
              </w:rPr>
              <w:t>however, that this Section 3.d. shall not apply to INSURING CLAUSE 10.;</w:t>
            </w:r>
          </w:p>
        </w:tc>
        <w:tc>
          <w:tcPr>
            <w:tcW w:w="0" w:type="dxa"/>
            <w:vAlign w:val="bottom"/>
          </w:tcPr>
          <w:p>
            <w:pPr>
              <w:spacing w:after="0"/>
              <w:rPr>
                <w:sz w:val="1"/>
                <w:szCs w:val="1"/>
                <w:color w:val="auto"/>
              </w:rPr>
            </w:pPr>
          </w:p>
        </w:tc>
      </w:tr>
      <w:tr>
        <w:trPr>
          <w:trHeight w:val="310"/>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e.</w:t>
            </w:r>
          </w:p>
        </w:tc>
        <w:tc>
          <w:tcPr>
            <w:tcW w:w="6900" w:type="dxa"/>
            <w:vAlign w:val="bottom"/>
            <w:gridSpan w:val="3"/>
          </w:tcPr>
          <w:p>
            <w:pPr>
              <w:ind w:left="260"/>
              <w:spacing w:after="0"/>
              <w:rPr>
                <w:sz w:val="20"/>
                <w:szCs w:val="20"/>
                <w:color w:val="auto"/>
              </w:rPr>
            </w:pPr>
            <w:r>
              <w:rPr>
                <w:rFonts w:ascii="Arial" w:cs="Arial" w:eastAsia="Arial" w:hAnsi="Arial"/>
                <w:sz w:val="18"/>
                <w:szCs w:val="18"/>
                <w:color w:val="auto"/>
              </w:rPr>
              <w:t>loss of property while in the mail;</w:t>
            </w:r>
          </w:p>
        </w:tc>
        <w:tc>
          <w:tcPr>
            <w:tcW w:w="0" w:type="dxa"/>
            <w:vAlign w:val="bottom"/>
          </w:tcPr>
          <w:p>
            <w:pPr>
              <w:spacing w:after="0"/>
              <w:rPr>
                <w:sz w:val="1"/>
                <w:szCs w:val="1"/>
                <w:color w:val="auto"/>
              </w:rPr>
            </w:pPr>
          </w:p>
        </w:tc>
      </w:tr>
      <w:tr>
        <w:trPr>
          <w:trHeight w:val="135"/>
        </w:trPr>
        <w:tc>
          <w:tcPr>
            <w:tcW w:w="30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000" w:type="dxa"/>
            <w:vAlign w:val="bottom"/>
          </w:tcPr>
          <w:p>
            <w:pPr>
              <w:spacing w:after="0" w:line="123" w:lineRule="exact"/>
              <w:rPr>
                <w:sz w:val="20"/>
                <w:szCs w:val="20"/>
                <w:color w:val="auto"/>
              </w:rPr>
            </w:pPr>
            <w:r>
              <w:rPr>
                <w:rFonts w:ascii="Arial" w:cs="Arial" w:eastAsia="Arial" w:hAnsi="Arial"/>
                <w:sz w:val="14"/>
                <w:szCs w:val="14"/>
                <w:color w:val="auto"/>
              </w:rPr>
              <w:t>ICAP Bond (5-98)</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000" w:type="dxa"/>
            <w:vAlign w:val="bottom"/>
          </w:tcPr>
          <w:p>
            <w:pPr>
              <w:spacing w:after="0"/>
              <w:rPr>
                <w:sz w:val="20"/>
                <w:szCs w:val="20"/>
                <w:color w:val="auto"/>
              </w:rPr>
            </w:pPr>
            <w:r>
              <w:rPr>
                <w:rFonts w:ascii="Arial" w:cs="Arial" w:eastAsia="Arial" w:hAnsi="Arial"/>
                <w:sz w:val="14"/>
                <w:szCs w:val="14"/>
                <w:color w:val="auto"/>
              </w:rPr>
              <w:t>Form 17-02-1421 (Ed. 5-98)</w:t>
            </w: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20" w:type="dxa"/>
            <w:vAlign w:val="bottom"/>
            <w:gridSpan w:val="2"/>
          </w:tcPr>
          <w:p>
            <w:pPr>
              <w:ind w:left="5200"/>
              <w:spacing w:after="0"/>
              <w:rPr>
                <w:sz w:val="20"/>
                <w:szCs w:val="20"/>
                <w:color w:val="auto"/>
              </w:rPr>
            </w:pPr>
            <w:r>
              <w:rPr>
                <w:rFonts w:ascii="Arial" w:cs="Arial" w:eastAsia="Arial" w:hAnsi="Arial"/>
                <w:sz w:val="14"/>
                <w:szCs w:val="14"/>
                <w:color w:val="auto"/>
                <w:w w:val="91"/>
              </w:rPr>
              <w:t>Page 12 of 19</w:t>
            </w:r>
          </w:p>
        </w:tc>
        <w:tc>
          <w:tcPr>
            <w:tcW w:w="0" w:type="dxa"/>
            <w:vAlign w:val="bottom"/>
          </w:tcPr>
          <w:p>
            <w:pPr>
              <w:spacing w:after="0"/>
              <w:rPr>
                <w:sz w:val="1"/>
                <w:szCs w:val="1"/>
                <w:color w:val="auto"/>
              </w:rPr>
            </w:pPr>
          </w:p>
        </w:tc>
      </w:tr>
    </w:tbl>
    <w:p>
      <w:pPr>
        <w:sectPr>
          <w:pgSz w:w="11900" w:h="16838" w:orient="portrait"/>
          <w:cols w:equalWidth="0" w:num="1">
            <w:col w:w="11240"/>
          </w:cols>
          <w:pgMar w:left="320" w:top="256" w:right="339" w:bottom="1440" w:gutter="0" w:footer="0" w:header="0"/>
        </w:sectPr>
      </w:pPr>
    </w:p>
    <w:bookmarkStart w:id="68" w:name="page69"/>
    <w:bookmarkEnd w:id="68"/>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 Limitations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20"/>
                <w:szCs w:val="20"/>
                <w:color w:val="auto"/>
              </w:rPr>
            </w:pPr>
            <w:r>
              <w:rPr>
                <w:rFonts w:ascii="Arial" w:cs="Arial" w:eastAsia="Arial" w:hAnsi="Arial"/>
                <w:sz w:val="18"/>
                <w:szCs w:val="18"/>
                <w:i w:val="1"/>
                <w:iCs w:val="1"/>
                <w:color w:val="auto"/>
              </w:rPr>
              <w:t>Specific Exclusions -</w:t>
            </w:r>
          </w:p>
        </w:tc>
        <w:tc>
          <w:tcPr>
            <w:tcW w:w="700" w:type="dxa"/>
            <w:vAlign w:val="bottom"/>
          </w:tcPr>
          <w:p>
            <w:pPr>
              <w:spacing w:after="0"/>
              <w:rPr>
                <w:sz w:val="17"/>
                <w:szCs w:val="17"/>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f.</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loss resulting from the failure for any reason of a financial or depository institution,</w:t>
            </w: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i w:val="1"/>
                <w:iCs w:val="1"/>
                <w:color w:val="auto"/>
              </w:rPr>
              <w:t>Applicable To All Insuring Clauses</w:t>
            </w: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 xml:space="preserve">its receiver or other liquidator to pay or deliver funds or other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to the</w:t>
            </w:r>
          </w:p>
        </w:tc>
        <w:tc>
          <w:tcPr>
            <w:tcW w:w="0" w:type="dxa"/>
            <w:vAlign w:val="bottom"/>
          </w:tcPr>
          <w:p>
            <w:pPr>
              <w:spacing w:after="0"/>
              <w:rPr>
                <w:sz w:val="1"/>
                <w:szCs w:val="1"/>
                <w:color w:val="auto"/>
              </w:rPr>
            </w:pPr>
          </w:p>
        </w:tc>
      </w:tr>
      <w:tr>
        <w:trPr>
          <w:trHeight w:val="206"/>
        </w:trPr>
        <w:tc>
          <w:tcPr>
            <w:tcW w:w="3000" w:type="dxa"/>
            <w:vAlign w:val="bottom"/>
          </w:tcPr>
          <w:p>
            <w:pPr>
              <w:spacing w:after="0"/>
              <w:rPr>
                <w:sz w:val="20"/>
                <w:szCs w:val="20"/>
                <w:color w:val="auto"/>
              </w:rPr>
            </w:pPr>
            <w:r>
              <w:rPr>
                <w:rFonts w:ascii="Arial" w:cs="Arial" w:eastAsia="Arial" w:hAnsi="Arial"/>
                <w:sz w:val="18"/>
                <w:szCs w:val="18"/>
                <w:i w:val="1"/>
                <w:iCs w:val="1"/>
                <w:color w:val="auto"/>
              </w:rPr>
              <w:t>Except Insuring</w:t>
            </w: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 xml:space="preserve">ASSURED provided further that this Section 3.f. shall not apply to loss of </w:t>
            </w:r>
            <w:r>
              <w:rPr>
                <w:rFonts w:ascii="Arial" w:cs="Arial" w:eastAsia="Arial" w:hAnsi="Arial"/>
                <w:sz w:val="18"/>
                <w:szCs w:val="18"/>
                <w:b w:val="1"/>
                <w:bCs w:val="1"/>
                <w:color w:val="auto"/>
              </w:rPr>
              <w:t>Property</w:t>
            </w: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i w:val="1"/>
                <w:iCs w:val="1"/>
                <w:color w:val="auto"/>
              </w:rPr>
              <w:t>Clause 1.</w:t>
            </w: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resulting directly from robbery, burglary, misplacement, mysterious unexplainable</w:t>
            </w:r>
          </w:p>
        </w:tc>
        <w:tc>
          <w:tcPr>
            <w:tcW w:w="0" w:type="dxa"/>
            <w:vAlign w:val="bottom"/>
          </w:tcPr>
          <w:p>
            <w:pPr>
              <w:spacing w:after="0"/>
              <w:rPr>
                <w:sz w:val="1"/>
                <w:szCs w:val="1"/>
                <w:color w:val="auto"/>
              </w:rPr>
            </w:pPr>
          </w:p>
        </w:tc>
      </w:tr>
      <w:tr>
        <w:trPr>
          <w:trHeight w:val="221"/>
        </w:trPr>
        <w:tc>
          <w:tcPr>
            <w:tcW w:w="300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disappearance, damage, destruction or removal from the possession, custody or</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control of the ASSURED.</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g.</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in the custody of a </w:t>
            </w:r>
            <w:r>
              <w:rPr>
                <w:rFonts w:ascii="Arial" w:cs="Arial" w:eastAsia="Arial" w:hAnsi="Arial"/>
                <w:sz w:val="18"/>
                <w:szCs w:val="18"/>
                <w:b w:val="1"/>
                <w:bCs w:val="1"/>
                <w:color w:val="auto"/>
              </w:rPr>
              <w:t>Transportation Company</w:t>
            </w:r>
            <w:r>
              <w:rPr>
                <w:rFonts w:ascii="Arial" w:cs="Arial" w:eastAsia="Arial" w:hAnsi="Arial"/>
                <w:sz w:val="18"/>
                <w:szCs w:val="18"/>
                <w:color w:val="auto"/>
              </w:rPr>
              <w:t>, provided</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however, that this Section 3.g. shall not apply to INSURING CLAUSE 3.;</w:t>
            </w: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h.</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loss resulting from entries or changes made by a natural person with authorized</w:t>
            </w:r>
          </w:p>
        </w:tc>
        <w:tc>
          <w:tcPr>
            <w:tcW w:w="0" w:type="dxa"/>
            <w:vAlign w:val="bottom"/>
          </w:tcPr>
          <w:p>
            <w:pPr>
              <w:spacing w:after="0"/>
              <w:rPr>
                <w:sz w:val="1"/>
                <w:szCs w:val="1"/>
                <w:color w:val="auto"/>
              </w:rPr>
            </w:pPr>
          </w:p>
        </w:tc>
      </w:tr>
      <w:tr>
        <w:trPr>
          <w:trHeight w:val="224"/>
        </w:trPr>
        <w:tc>
          <w:tcPr>
            <w:tcW w:w="3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 xml:space="preserve">access to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who acts in good faith on instructions, unless such</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instructions are given to that person by a software contractor or its partner, officer,</w:t>
            </w:r>
          </w:p>
        </w:tc>
        <w:tc>
          <w:tcPr>
            <w:tcW w:w="0" w:type="dxa"/>
            <w:vAlign w:val="bottom"/>
          </w:tcPr>
          <w:p>
            <w:pPr>
              <w:spacing w:after="0"/>
              <w:rPr>
                <w:sz w:val="1"/>
                <w:szCs w:val="1"/>
                <w:color w:val="auto"/>
              </w:rPr>
            </w:pPr>
          </w:p>
        </w:tc>
      </w:tr>
      <w:tr>
        <w:trPr>
          <w:trHeight w:val="181"/>
        </w:trPr>
        <w:tc>
          <w:tcPr>
            <w:tcW w:w="3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900" w:type="dxa"/>
            <w:vAlign w:val="bottom"/>
            <w:gridSpan w:val="2"/>
          </w:tcPr>
          <w:p>
            <w:pPr>
              <w:ind w:left="260"/>
              <w:spacing w:after="0" w:line="181" w:lineRule="exact"/>
              <w:rPr>
                <w:sz w:val="20"/>
                <w:szCs w:val="20"/>
                <w:color w:val="auto"/>
              </w:rPr>
            </w:pPr>
            <w:r>
              <w:rPr>
                <w:rFonts w:ascii="Arial" w:cs="Arial" w:eastAsia="Arial" w:hAnsi="Arial"/>
                <w:sz w:val="18"/>
                <w:szCs w:val="18"/>
                <w:color w:val="auto"/>
              </w:rPr>
              <w:t>or employee authorized by the ASSURED to design, develop, prepare, supply,</w:t>
            </w:r>
          </w:p>
        </w:tc>
        <w:tc>
          <w:tcPr>
            <w:tcW w:w="0" w:type="dxa"/>
            <w:vAlign w:val="bottom"/>
          </w:tcPr>
          <w:p>
            <w:pPr>
              <w:spacing w:after="0"/>
              <w:rPr>
                <w:sz w:val="1"/>
                <w:szCs w:val="1"/>
                <w:color w:val="auto"/>
              </w:rPr>
            </w:pPr>
          </w:p>
        </w:tc>
      </w:tr>
      <w:tr>
        <w:trPr>
          <w:trHeight w:val="239"/>
        </w:trPr>
        <w:tc>
          <w:tcPr>
            <w:tcW w:w="3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 xml:space="preserve">service, write or implement programs for the ASSURED’s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i.</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 xml:space="preserve">loss resulting directly or indirectly from the input of data into a </w:t>
            </w:r>
            <w:r>
              <w:rPr>
                <w:rFonts w:ascii="Arial" w:cs="Arial" w:eastAsia="Arial" w:hAnsi="Arial"/>
                <w:sz w:val="18"/>
                <w:szCs w:val="18"/>
                <w:b w:val="1"/>
                <w:bCs w:val="1"/>
                <w:color w:val="auto"/>
              </w:rPr>
              <w:t>Computer System</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terminal, either on the premises of the customer of the ASSURED or under the</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control of such a customer, by a customer or other person who had authorized</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access to the customer’s authentication mechanism.</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5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000" w:type="dxa"/>
            <w:vAlign w:val="bottom"/>
            <w:tcBorders>
              <w:top w:val="single" w:sz="8" w:color="B2B2B2"/>
            </w:tcBorders>
          </w:tcPr>
          <w:p>
            <w:pPr>
              <w:spacing w:after="0" w:line="183" w:lineRule="exact"/>
              <w:rPr>
                <w:sz w:val="20"/>
                <w:szCs w:val="20"/>
                <w:color w:val="auto"/>
              </w:rPr>
            </w:pPr>
            <w:r>
              <w:rPr>
                <w:rFonts w:ascii="Arial" w:cs="Arial" w:eastAsia="Arial" w:hAnsi="Arial"/>
                <w:sz w:val="18"/>
                <w:szCs w:val="18"/>
                <w:i w:val="1"/>
                <w:iCs w:val="1"/>
                <w:color w:val="auto"/>
              </w:rPr>
              <w:t>Specific Exclusions -</w:t>
            </w:r>
          </w:p>
        </w:tc>
        <w:tc>
          <w:tcPr>
            <w:tcW w:w="700" w:type="dxa"/>
            <w:vAlign w:val="bottom"/>
            <w:tcBorders>
              <w:top w:val="single" w:sz="8" w:color="B2B2B2"/>
            </w:tcBorders>
          </w:tcPr>
          <w:p>
            <w:pPr>
              <w:jc w:val="right"/>
              <w:ind w:right="190"/>
              <w:spacing w:after="0" w:line="183" w:lineRule="exact"/>
              <w:rPr>
                <w:sz w:val="20"/>
                <w:szCs w:val="20"/>
                <w:color w:val="auto"/>
              </w:rPr>
            </w:pPr>
            <w:r>
              <w:rPr>
                <w:rFonts w:ascii="Arial" w:cs="Arial" w:eastAsia="Arial" w:hAnsi="Arial"/>
                <w:sz w:val="18"/>
                <w:szCs w:val="18"/>
                <w:color w:val="auto"/>
              </w:rPr>
              <w:t>4.</w:t>
            </w:r>
          </w:p>
        </w:tc>
        <w:tc>
          <w:tcPr>
            <w:tcW w:w="7540" w:type="dxa"/>
            <w:vAlign w:val="bottom"/>
            <w:tcBorders>
              <w:top w:val="single" w:sz="8" w:color="B2B2B2"/>
            </w:tcBorders>
            <w:gridSpan w:val="2"/>
          </w:tcPr>
          <w:p>
            <w:pPr>
              <w:ind w:left="260"/>
              <w:spacing w:after="0" w:line="183" w:lineRule="exact"/>
              <w:rPr>
                <w:sz w:val="20"/>
                <w:szCs w:val="20"/>
                <w:color w:val="auto"/>
              </w:rPr>
            </w:pPr>
            <w:r>
              <w:rPr>
                <w:rFonts w:ascii="Arial" w:cs="Arial" w:eastAsia="Arial" w:hAnsi="Arial"/>
                <w:sz w:val="18"/>
                <w:szCs w:val="18"/>
                <w:b w:val="1"/>
                <w:bCs w:val="1"/>
                <w:color w:val="auto"/>
              </w:rPr>
              <w:t>This bond does not directly or indirectly cover: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i w:val="1"/>
                <w:iCs w:val="1"/>
                <w:color w:val="auto"/>
              </w:rPr>
              <w:t>Applicable To All Insuring Clauses</w:t>
            </w:r>
          </w:p>
        </w:tc>
        <w:tc>
          <w:tcPr>
            <w:tcW w:w="700" w:type="dxa"/>
            <w:vAlign w:val="bottom"/>
          </w:tcPr>
          <w:p>
            <w:pPr>
              <w:spacing w:after="0"/>
              <w:rPr>
                <w:sz w:val="17"/>
                <w:szCs w:val="17"/>
                <w:color w:val="auto"/>
              </w:rPr>
            </w:pPr>
          </w:p>
        </w:tc>
        <w:tc>
          <w:tcPr>
            <w:tcW w:w="660" w:type="dxa"/>
            <w:vAlign w:val="bottom"/>
            <w:vMerge w:val="restart"/>
          </w:tcPr>
          <w:p>
            <w:pPr>
              <w:ind w:left="260"/>
              <w:spacing w:after="0"/>
              <w:rPr>
                <w:sz w:val="20"/>
                <w:szCs w:val="20"/>
                <w:color w:val="auto"/>
              </w:rPr>
            </w:pPr>
            <w:r>
              <w:rPr>
                <w:rFonts w:ascii="Arial" w:cs="Arial" w:eastAsia="Arial" w:hAnsi="Arial"/>
                <w:sz w:val="18"/>
                <w:szCs w:val="18"/>
                <w:color w:val="auto"/>
              </w:rPr>
              <w:t>a.</w:t>
            </w:r>
          </w:p>
        </w:tc>
        <w:tc>
          <w:tcPr>
            <w:tcW w:w="6900" w:type="dxa"/>
            <w:vAlign w:val="bottom"/>
            <w:gridSpan w:val="2"/>
            <w:vMerge w:val="restart"/>
          </w:tcPr>
          <w:p>
            <w:pPr>
              <w:ind w:left="260"/>
              <w:spacing w:after="0"/>
              <w:rPr>
                <w:sz w:val="20"/>
                <w:szCs w:val="20"/>
                <w:color w:val="auto"/>
              </w:rPr>
            </w:pPr>
            <w:r>
              <w:rPr>
                <w:rFonts w:ascii="Arial" w:cs="Arial" w:eastAsia="Arial" w:hAnsi="Arial"/>
                <w:sz w:val="18"/>
                <w:szCs w:val="18"/>
                <w:color w:val="auto"/>
              </w:rPr>
              <w:t>loss resulting from the complete or partial non-payment of or default on any loan</w:t>
            </w:r>
          </w:p>
        </w:tc>
        <w:tc>
          <w:tcPr>
            <w:tcW w:w="0" w:type="dxa"/>
            <w:vAlign w:val="bottom"/>
          </w:tcPr>
          <w:p>
            <w:pPr>
              <w:spacing w:after="0"/>
              <w:rPr>
                <w:sz w:val="1"/>
                <w:szCs w:val="1"/>
                <w:color w:val="auto"/>
              </w:rPr>
            </w:pPr>
          </w:p>
        </w:tc>
      </w:tr>
      <w:tr>
        <w:trPr>
          <w:trHeight w:val="181"/>
        </w:trPr>
        <w:tc>
          <w:tcPr>
            <w:tcW w:w="3000" w:type="dxa"/>
            <w:vAlign w:val="bottom"/>
          </w:tcPr>
          <w:p>
            <w:pPr>
              <w:spacing w:after="0" w:line="181" w:lineRule="exact"/>
              <w:rPr>
                <w:sz w:val="20"/>
                <w:szCs w:val="20"/>
                <w:color w:val="auto"/>
              </w:rPr>
            </w:pPr>
            <w:r>
              <w:rPr>
                <w:rFonts w:ascii="Arial" w:cs="Arial" w:eastAsia="Arial" w:hAnsi="Arial"/>
                <w:sz w:val="18"/>
                <w:szCs w:val="18"/>
                <w:i w:val="1"/>
                <w:iCs w:val="1"/>
                <w:color w:val="auto"/>
              </w:rPr>
              <w:t>Except Insuring</w:t>
            </w:r>
          </w:p>
        </w:tc>
        <w:tc>
          <w:tcPr>
            <w:tcW w:w="7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i w:val="1"/>
                <w:iCs w:val="1"/>
                <w:color w:val="auto"/>
              </w:rPr>
              <w:t>Clauses 1., 4., And 5.</w:t>
            </w: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whether such loan was procured in good faith or through trick, artifice, fraud or</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900" w:type="dxa"/>
            <w:vAlign w:val="bottom"/>
            <w:gridSpan w:val="2"/>
          </w:tcPr>
          <w:p>
            <w:pPr>
              <w:ind w:left="260"/>
              <w:spacing w:after="0" w:line="175" w:lineRule="exact"/>
              <w:rPr>
                <w:sz w:val="20"/>
                <w:szCs w:val="20"/>
                <w:color w:val="auto"/>
              </w:rPr>
            </w:pPr>
            <w:r>
              <w:rPr>
                <w:rFonts w:ascii="Arial" w:cs="Arial" w:eastAsia="Arial" w:hAnsi="Arial"/>
                <w:sz w:val="18"/>
                <w:szCs w:val="18"/>
                <w:color w:val="auto"/>
              </w:rPr>
              <w:t>false pretenses; provided, however, this Section 4.a. shall not apply to INSURING</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CLAUSE 8.;</w:t>
            </w:r>
          </w:p>
        </w:tc>
        <w:tc>
          <w:tcPr>
            <w:tcW w:w="0" w:type="dxa"/>
            <w:vAlign w:val="bottom"/>
          </w:tcPr>
          <w:p>
            <w:pPr>
              <w:spacing w:after="0"/>
              <w:rPr>
                <w:sz w:val="1"/>
                <w:szCs w:val="1"/>
                <w:color w:val="auto"/>
              </w:rPr>
            </w:pPr>
          </w:p>
        </w:tc>
      </w:tr>
      <w:tr>
        <w:trPr>
          <w:trHeight w:val="310"/>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b.</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loss resulting from forgery or any alteration;</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c.</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loss involving a counterfeit provided, however, this Section 4.c. shall not apply to</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INSURING CLAUSE 5. or 6.</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5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000" w:type="dxa"/>
            <w:vAlign w:val="bottom"/>
            <w:tcBorders>
              <w:top w:val="single" w:sz="8" w:color="B2B2B2"/>
            </w:tcBorders>
          </w:tcPr>
          <w:p>
            <w:pPr>
              <w:spacing w:after="0" w:line="183" w:lineRule="exact"/>
              <w:rPr>
                <w:sz w:val="20"/>
                <w:szCs w:val="20"/>
                <w:color w:val="auto"/>
              </w:rPr>
            </w:pPr>
            <w:r>
              <w:rPr>
                <w:rFonts w:ascii="Arial" w:cs="Arial" w:eastAsia="Arial" w:hAnsi="Arial"/>
                <w:sz w:val="18"/>
                <w:szCs w:val="18"/>
                <w:i w:val="1"/>
                <w:iCs w:val="1"/>
                <w:color w:val="auto"/>
              </w:rPr>
              <w:t>Limit Of Liability/Non-</w:t>
            </w:r>
          </w:p>
        </w:tc>
        <w:tc>
          <w:tcPr>
            <w:tcW w:w="700" w:type="dxa"/>
            <w:vAlign w:val="bottom"/>
            <w:tcBorders>
              <w:top w:val="single" w:sz="8" w:color="B2B2B2"/>
            </w:tcBorders>
          </w:tcPr>
          <w:p>
            <w:pPr>
              <w:jc w:val="right"/>
              <w:ind w:right="190"/>
              <w:spacing w:after="0" w:line="183" w:lineRule="exact"/>
              <w:rPr>
                <w:sz w:val="20"/>
                <w:szCs w:val="20"/>
                <w:color w:val="auto"/>
              </w:rPr>
            </w:pPr>
            <w:r>
              <w:rPr>
                <w:rFonts w:ascii="Arial" w:cs="Arial" w:eastAsia="Arial" w:hAnsi="Arial"/>
                <w:sz w:val="18"/>
                <w:szCs w:val="18"/>
                <w:color w:val="auto"/>
              </w:rPr>
              <w:t>5.</w:t>
            </w:r>
          </w:p>
        </w:tc>
        <w:tc>
          <w:tcPr>
            <w:tcW w:w="7540" w:type="dxa"/>
            <w:vAlign w:val="bottom"/>
            <w:tcBorders>
              <w:top w:val="single" w:sz="8" w:color="B2B2B2"/>
            </w:tcBorders>
            <w:gridSpan w:val="2"/>
          </w:tcPr>
          <w:p>
            <w:pPr>
              <w:ind w:left="260"/>
              <w:spacing w:after="0" w:line="183" w:lineRule="exact"/>
              <w:rPr>
                <w:sz w:val="20"/>
                <w:szCs w:val="20"/>
                <w:color w:val="auto"/>
              </w:rPr>
            </w:pPr>
            <w:r>
              <w:rPr>
                <w:rFonts w:ascii="Arial" w:cs="Arial" w:eastAsia="Arial" w:hAnsi="Arial"/>
                <w:sz w:val="18"/>
                <w:szCs w:val="18"/>
                <w:color w:val="auto"/>
              </w:rPr>
              <w:t>At all times prior to termination of this Bond, this Bond shall continue in force for the limit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i w:val="1"/>
                <w:iCs w:val="1"/>
                <w:color w:val="auto"/>
              </w:rPr>
              <w:t>Reduction And Non-</w:t>
            </w:r>
          </w:p>
        </w:tc>
        <w:tc>
          <w:tcPr>
            <w:tcW w:w="700" w:type="dxa"/>
            <w:vAlign w:val="bottom"/>
          </w:tcPr>
          <w:p>
            <w:pPr>
              <w:spacing w:after="0"/>
              <w:rPr>
                <w:sz w:val="17"/>
                <w:szCs w:val="17"/>
                <w:color w:val="auto"/>
              </w:rPr>
            </w:pPr>
          </w:p>
        </w:tc>
        <w:tc>
          <w:tcPr>
            <w:tcW w:w="7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stated in the applicable sections of ITEM 2. of the DECLARATIONS, notwithstanding any</w:t>
            </w:r>
          </w:p>
        </w:tc>
        <w:tc>
          <w:tcPr>
            <w:tcW w:w="0" w:type="dxa"/>
            <w:vAlign w:val="bottom"/>
          </w:tcPr>
          <w:p>
            <w:pPr>
              <w:spacing w:after="0"/>
              <w:rPr>
                <w:sz w:val="1"/>
                <w:szCs w:val="1"/>
                <w:color w:val="auto"/>
              </w:rPr>
            </w:pPr>
          </w:p>
        </w:tc>
      </w:tr>
      <w:tr>
        <w:trPr>
          <w:trHeight w:val="220"/>
        </w:trPr>
        <w:tc>
          <w:tcPr>
            <w:tcW w:w="3000" w:type="dxa"/>
            <w:vAlign w:val="bottom"/>
          </w:tcPr>
          <w:p>
            <w:pPr>
              <w:spacing w:after="0"/>
              <w:rPr>
                <w:sz w:val="20"/>
                <w:szCs w:val="20"/>
                <w:color w:val="auto"/>
              </w:rPr>
            </w:pPr>
            <w:r>
              <w:rPr>
                <w:rFonts w:ascii="Arial" w:cs="Arial" w:eastAsia="Arial" w:hAnsi="Arial"/>
                <w:sz w:val="18"/>
                <w:szCs w:val="18"/>
                <w:i w:val="1"/>
                <w:iCs w:val="1"/>
                <w:color w:val="auto"/>
              </w:rPr>
              <w:t>Accumulation Of Liability</w:t>
            </w:r>
          </w:p>
        </w:tc>
        <w:tc>
          <w:tcPr>
            <w:tcW w:w="700" w:type="dxa"/>
            <w:vAlign w:val="bottom"/>
          </w:tcPr>
          <w:p>
            <w:pPr>
              <w:spacing w:after="0"/>
              <w:rPr>
                <w:sz w:val="19"/>
                <w:szCs w:val="19"/>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previous loss for which the COMPANY may have paid or be liable to pay under this Bond</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provided, however, that the liability of the COMPANY under this Bond with respect to all</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loss resulting from:</w:t>
            </w: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a.</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any one act of burglary, robbery or hold-up, or attempt thereat, in which no</w:t>
            </w:r>
          </w:p>
        </w:tc>
        <w:tc>
          <w:tcPr>
            <w:tcW w:w="0" w:type="dxa"/>
            <w:vAlign w:val="bottom"/>
          </w:tcPr>
          <w:p>
            <w:pPr>
              <w:spacing w:after="0"/>
              <w:rPr>
                <w:sz w:val="1"/>
                <w:szCs w:val="1"/>
                <w:color w:val="auto"/>
              </w:rPr>
            </w:pPr>
          </w:p>
        </w:tc>
      </w:tr>
      <w:tr>
        <w:trPr>
          <w:trHeight w:val="239"/>
        </w:trPr>
        <w:tc>
          <w:tcPr>
            <w:tcW w:w="3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is concerned or implicated, or</w:t>
            </w: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b.</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any one unintentional or negligent act on the part of any one person resulting in</w:t>
            </w:r>
          </w:p>
        </w:tc>
        <w:tc>
          <w:tcPr>
            <w:tcW w:w="0" w:type="dxa"/>
            <w:vAlign w:val="bottom"/>
          </w:tcPr>
          <w:p>
            <w:pPr>
              <w:spacing w:after="0"/>
              <w:rPr>
                <w:sz w:val="1"/>
                <w:szCs w:val="1"/>
                <w:color w:val="auto"/>
              </w:rPr>
            </w:pPr>
          </w:p>
        </w:tc>
      </w:tr>
      <w:tr>
        <w:trPr>
          <w:trHeight w:val="239"/>
        </w:trPr>
        <w:tc>
          <w:tcPr>
            <w:tcW w:w="3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 xml:space="preserve">damage to or destruction or misplacement of </w:t>
            </w:r>
            <w:r>
              <w:rPr>
                <w:rFonts w:ascii="Arial" w:cs="Arial" w:eastAsia="Arial" w:hAnsi="Arial"/>
                <w:sz w:val="18"/>
                <w:szCs w:val="18"/>
                <w:b w:val="1"/>
                <w:bCs w:val="1"/>
                <w:color w:val="auto"/>
              </w:rPr>
              <w:t>Property</w:t>
            </w:r>
            <w:r>
              <w:rPr>
                <w:rFonts w:ascii="Arial" w:cs="Arial" w:eastAsia="Arial" w:hAnsi="Arial"/>
                <w:sz w:val="18"/>
                <w:szCs w:val="18"/>
                <w:color w:val="auto"/>
              </w:rPr>
              <w:t>, or</w:t>
            </w:r>
          </w:p>
        </w:tc>
        <w:tc>
          <w:tcPr>
            <w:tcW w:w="0" w:type="dxa"/>
            <w:vAlign w:val="bottom"/>
          </w:tcPr>
          <w:p>
            <w:pPr>
              <w:spacing w:after="0"/>
              <w:rPr>
                <w:sz w:val="1"/>
                <w:szCs w:val="1"/>
                <w:color w:val="auto"/>
              </w:rPr>
            </w:pPr>
          </w:p>
        </w:tc>
      </w:tr>
      <w:tr>
        <w:trPr>
          <w:trHeight w:val="310"/>
        </w:trPr>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c.</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all acts, other than those specified in a. above, of any one person, or</w:t>
            </w:r>
          </w:p>
        </w:tc>
        <w:tc>
          <w:tcPr>
            <w:tcW w:w="0" w:type="dxa"/>
            <w:vAlign w:val="bottom"/>
          </w:tcPr>
          <w:p>
            <w:pPr>
              <w:spacing w:after="0"/>
              <w:rPr>
                <w:sz w:val="1"/>
                <w:szCs w:val="1"/>
                <w:color w:val="auto"/>
              </w:rPr>
            </w:pPr>
          </w:p>
        </w:tc>
      </w:tr>
      <w:tr>
        <w:trPr>
          <w:trHeight w:val="378"/>
        </w:trPr>
        <w:tc>
          <w:tcPr>
            <w:tcW w:w="30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000" w:type="dxa"/>
            <w:vAlign w:val="bottom"/>
          </w:tcPr>
          <w:p>
            <w:pPr>
              <w:spacing w:after="0"/>
              <w:rPr>
                <w:sz w:val="20"/>
                <w:szCs w:val="20"/>
                <w:color w:val="auto"/>
              </w:rPr>
            </w:pPr>
            <w:r>
              <w:rPr>
                <w:rFonts w:ascii="Arial" w:cs="Arial" w:eastAsia="Arial" w:hAnsi="Arial"/>
                <w:sz w:val="14"/>
                <w:szCs w:val="14"/>
                <w:color w:val="auto"/>
              </w:rPr>
              <w:t>ICAP Bond (5-98)</w:t>
            </w: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000" w:type="dxa"/>
            <w:vAlign w:val="bottom"/>
          </w:tcPr>
          <w:p>
            <w:pPr>
              <w:spacing w:after="0"/>
              <w:rPr>
                <w:sz w:val="20"/>
                <w:szCs w:val="20"/>
                <w:color w:val="auto"/>
              </w:rPr>
            </w:pPr>
            <w:r>
              <w:rPr>
                <w:rFonts w:ascii="Arial" w:cs="Arial" w:eastAsia="Arial" w:hAnsi="Arial"/>
                <w:sz w:val="14"/>
                <w:szCs w:val="14"/>
                <w:color w:val="auto"/>
              </w:rPr>
              <w:t>Form 17-02-1421 (Ed. 5-98)</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900" w:type="dxa"/>
            <w:vAlign w:val="bottom"/>
            <w:gridSpan w:val="2"/>
          </w:tcPr>
          <w:p>
            <w:pPr>
              <w:ind w:left="5980"/>
              <w:spacing w:after="0"/>
              <w:rPr>
                <w:sz w:val="20"/>
                <w:szCs w:val="20"/>
                <w:color w:val="auto"/>
              </w:rPr>
            </w:pPr>
            <w:r>
              <w:rPr>
                <w:rFonts w:ascii="Arial" w:cs="Arial" w:eastAsia="Arial" w:hAnsi="Arial"/>
                <w:sz w:val="14"/>
                <w:szCs w:val="14"/>
                <w:color w:val="auto"/>
              </w:rPr>
              <w:t>Page 13 of 19</w:t>
            </w:r>
          </w:p>
        </w:tc>
        <w:tc>
          <w:tcPr>
            <w:tcW w:w="0" w:type="dxa"/>
            <w:vAlign w:val="bottom"/>
          </w:tcPr>
          <w:p>
            <w:pPr>
              <w:spacing w:after="0"/>
              <w:rPr>
                <w:sz w:val="1"/>
                <w:szCs w:val="1"/>
                <w:color w:val="auto"/>
              </w:rPr>
            </w:pPr>
          </w:p>
        </w:tc>
      </w:tr>
    </w:tbl>
    <w:p>
      <w:pPr>
        <w:sectPr>
          <w:pgSz w:w="11900" w:h="16838" w:orient="portrait"/>
          <w:cols w:equalWidth="0" w:num="1">
            <w:col w:w="11240"/>
          </w:cols>
          <w:pgMar w:left="320" w:top="256" w:right="339" w:bottom="1440" w:gutter="0" w:footer="0" w:header="0"/>
        </w:sectPr>
      </w:pPr>
    </w:p>
    <w:bookmarkStart w:id="69" w:name="page70"/>
    <w:bookmarkEnd w:id="69"/>
    <w:p>
      <w:pPr>
        <w:spacing w:after="0"/>
        <w:rPr>
          <w:sz w:val="20"/>
          <w:szCs w:val="20"/>
          <w:color w:val="auto"/>
        </w:rPr>
      </w:pPr>
      <w:r>
        <w:rPr>
          <w:rFonts w:ascii="Arial" w:cs="Arial" w:eastAsia="Arial" w:hAnsi="Arial"/>
          <w:sz w:val="21"/>
          <w:szCs w:val="21"/>
          <w:b w:val="1"/>
          <w:bCs w:val="1"/>
          <w:i w:val="1"/>
          <w:iCs w:val="1"/>
          <w:color w:val="auto"/>
        </w:rPr>
        <w:t>Conditions and Limitations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 Of Liability/Non-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Reduction And Non-</w:t>
      </w:r>
    </w:p>
    <w:p>
      <w:pPr>
        <w:spacing w:after="0" w:line="234" w:lineRule="auto"/>
        <w:rPr>
          <w:sz w:val="20"/>
          <w:szCs w:val="20"/>
          <w:color w:val="auto"/>
        </w:rPr>
      </w:pPr>
      <w:r>
        <w:rPr>
          <w:rFonts w:ascii="Arial" w:cs="Arial" w:eastAsia="Arial" w:hAnsi="Arial"/>
          <w:sz w:val="18"/>
          <w:szCs w:val="18"/>
          <w:i w:val="1"/>
          <w:iCs w:val="1"/>
          <w:color w:val="auto"/>
        </w:rPr>
        <w:t>Accumulation Of Liability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 any one casualty or event other than those specified in a., b., or c.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-516255</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shall be deemed to be one loss and shall be limited to the applicable LIMIT OF LIABILITY stated in ITEM 2. of the DECLARATIONS of this Bond irrespective of the total amount of such loss or losses and shall not be cumulative in amounts from year to year or from period to period.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All acts, as specified in c. above, of any one person which</w:t>
      </w:r>
    </w:p>
    <w:p>
      <w:pPr>
        <w:spacing w:after="0" w:line="104" w:lineRule="exact"/>
        <w:rPr>
          <w:sz w:val="20"/>
          <w:szCs w:val="20"/>
          <w:color w:val="auto"/>
        </w:rPr>
      </w:pPr>
    </w:p>
    <w:p>
      <w:pPr>
        <w:ind w:left="660" w:hanging="657"/>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directly or indirectly aid in any way wrongful acts of any other person or persons, or</w:t>
      </w:r>
    </w:p>
    <w:p>
      <w:pPr>
        <w:spacing w:after="0" w:line="103" w:lineRule="exact"/>
        <w:rPr>
          <w:rFonts w:ascii="Arial" w:cs="Arial" w:eastAsia="Arial" w:hAnsi="Arial"/>
          <w:sz w:val="18"/>
          <w:szCs w:val="18"/>
          <w:color w:val="auto"/>
        </w:rPr>
      </w:pPr>
    </w:p>
    <w:p>
      <w:pPr>
        <w:ind w:left="660" w:hanging="657"/>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permit the continuation of wrongful acts of any other person or persons</w:t>
      </w:r>
    </w:p>
    <w:p>
      <w:pPr>
        <w:spacing w:after="0" w:line="104" w:lineRule="exact"/>
        <w:rPr>
          <w:sz w:val="20"/>
          <w:szCs w:val="20"/>
          <w:color w:val="auto"/>
        </w:rPr>
      </w:pPr>
    </w:p>
    <w:p>
      <w:pPr>
        <w:sectPr>
          <w:pgSz w:w="11900" w:h="16838" w:orient="portrait"/>
          <w:cols w:equalWidth="0" w:num="2">
            <w:col w:w="3240" w:space="720"/>
            <w:col w:w="7280"/>
          </w:cols>
          <w:pgMar w:left="320" w:top="256" w:right="339" w:bottom="1440" w:gutter="0" w:footer="0" w:header="0"/>
        </w:sectPr>
      </w:pPr>
    </w:p>
    <w:p>
      <w:pPr>
        <w:jc w:val="both"/>
        <w:ind w:left="3960"/>
        <w:spacing w:after="0" w:line="238" w:lineRule="auto"/>
        <w:rPr>
          <w:sz w:val="20"/>
          <w:szCs w:val="20"/>
          <w:color w:val="auto"/>
        </w:rPr>
      </w:pPr>
      <w:r>
        <w:rPr>
          <w:rFonts w:ascii="Arial" w:cs="Arial" w:eastAsia="Arial" w:hAnsi="Arial"/>
          <w:sz w:val="18"/>
          <w:szCs w:val="18"/>
          <w:color w:val="auto"/>
        </w:rPr>
        <w:t>whether such acts are committed with or without the knowledge of the wrongful acts of the person so aided, and whether such acts are committed with or without the intent to aid such other person, shall be deemed to be one loss with the wrongful acts of all persons so aided.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40" w:type="dxa"/>
            <w:vAlign w:val="bottom"/>
            <w:tcBorders>
              <w:top w:val="single" w:sz="8" w:color="B2B2B2"/>
            </w:tcBorders>
          </w:tcPr>
          <w:p>
            <w:pPr>
              <w:spacing w:after="0"/>
              <w:rPr>
                <w:sz w:val="20"/>
                <w:szCs w:val="20"/>
                <w:color w:val="auto"/>
              </w:rPr>
            </w:pPr>
            <w:r>
              <w:rPr>
                <w:rFonts w:ascii="Arial" w:cs="Arial" w:eastAsia="Arial" w:hAnsi="Arial"/>
                <w:sz w:val="18"/>
                <w:szCs w:val="18"/>
                <w:i w:val="1"/>
                <w:iCs w:val="1"/>
                <w:color w:val="auto"/>
              </w:rPr>
              <w:t>Discovery</w:t>
            </w:r>
          </w:p>
        </w:tc>
        <w:tc>
          <w:tcPr>
            <w:tcW w:w="1660" w:type="dxa"/>
            <w:vAlign w:val="bottom"/>
            <w:tcBorders>
              <w:top w:val="single" w:sz="8" w:color="B2B2B2"/>
            </w:tcBorders>
          </w:tcPr>
          <w:p>
            <w:pPr>
              <w:jc w:val="right"/>
              <w:ind w:right="190"/>
              <w:spacing w:after="0"/>
              <w:rPr>
                <w:sz w:val="20"/>
                <w:szCs w:val="20"/>
                <w:color w:val="auto"/>
              </w:rPr>
            </w:pPr>
            <w:r>
              <w:rPr>
                <w:rFonts w:ascii="Arial" w:cs="Arial" w:eastAsia="Arial" w:hAnsi="Arial"/>
                <w:sz w:val="18"/>
                <w:szCs w:val="18"/>
                <w:color w:val="auto"/>
              </w:rPr>
              <w:t>6.</w:t>
            </w:r>
          </w:p>
        </w:tc>
        <w:tc>
          <w:tcPr>
            <w:tcW w:w="7540" w:type="dxa"/>
            <w:vAlign w:val="bottom"/>
            <w:tcBorders>
              <w:top w:val="single" w:sz="8" w:color="B2B2B2"/>
            </w:tcBorders>
            <w:gridSpan w:val="2"/>
          </w:tcPr>
          <w:p>
            <w:pPr>
              <w:ind w:left="260"/>
              <w:spacing w:after="0"/>
              <w:rPr>
                <w:sz w:val="20"/>
                <w:szCs w:val="20"/>
                <w:color w:val="auto"/>
              </w:rPr>
            </w:pPr>
            <w:r>
              <w:rPr>
                <w:rFonts w:ascii="Arial" w:cs="Arial" w:eastAsia="Arial" w:hAnsi="Arial"/>
                <w:sz w:val="18"/>
                <w:szCs w:val="18"/>
                <w:color w:val="auto"/>
              </w:rPr>
              <w:t>This Bond applies only to loss first discovered by an officer of the ASSURED during the</w:t>
            </w:r>
          </w:p>
        </w:tc>
      </w:tr>
      <w:tr>
        <w:trPr>
          <w:trHeight w:val="203"/>
        </w:trPr>
        <w:tc>
          <w:tcPr>
            <w:tcW w:w="20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5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BOND PERIOD. Discovery occurs at the earlier of an officer of the ASSURED being aware</w:t>
            </w:r>
          </w:p>
        </w:tc>
      </w:tr>
      <w:tr>
        <w:trPr>
          <w:trHeight w:val="217"/>
        </w:trPr>
        <w:tc>
          <w:tcPr>
            <w:tcW w:w="2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of:</w:t>
            </w:r>
          </w:p>
        </w:tc>
        <w:tc>
          <w:tcPr>
            <w:tcW w:w="6840" w:type="dxa"/>
            <w:vAlign w:val="bottom"/>
          </w:tcPr>
          <w:p>
            <w:pPr>
              <w:spacing w:after="0"/>
              <w:rPr>
                <w:sz w:val="18"/>
                <w:szCs w:val="18"/>
                <w:color w:val="auto"/>
              </w:rPr>
            </w:pPr>
          </w:p>
        </w:tc>
      </w:tr>
      <w:tr>
        <w:trPr>
          <w:trHeight w:val="310"/>
        </w:trPr>
        <w:tc>
          <w:tcPr>
            <w:tcW w:w="2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a.</w:t>
            </w:r>
          </w:p>
        </w:tc>
        <w:tc>
          <w:tcPr>
            <w:tcW w:w="6840" w:type="dxa"/>
            <w:vAlign w:val="bottom"/>
          </w:tcPr>
          <w:p>
            <w:pPr>
              <w:ind w:left="220"/>
              <w:spacing w:after="0"/>
              <w:rPr>
                <w:sz w:val="20"/>
                <w:szCs w:val="20"/>
                <w:color w:val="auto"/>
              </w:rPr>
            </w:pPr>
            <w:r>
              <w:rPr>
                <w:rFonts w:ascii="Arial" w:cs="Arial" w:eastAsia="Arial" w:hAnsi="Arial"/>
                <w:sz w:val="18"/>
                <w:szCs w:val="18"/>
                <w:color w:val="auto"/>
              </w:rPr>
              <w:t>facts which may subsequently result in a loss of a type covered by this Bond, or</w:t>
            </w:r>
          </w:p>
        </w:tc>
      </w:tr>
      <w:tr>
        <w:trPr>
          <w:trHeight w:val="296"/>
        </w:trPr>
        <w:tc>
          <w:tcPr>
            <w:tcW w:w="2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b.</w:t>
            </w:r>
          </w:p>
        </w:tc>
        <w:tc>
          <w:tcPr>
            <w:tcW w:w="6840" w:type="dxa"/>
            <w:vAlign w:val="bottom"/>
          </w:tcPr>
          <w:p>
            <w:pPr>
              <w:ind w:left="220"/>
              <w:spacing w:after="0"/>
              <w:rPr>
                <w:sz w:val="20"/>
                <w:szCs w:val="20"/>
                <w:color w:val="auto"/>
              </w:rPr>
            </w:pPr>
            <w:r>
              <w:rPr>
                <w:rFonts w:ascii="Arial" w:cs="Arial" w:eastAsia="Arial" w:hAnsi="Arial"/>
                <w:sz w:val="18"/>
                <w:szCs w:val="18"/>
                <w:color w:val="auto"/>
              </w:rPr>
              <w:t>an actual or potential claim in which it is alleged that the ASSURED is liable to a</w:t>
            </w:r>
          </w:p>
        </w:tc>
      </w:tr>
      <w:tr>
        <w:trPr>
          <w:trHeight w:val="217"/>
        </w:trPr>
        <w:tc>
          <w:tcPr>
            <w:tcW w:w="2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third party,</w:t>
            </w:r>
          </w:p>
        </w:tc>
      </w:tr>
    </w:tbl>
    <w:p>
      <w:pPr>
        <w:spacing w:after="0" w:line="94" w:lineRule="exact"/>
        <w:rPr>
          <w:sz w:val="20"/>
          <w:szCs w:val="20"/>
          <w:color w:val="auto"/>
        </w:rPr>
      </w:pPr>
    </w:p>
    <w:p>
      <w:pPr>
        <w:jc w:val="both"/>
        <w:ind w:left="3960"/>
        <w:spacing w:after="0"/>
        <w:rPr>
          <w:sz w:val="20"/>
          <w:szCs w:val="20"/>
          <w:color w:val="auto"/>
        </w:rPr>
      </w:pPr>
      <w:r>
        <w:rPr>
          <w:rFonts w:ascii="Arial" w:cs="Arial" w:eastAsia="Arial" w:hAnsi="Arial"/>
          <w:sz w:val="18"/>
          <w:szCs w:val="18"/>
          <w:color w:val="auto"/>
        </w:rPr>
        <w:t>regardless of when the act or acts causing or contributing to such loss occurred, even though the amount of loss does not exceed the applicable DEDUCTIBLE AMOUNT, or the exact amount or details of loss may not then be known.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Borders>
              <w:top w:val="single" w:sz="8" w:color="B2B2B2"/>
            </w:tcBorders>
          </w:tcPr>
          <w:p>
            <w:pPr>
              <w:spacing w:after="0"/>
              <w:rPr>
                <w:sz w:val="20"/>
                <w:szCs w:val="20"/>
                <w:color w:val="auto"/>
              </w:rPr>
            </w:pPr>
            <w:r>
              <w:rPr>
                <w:rFonts w:ascii="Arial" w:cs="Arial" w:eastAsia="Arial" w:hAnsi="Arial"/>
                <w:sz w:val="18"/>
                <w:szCs w:val="18"/>
                <w:i w:val="1"/>
                <w:iCs w:val="1"/>
                <w:color w:val="auto"/>
              </w:rPr>
              <w:t>Notice To Company -</w:t>
            </w:r>
          </w:p>
        </w:tc>
        <w:tc>
          <w:tcPr>
            <w:tcW w:w="1020" w:type="dxa"/>
            <w:vAlign w:val="bottom"/>
            <w:tcBorders>
              <w:top w:val="single" w:sz="8" w:color="B2B2B2"/>
            </w:tcBorders>
          </w:tcPr>
          <w:p>
            <w:pPr>
              <w:jc w:val="right"/>
              <w:ind w:right="190"/>
              <w:spacing w:after="0"/>
              <w:rPr>
                <w:sz w:val="20"/>
                <w:szCs w:val="20"/>
                <w:color w:val="auto"/>
              </w:rPr>
            </w:pPr>
            <w:r>
              <w:rPr>
                <w:rFonts w:ascii="Arial" w:cs="Arial" w:eastAsia="Arial" w:hAnsi="Arial"/>
                <w:sz w:val="18"/>
                <w:szCs w:val="18"/>
                <w:color w:val="auto"/>
              </w:rPr>
              <w:t>7.</w:t>
            </w:r>
          </w:p>
        </w:tc>
        <w:tc>
          <w:tcPr>
            <w:tcW w:w="660" w:type="dxa"/>
            <w:vAlign w:val="bottom"/>
            <w:tcBorders>
              <w:top w:val="single" w:sz="8" w:color="B2B2B2"/>
            </w:tcBorders>
          </w:tcPr>
          <w:p>
            <w:pPr>
              <w:ind w:left="260"/>
              <w:spacing w:after="0"/>
              <w:rPr>
                <w:sz w:val="20"/>
                <w:szCs w:val="20"/>
                <w:color w:val="auto"/>
              </w:rPr>
            </w:pPr>
            <w:r>
              <w:rPr>
                <w:rFonts w:ascii="Arial" w:cs="Arial" w:eastAsia="Arial" w:hAnsi="Arial"/>
                <w:sz w:val="18"/>
                <w:szCs w:val="18"/>
                <w:color w:val="auto"/>
              </w:rPr>
              <w:t>a.</w:t>
            </w:r>
          </w:p>
        </w:tc>
        <w:tc>
          <w:tcPr>
            <w:tcW w:w="6880" w:type="dxa"/>
            <w:vAlign w:val="bottom"/>
            <w:tcBorders>
              <w:top w:val="single" w:sz="8" w:color="B2B2B2"/>
            </w:tcBorders>
          </w:tcPr>
          <w:p>
            <w:pPr>
              <w:ind w:left="260"/>
              <w:spacing w:after="0"/>
              <w:rPr>
                <w:sz w:val="20"/>
                <w:szCs w:val="20"/>
                <w:color w:val="auto"/>
              </w:rPr>
            </w:pPr>
            <w:r>
              <w:rPr>
                <w:rFonts w:ascii="Arial" w:cs="Arial" w:eastAsia="Arial" w:hAnsi="Arial"/>
                <w:sz w:val="18"/>
                <w:szCs w:val="18"/>
                <w:color w:val="auto"/>
              </w:rPr>
              <w:t>The ASSURED shall give the COMPANY notice thereof at the earliest practicable</w:t>
            </w:r>
          </w:p>
        </w:tc>
        <w:tc>
          <w:tcPr>
            <w:tcW w:w="20" w:type="dxa"/>
            <w:vAlign w:val="bottom"/>
          </w:tcPr>
          <w:p>
            <w:pPr>
              <w:spacing w:after="0"/>
              <w:rPr>
                <w:sz w:val="20"/>
                <w:szCs w:val="20"/>
                <w:color w:val="auto"/>
              </w:rPr>
            </w:pPr>
          </w:p>
        </w:tc>
      </w:tr>
      <w:tr>
        <w:trPr>
          <w:trHeight w:val="203"/>
        </w:trPr>
        <w:tc>
          <w:tcPr>
            <w:tcW w:w="2680" w:type="dxa"/>
            <w:vAlign w:val="bottom"/>
          </w:tcPr>
          <w:p>
            <w:pPr>
              <w:spacing w:after="0" w:line="202" w:lineRule="exact"/>
              <w:rPr>
                <w:sz w:val="20"/>
                <w:szCs w:val="20"/>
                <w:color w:val="auto"/>
              </w:rPr>
            </w:pPr>
            <w:r>
              <w:rPr>
                <w:rFonts w:ascii="Arial" w:cs="Arial" w:eastAsia="Arial" w:hAnsi="Arial"/>
                <w:sz w:val="18"/>
                <w:szCs w:val="18"/>
                <w:i w:val="1"/>
                <w:iCs w:val="1"/>
                <w:color w:val="auto"/>
              </w:rPr>
              <w:t>Proof - Legal Proceedings</w:t>
            </w: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moment, not to exceed sixty (60) days after discovery of loss, in an amount that is</w:t>
            </w:r>
          </w:p>
        </w:tc>
      </w:tr>
      <w:tr>
        <w:trPr>
          <w:trHeight w:val="220"/>
        </w:trPr>
        <w:tc>
          <w:tcPr>
            <w:tcW w:w="2680" w:type="dxa"/>
            <w:vAlign w:val="bottom"/>
          </w:tcPr>
          <w:p>
            <w:pPr>
              <w:spacing w:after="0"/>
              <w:rPr>
                <w:sz w:val="20"/>
                <w:szCs w:val="20"/>
                <w:color w:val="auto"/>
              </w:rPr>
            </w:pPr>
            <w:r>
              <w:rPr>
                <w:rFonts w:ascii="Arial" w:cs="Arial" w:eastAsia="Arial" w:hAnsi="Arial"/>
                <w:sz w:val="18"/>
                <w:szCs w:val="18"/>
                <w:i w:val="1"/>
                <w:iCs w:val="1"/>
                <w:color w:val="auto"/>
              </w:rPr>
              <w:t>Against Company</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in excess of 50% of the applicable DEDUCTIBLE AMOUNT, as stated in ITEM 2.</w:t>
            </w:r>
          </w:p>
        </w:tc>
      </w:tr>
      <w:tr>
        <w:trPr>
          <w:trHeight w:val="217"/>
        </w:trPr>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of the DECLARATIONS.</w:t>
            </w:r>
          </w:p>
        </w:tc>
      </w:tr>
      <w:tr>
        <w:trPr>
          <w:trHeight w:val="296"/>
        </w:trPr>
        <w:tc>
          <w:tcPr>
            <w:tcW w:w="2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b.</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The ASSURED shall furnish to the COMPANY proof of loss, duly sworn to, with full</w:t>
            </w:r>
          </w:p>
        </w:tc>
      </w:tr>
      <w:tr>
        <w:trPr>
          <w:trHeight w:val="217"/>
        </w:trPr>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particulars within six (6) months after such discovery.</w:t>
            </w:r>
          </w:p>
        </w:tc>
      </w:tr>
      <w:tr>
        <w:trPr>
          <w:trHeight w:val="296"/>
        </w:trPr>
        <w:tc>
          <w:tcPr>
            <w:tcW w:w="2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c.</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Securities listed in a proof of loss shall be identified by certificate or bond numbers,</w:t>
            </w:r>
          </w:p>
        </w:tc>
      </w:tr>
      <w:tr>
        <w:trPr>
          <w:trHeight w:val="217"/>
        </w:trPr>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if issued with them.</w:t>
            </w:r>
          </w:p>
        </w:tc>
      </w:tr>
      <w:tr>
        <w:trPr>
          <w:trHeight w:val="296"/>
        </w:trPr>
        <w:tc>
          <w:tcPr>
            <w:tcW w:w="2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d.</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Legal proceedings for the recovery of any loss under this Bond shall not be</w:t>
            </w:r>
          </w:p>
        </w:tc>
      </w:tr>
      <w:tr>
        <w:trPr>
          <w:trHeight w:val="203"/>
        </w:trPr>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brought prior to the expiration of sixty (60) days after the proof of loss is filed with</w:t>
            </w:r>
          </w:p>
        </w:tc>
      </w:tr>
      <w:tr>
        <w:trPr>
          <w:trHeight w:val="203"/>
        </w:trPr>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the  COMPANY  or  after  the  expiration  of  twenty-four  (24)  months  from  the</w:t>
            </w:r>
          </w:p>
        </w:tc>
      </w:tr>
      <w:tr>
        <w:trPr>
          <w:trHeight w:val="217"/>
        </w:trPr>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discovery of such loss.</w:t>
            </w:r>
          </w:p>
        </w:tc>
      </w:tr>
      <w:tr>
        <w:trPr>
          <w:trHeight w:val="296"/>
        </w:trPr>
        <w:tc>
          <w:tcPr>
            <w:tcW w:w="2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e.</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This Bond affords coverage only in favor of the ASSURED. No claim, suit, action or</w:t>
            </w:r>
          </w:p>
        </w:tc>
      </w:tr>
      <w:tr>
        <w:trPr>
          <w:trHeight w:val="203"/>
        </w:trPr>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legal proceedings shall be brought under this Bond by anyone other than the</w:t>
            </w:r>
          </w:p>
        </w:tc>
      </w:tr>
      <w:tr>
        <w:trPr>
          <w:trHeight w:val="217"/>
        </w:trPr>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ASSURED.</w:t>
            </w:r>
          </w:p>
        </w:tc>
      </w:tr>
      <w:tr>
        <w:trPr>
          <w:trHeight w:val="135"/>
        </w:trPr>
        <w:tc>
          <w:tcPr>
            <w:tcW w:w="26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680" w:type="dxa"/>
            <w:vAlign w:val="bottom"/>
          </w:tcPr>
          <w:p>
            <w:pPr>
              <w:spacing w:after="0"/>
              <w:rPr>
                <w:sz w:val="20"/>
                <w:szCs w:val="20"/>
                <w:color w:val="auto"/>
              </w:rPr>
            </w:pPr>
            <w:r>
              <w:rPr>
                <w:rFonts w:ascii="Arial" w:cs="Arial" w:eastAsia="Arial" w:hAnsi="Arial"/>
                <w:sz w:val="14"/>
                <w:szCs w:val="14"/>
                <w:color w:val="auto"/>
              </w:rPr>
              <w:t>ICAP Bond (5-98)</w:t>
            </w: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2"/>
        </w:trPr>
        <w:tc>
          <w:tcPr>
            <w:tcW w:w="2680" w:type="dxa"/>
            <w:vAlign w:val="bottom"/>
          </w:tcPr>
          <w:p>
            <w:pPr>
              <w:spacing w:after="0"/>
              <w:rPr>
                <w:sz w:val="20"/>
                <w:szCs w:val="20"/>
                <w:color w:val="auto"/>
              </w:rPr>
            </w:pPr>
            <w:r>
              <w:rPr>
                <w:rFonts w:ascii="Arial" w:cs="Arial" w:eastAsia="Arial" w:hAnsi="Arial"/>
                <w:sz w:val="14"/>
                <w:szCs w:val="14"/>
                <w:color w:val="auto"/>
              </w:rPr>
              <w:t>Form 17-02-1421 (Ed. 5-98)</w:t>
            </w: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900" w:type="dxa"/>
            <w:vAlign w:val="bottom"/>
            <w:gridSpan w:val="2"/>
          </w:tcPr>
          <w:p>
            <w:pPr>
              <w:ind w:left="5980"/>
              <w:spacing w:after="0"/>
              <w:rPr>
                <w:sz w:val="20"/>
                <w:szCs w:val="20"/>
                <w:color w:val="auto"/>
              </w:rPr>
            </w:pPr>
            <w:r>
              <w:rPr>
                <w:rFonts w:ascii="Arial" w:cs="Arial" w:eastAsia="Arial" w:hAnsi="Arial"/>
                <w:sz w:val="14"/>
                <w:szCs w:val="14"/>
                <w:color w:val="auto"/>
              </w:rPr>
              <w:t>Page 14 of 19</w:t>
            </w:r>
          </w:p>
        </w:tc>
      </w:tr>
    </w:tbl>
    <w:p>
      <w:pPr>
        <w:sectPr>
          <w:pgSz w:w="11900" w:h="16838" w:orient="portrait"/>
          <w:cols w:equalWidth="0" w:num="1">
            <w:col w:w="11240"/>
          </w:cols>
          <w:pgMar w:left="320" w:top="256"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 Limitations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20"/>
                <w:szCs w:val="20"/>
                <w:color w:val="auto"/>
              </w:rPr>
            </w:pPr>
            <w:r>
              <w:rPr>
                <w:rFonts w:ascii="Arial" w:cs="Arial" w:eastAsia="Arial" w:hAnsi="Arial"/>
                <w:sz w:val="18"/>
                <w:szCs w:val="18"/>
                <w:i w:val="1"/>
                <w:iCs w:val="1"/>
                <w:color w:val="auto"/>
              </w:rPr>
              <w:t>Notice To Company - Proof - Legal</w:t>
            </w:r>
          </w:p>
        </w:tc>
        <w:tc>
          <w:tcPr>
            <w:tcW w:w="680" w:type="dxa"/>
            <w:vAlign w:val="bottom"/>
          </w:tcPr>
          <w:p>
            <w:pPr>
              <w:spacing w:after="0"/>
              <w:rPr>
                <w:sz w:val="17"/>
                <w:szCs w:val="17"/>
                <w:color w:val="auto"/>
              </w:rPr>
            </w:pPr>
          </w:p>
        </w:tc>
        <w:tc>
          <w:tcPr>
            <w:tcW w:w="640" w:type="dxa"/>
            <w:vAlign w:val="bottom"/>
          </w:tcPr>
          <w:p>
            <w:pPr>
              <w:ind w:left="260"/>
              <w:spacing w:after="0"/>
              <w:rPr>
                <w:sz w:val="20"/>
                <w:szCs w:val="20"/>
                <w:color w:val="auto"/>
              </w:rPr>
            </w:pPr>
            <w:r>
              <w:rPr>
                <w:rFonts w:ascii="Arial" w:cs="Arial" w:eastAsia="Arial" w:hAnsi="Arial"/>
                <w:sz w:val="18"/>
                <w:szCs w:val="18"/>
                <w:color w:val="auto"/>
              </w:rPr>
              <w:t>f.</w:t>
            </w:r>
          </w:p>
        </w:tc>
        <w:tc>
          <w:tcPr>
            <w:tcW w:w="6920" w:type="dxa"/>
            <w:vAlign w:val="bottom"/>
            <w:gridSpan w:val="2"/>
          </w:tcPr>
          <w:p>
            <w:pPr>
              <w:ind w:left="280"/>
              <w:spacing w:after="0"/>
              <w:rPr>
                <w:sz w:val="20"/>
                <w:szCs w:val="20"/>
                <w:color w:val="auto"/>
              </w:rPr>
            </w:pPr>
            <w:r>
              <w:rPr>
                <w:rFonts w:ascii="Arial" w:cs="Arial" w:eastAsia="Arial" w:hAnsi="Arial"/>
                <w:sz w:val="18"/>
                <w:szCs w:val="18"/>
                <w:color w:val="auto"/>
              </w:rPr>
              <w:t xml:space="preserve">Proof of loss involving </w:t>
            </w:r>
            <w:r>
              <w:rPr>
                <w:rFonts w:ascii="Arial" w:cs="Arial" w:eastAsia="Arial" w:hAnsi="Arial"/>
                <w:sz w:val="18"/>
                <w:szCs w:val="18"/>
                <w:b w:val="1"/>
                <w:bCs w:val="1"/>
                <w:color w:val="auto"/>
              </w:rPr>
              <w:t>Voice Initiated Funds Transfer Instruction</w:t>
            </w:r>
            <w:r>
              <w:rPr>
                <w:rFonts w:ascii="Arial" w:cs="Arial" w:eastAsia="Arial" w:hAnsi="Arial"/>
                <w:sz w:val="18"/>
                <w:szCs w:val="18"/>
                <w:color w:val="auto"/>
              </w:rPr>
              <w:t xml:space="preserve"> shall include</w:t>
            </w:r>
          </w:p>
        </w:tc>
      </w:tr>
      <w:tr>
        <w:trPr>
          <w:trHeight w:val="203"/>
        </w:trPr>
        <w:tc>
          <w:tcPr>
            <w:tcW w:w="3020" w:type="dxa"/>
            <w:vAlign w:val="bottom"/>
          </w:tcPr>
          <w:p>
            <w:pPr>
              <w:spacing w:after="0" w:line="202" w:lineRule="exact"/>
              <w:rPr>
                <w:sz w:val="20"/>
                <w:szCs w:val="20"/>
                <w:color w:val="auto"/>
              </w:rPr>
            </w:pPr>
            <w:r>
              <w:rPr>
                <w:rFonts w:ascii="Arial" w:cs="Arial" w:eastAsia="Arial" w:hAnsi="Arial"/>
                <w:sz w:val="18"/>
                <w:szCs w:val="18"/>
                <w:i w:val="1"/>
                <w:iCs w:val="1"/>
                <w:color w:val="auto"/>
              </w:rPr>
              <w:t>Proceedings Against Company</w:t>
            </w: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9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electronic recordings of such instructions.</w:t>
            </w:r>
          </w:p>
        </w:tc>
      </w:tr>
      <w:tr>
        <w:trPr>
          <w:trHeight w:val="235"/>
        </w:trPr>
        <w:tc>
          <w:tcPr>
            <w:tcW w:w="302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60" w:type="dxa"/>
            <w:vAlign w:val="bottom"/>
            <w:gridSpan w:val="3"/>
          </w:tcPr>
          <w:p>
            <w:pPr>
              <w:spacing w:after="0"/>
              <w:rPr>
                <w:sz w:val="19"/>
                <w:szCs w:val="19"/>
                <w:color w:val="auto"/>
              </w:rPr>
            </w:pPr>
          </w:p>
        </w:tc>
      </w:tr>
      <w:tr>
        <w:trPr>
          <w:trHeight w:val="202"/>
        </w:trPr>
        <w:tc>
          <w:tcPr>
            <w:tcW w:w="3020" w:type="dxa"/>
            <w:vAlign w:val="bottom"/>
            <w:tcBorders>
              <w:top w:val="single" w:sz="8" w:color="B2B2B2"/>
            </w:tcBorders>
          </w:tcPr>
          <w:p>
            <w:pPr>
              <w:spacing w:after="0" w:line="201" w:lineRule="exact"/>
              <w:rPr>
                <w:sz w:val="20"/>
                <w:szCs w:val="20"/>
                <w:color w:val="auto"/>
              </w:rPr>
            </w:pPr>
            <w:r>
              <w:rPr>
                <w:rFonts w:ascii="Arial" w:cs="Arial" w:eastAsia="Arial" w:hAnsi="Arial"/>
                <w:sz w:val="18"/>
                <w:szCs w:val="18"/>
                <w:i w:val="1"/>
                <w:iCs w:val="1"/>
                <w:color w:val="auto"/>
              </w:rPr>
              <w:t>Deductible Amount</w:t>
            </w:r>
          </w:p>
        </w:tc>
        <w:tc>
          <w:tcPr>
            <w:tcW w:w="680" w:type="dxa"/>
            <w:vAlign w:val="bottom"/>
            <w:tcBorders>
              <w:top w:val="single" w:sz="8" w:color="B2B2B2"/>
            </w:tcBorders>
          </w:tcPr>
          <w:p>
            <w:pPr>
              <w:jc w:val="right"/>
              <w:ind w:right="190"/>
              <w:spacing w:after="0" w:line="201" w:lineRule="exact"/>
              <w:rPr>
                <w:sz w:val="20"/>
                <w:szCs w:val="20"/>
                <w:color w:val="auto"/>
              </w:rPr>
            </w:pPr>
            <w:r>
              <w:rPr>
                <w:rFonts w:ascii="Arial" w:cs="Arial" w:eastAsia="Arial" w:hAnsi="Arial"/>
                <w:sz w:val="18"/>
                <w:szCs w:val="18"/>
                <w:color w:val="auto"/>
              </w:rPr>
              <w:t>8.</w:t>
            </w:r>
          </w:p>
        </w:tc>
        <w:tc>
          <w:tcPr>
            <w:tcW w:w="7540" w:type="dxa"/>
            <w:vAlign w:val="bottom"/>
            <w:tcBorders>
              <w:top w:val="single" w:sz="8" w:color="B2B2B2"/>
            </w:tcBorders>
            <w:gridSpan w:val="2"/>
          </w:tcPr>
          <w:p>
            <w:pPr>
              <w:ind w:left="260"/>
              <w:spacing w:after="0" w:line="201" w:lineRule="exact"/>
              <w:rPr>
                <w:sz w:val="20"/>
                <w:szCs w:val="20"/>
                <w:color w:val="auto"/>
              </w:rPr>
            </w:pPr>
            <w:r>
              <w:rPr>
                <w:rFonts w:ascii="Arial" w:cs="Arial" w:eastAsia="Arial" w:hAnsi="Arial"/>
                <w:sz w:val="18"/>
                <w:szCs w:val="18"/>
                <w:color w:val="auto"/>
              </w:rPr>
              <w:t>The COMPANY shall not be liable under any INSURING CLAUSES of this Bond on</w:t>
            </w:r>
          </w:p>
        </w:tc>
        <w:tc>
          <w:tcPr>
            <w:tcW w:w="2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account of loss unless the amount of such loss, after deducting the net amount of all</w:t>
            </w:r>
          </w:p>
        </w:tc>
      </w:tr>
      <w:tr>
        <w:trPr>
          <w:trHeight w:val="203"/>
        </w:trPr>
        <w:tc>
          <w:tcPr>
            <w:tcW w:w="3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reimbursement and/or recovery obtained or made by the ASSURED, other than from any</w:t>
            </w:r>
          </w:p>
        </w:tc>
      </w:tr>
      <w:tr>
        <w:trPr>
          <w:trHeight w:val="203"/>
        </w:trPr>
        <w:tc>
          <w:tcPr>
            <w:tcW w:w="3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Bond or policy of insurance issued by an insurance company and covering such loss, or by</w:t>
            </w:r>
          </w:p>
        </w:tc>
      </w:tr>
      <w:tr>
        <w:trPr>
          <w:trHeight w:val="203"/>
        </w:trPr>
        <w:tc>
          <w:tcPr>
            <w:tcW w:w="3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the COMPANY on account thereof prior to payment by the COMPANY of such loss, shall</w:t>
            </w:r>
          </w:p>
        </w:tc>
      </w:tr>
      <w:tr>
        <w:trPr>
          <w:trHeight w:val="203"/>
        </w:trPr>
        <w:tc>
          <w:tcPr>
            <w:tcW w:w="3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exceed the DEDUCTIBLE AMOUNT set forth in ITEM 3. of the DECLARATIONS, and then</w:t>
            </w:r>
          </w:p>
        </w:tc>
      </w:tr>
      <w:tr>
        <w:trPr>
          <w:trHeight w:val="203"/>
        </w:trPr>
        <w:tc>
          <w:tcPr>
            <w:tcW w:w="3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for such excess only, but in no event for more than the applicable LIMITS OF LIABILITY</w:t>
            </w:r>
          </w:p>
        </w:tc>
      </w:tr>
      <w:tr>
        <w:trPr>
          <w:trHeight w:val="217"/>
        </w:trPr>
        <w:tc>
          <w:tcPr>
            <w:tcW w:w="3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stated in ITEM 2. of the DECLARATIONS.</w:t>
            </w:r>
          </w:p>
        </w:tc>
      </w:tr>
      <w:tr>
        <w:trPr>
          <w:trHeight w:val="288"/>
        </w:trPr>
        <w:tc>
          <w:tcPr>
            <w:tcW w:w="3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There shall be no deductible applicable to any loss under INSURING CLAUSE 1. sustained</w:t>
            </w:r>
          </w:p>
        </w:tc>
      </w:tr>
      <w:tr>
        <w:trPr>
          <w:trHeight w:val="239"/>
        </w:trPr>
        <w:tc>
          <w:tcPr>
            <w:tcW w:w="3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 xml:space="preserve">by any </w:t>
            </w:r>
            <w:r>
              <w:rPr>
                <w:rFonts w:ascii="Arial" w:cs="Arial" w:eastAsia="Arial" w:hAnsi="Arial"/>
                <w:sz w:val="18"/>
                <w:szCs w:val="18"/>
                <w:b w:val="1"/>
                <w:bCs w:val="1"/>
                <w:color w:val="auto"/>
              </w:rPr>
              <w:t>Investment Company</w:t>
            </w:r>
            <w:r>
              <w:rPr>
                <w:rFonts w:ascii="Arial" w:cs="Arial" w:eastAsia="Arial" w:hAnsi="Arial"/>
                <w:sz w:val="18"/>
                <w:szCs w:val="18"/>
                <w:color w:val="auto"/>
              </w:rPr>
              <w:t>.</w:t>
            </w:r>
          </w:p>
        </w:tc>
      </w:tr>
      <w:tr>
        <w:trPr>
          <w:trHeight w:val="237"/>
        </w:trPr>
        <w:tc>
          <w:tcPr>
            <w:tcW w:w="3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60" w:type="dxa"/>
            <w:vAlign w:val="bottom"/>
            <w:gridSpan w:val="3"/>
          </w:tcPr>
          <w:p>
            <w:pPr>
              <w:spacing w:after="0"/>
              <w:rPr>
                <w:sz w:val="20"/>
                <w:szCs w:val="20"/>
                <w:color w:val="auto"/>
              </w:rPr>
            </w:pPr>
          </w:p>
        </w:tc>
      </w:tr>
      <w:tr>
        <w:trPr>
          <w:trHeight w:val="239"/>
        </w:trPr>
        <w:tc>
          <w:tcPr>
            <w:tcW w:w="3020" w:type="dxa"/>
            <w:vAlign w:val="bottom"/>
            <w:tcBorders>
              <w:top w:val="single" w:sz="8" w:color="B2B2B2"/>
            </w:tcBorders>
          </w:tcPr>
          <w:p>
            <w:pPr>
              <w:spacing w:after="0"/>
              <w:rPr>
                <w:sz w:val="20"/>
                <w:szCs w:val="20"/>
                <w:color w:val="auto"/>
              </w:rPr>
            </w:pPr>
            <w:r>
              <w:rPr>
                <w:rFonts w:ascii="Arial" w:cs="Arial" w:eastAsia="Arial" w:hAnsi="Arial"/>
                <w:sz w:val="18"/>
                <w:szCs w:val="18"/>
                <w:i w:val="1"/>
                <w:iCs w:val="1"/>
                <w:color w:val="auto"/>
              </w:rPr>
              <w:t>Valuation</w:t>
            </w:r>
          </w:p>
        </w:tc>
        <w:tc>
          <w:tcPr>
            <w:tcW w:w="680" w:type="dxa"/>
            <w:vAlign w:val="bottom"/>
            <w:tcBorders>
              <w:top w:val="single" w:sz="8" w:color="B2B2B2"/>
            </w:tcBorders>
          </w:tcPr>
          <w:p>
            <w:pPr>
              <w:jc w:val="right"/>
              <w:ind w:right="190"/>
              <w:spacing w:after="0"/>
              <w:rPr>
                <w:sz w:val="20"/>
                <w:szCs w:val="20"/>
                <w:color w:val="auto"/>
              </w:rPr>
            </w:pPr>
            <w:r>
              <w:rPr>
                <w:rFonts w:ascii="Arial" w:cs="Arial" w:eastAsia="Arial" w:hAnsi="Arial"/>
                <w:sz w:val="18"/>
                <w:szCs w:val="18"/>
                <w:color w:val="auto"/>
              </w:rPr>
              <w:t>9.</w:t>
            </w:r>
          </w:p>
        </w:tc>
        <w:tc>
          <w:tcPr>
            <w:tcW w:w="7540" w:type="dxa"/>
            <w:vAlign w:val="bottom"/>
            <w:tcBorders>
              <w:top w:val="single" w:sz="8" w:color="B2B2B2"/>
            </w:tcBorders>
            <w:gridSpan w:val="2"/>
          </w:tcPr>
          <w:p>
            <w:pPr>
              <w:ind w:left="260"/>
              <w:spacing w:after="0"/>
              <w:rPr>
                <w:sz w:val="20"/>
                <w:szCs w:val="20"/>
                <w:color w:val="auto"/>
              </w:rPr>
            </w:pPr>
            <w:r>
              <w:rPr>
                <w:rFonts w:ascii="Arial" w:cs="Arial" w:eastAsia="Arial" w:hAnsi="Arial"/>
                <w:sz w:val="18"/>
                <w:szCs w:val="18"/>
                <w:b w:val="1"/>
                <w:bCs w:val="1"/>
                <w:color w:val="auto"/>
              </w:rPr>
              <w:t>BOOKS OF ACCOUNT OR OTHER RECORDS</w:t>
            </w:r>
          </w:p>
        </w:tc>
        <w:tc>
          <w:tcPr>
            <w:tcW w:w="20" w:type="dxa"/>
            <w:vAlign w:val="bottom"/>
          </w:tcPr>
          <w:p>
            <w:pPr>
              <w:spacing w:after="0"/>
              <w:rPr>
                <w:sz w:val="20"/>
                <w:szCs w:val="20"/>
                <w:color w:val="auto"/>
              </w:rPr>
            </w:pPr>
          </w:p>
        </w:tc>
      </w:tr>
      <w:tr>
        <w:trPr>
          <w:trHeight w:val="273"/>
        </w:trPr>
        <w:tc>
          <w:tcPr>
            <w:tcW w:w="3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 xml:space="preserve">The value of any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consisting of books of account or other records used by</w:t>
            </w:r>
          </w:p>
        </w:tc>
      </w:tr>
      <w:tr>
        <w:trPr>
          <w:trHeight w:val="203"/>
        </w:trPr>
        <w:tc>
          <w:tcPr>
            <w:tcW w:w="3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the ASSURED in the conduct of its business shall be the amount paid by the ASSURED for</w:t>
            </w:r>
          </w:p>
        </w:tc>
      </w:tr>
      <w:tr>
        <w:trPr>
          <w:trHeight w:val="203"/>
        </w:trPr>
        <w:tc>
          <w:tcPr>
            <w:tcW w:w="3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blank books, blank pages, or other materials which replace the lost books of account or</w:t>
            </w:r>
          </w:p>
        </w:tc>
      </w:tr>
      <w:tr>
        <w:trPr>
          <w:trHeight w:val="203"/>
        </w:trPr>
        <w:tc>
          <w:tcPr>
            <w:tcW w:w="3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other records, plus the cost of labor paid by the ASSURED for the actual transcription or</w:t>
            </w:r>
          </w:p>
        </w:tc>
      </w:tr>
      <w:tr>
        <w:trPr>
          <w:trHeight w:val="217"/>
        </w:trPr>
        <w:tc>
          <w:tcPr>
            <w:tcW w:w="3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copying of data to reproduce such books of account or other records.</w:t>
            </w:r>
          </w:p>
        </w:tc>
      </w:tr>
      <w:tr>
        <w:trPr>
          <w:trHeight w:val="296"/>
        </w:trPr>
        <w:tc>
          <w:tcPr>
            <w:tcW w:w="3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 xml:space="preserve">The value of any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other than books of account or other records used by the</w:t>
            </w:r>
          </w:p>
        </w:tc>
      </w:tr>
      <w:tr>
        <w:trPr>
          <w:trHeight w:val="181"/>
        </w:trPr>
        <w:tc>
          <w:tcPr>
            <w:tcW w:w="3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560" w:type="dxa"/>
            <w:vAlign w:val="bottom"/>
            <w:gridSpan w:val="3"/>
          </w:tcPr>
          <w:p>
            <w:pPr>
              <w:ind w:left="260"/>
              <w:spacing w:after="0" w:line="181" w:lineRule="exact"/>
              <w:rPr>
                <w:sz w:val="20"/>
                <w:szCs w:val="20"/>
                <w:color w:val="auto"/>
              </w:rPr>
            </w:pPr>
            <w:r>
              <w:rPr>
                <w:rFonts w:ascii="Arial" w:cs="Arial" w:eastAsia="Arial" w:hAnsi="Arial"/>
                <w:sz w:val="18"/>
                <w:szCs w:val="18"/>
                <w:color w:val="auto"/>
              </w:rPr>
              <w:t>ASSURED in the conduct of its business, for which a claim is made shall be determined by</w:t>
            </w:r>
          </w:p>
        </w:tc>
      </w:tr>
      <w:tr>
        <w:trPr>
          <w:trHeight w:val="203"/>
        </w:trPr>
        <w:tc>
          <w:tcPr>
            <w:tcW w:w="3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 xml:space="preserve">the average market value of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on the business day immediately preceding</w:t>
            </w:r>
          </w:p>
        </w:tc>
      </w:tr>
      <w:tr>
        <w:trPr>
          <w:trHeight w:val="224"/>
        </w:trPr>
        <w:tc>
          <w:tcPr>
            <w:tcW w:w="3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 xml:space="preserve">discovery of such loss provided, however, that the value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replaced by the</w:t>
            </w:r>
          </w:p>
        </w:tc>
      </w:tr>
      <w:tr>
        <w:trPr>
          <w:trHeight w:val="181"/>
        </w:trPr>
        <w:tc>
          <w:tcPr>
            <w:tcW w:w="3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560" w:type="dxa"/>
            <w:vAlign w:val="bottom"/>
            <w:gridSpan w:val="3"/>
          </w:tcPr>
          <w:p>
            <w:pPr>
              <w:ind w:left="260"/>
              <w:spacing w:after="0" w:line="181" w:lineRule="exact"/>
              <w:rPr>
                <w:sz w:val="20"/>
                <w:szCs w:val="20"/>
                <w:color w:val="auto"/>
              </w:rPr>
            </w:pPr>
            <w:r>
              <w:rPr>
                <w:rFonts w:ascii="Arial" w:cs="Arial" w:eastAsia="Arial" w:hAnsi="Arial"/>
                <w:sz w:val="18"/>
                <w:szCs w:val="18"/>
                <w:color w:val="auto"/>
              </w:rPr>
              <w:t>ASSURED with the consent of the COMPANY and prior to the settlement of any claim for</w:t>
            </w:r>
          </w:p>
        </w:tc>
      </w:tr>
      <w:tr>
        <w:trPr>
          <w:trHeight w:val="239"/>
        </w:trPr>
        <w:tc>
          <w:tcPr>
            <w:tcW w:w="3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 xml:space="preserve">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shall be the actual market value at the time of replacement.</w:t>
            </w:r>
          </w:p>
        </w:tc>
      </w:tr>
      <w:tr>
        <w:trPr>
          <w:trHeight w:val="296"/>
        </w:trPr>
        <w:tc>
          <w:tcPr>
            <w:tcW w:w="3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In the case of a loss of interim certificates, warrants, rights or other securities, the</w:t>
            </w:r>
          </w:p>
        </w:tc>
      </w:tr>
      <w:tr>
        <w:trPr>
          <w:trHeight w:val="203"/>
        </w:trPr>
        <w:tc>
          <w:tcPr>
            <w:tcW w:w="3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production of which is necessary to the exercise of subscription, conversion, redemption or</w:t>
            </w:r>
          </w:p>
        </w:tc>
      </w:tr>
      <w:tr>
        <w:trPr>
          <w:trHeight w:val="203"/>
        </w:trPr>
        <w:tc>
          <w:tcPr>
            <w:tcW w:w="3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6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deposit privileges, the value of them shall be the market value of such privileges</w:t>
            </w:r>
          </w:p>
        </w:tc>
      </w:tr>
      <w:tr>
        <w:trPr>
          <w:trHeight w:val="180"/>
        </w:trPr>
        <w:tc>
          <w:tcPr>
            <w:tcW w:w="3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560" w:type="dxa"/>
            <w:vAlign w:val="bottom"/>
            <w:gridSpan w:val="3"/>
          </w:tcPr>
          <w:p>
            <w:pPr>
              <w:ind w:left="260"/>
              <w:spacing w:after="0" w:line="181" w:lineRule="exact"/>
              <w:rPr>
                <w:sz w:val="20"/>
                <w:szCs w:val="20"/>
                <w:color w:val="auto"/>
              </w:rPr>
            </w:pPr>
            <w:r>
              <w:rPr>
                <w:rFonts w:ascii="Arial" w:cs="Arial" w:eastAsia="Arial" w:hAnsi="Arial"/>
                <w:sz w:val="18"/>
                <w:szCs w:val="18"/>
                <w:color w:val="auto"/>
              </w:rPr>
              <w:t>immediately preceding their expiration if said loss is not discovered until after their</w:t>
            </w:r>
          </w:p>
        </w:tc>
      </w:tr>
      <w:tr>
        <w:trPr>
          <w:trHeight w:val="225"/>
        </w:trPr>
        <w:tc>
          <w:tcPr>
            <w:tcW w:w="3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 xml:space="preserve">expiration. If no market price is quoted for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or for such privileges, the value</w:t>
            </w:r>
          </w:p>
        </w:tc>
      </w:tr>
      <w:tr>
        <w:trPr>
          <w:trHeight w:val="217"/>
        </w:trPr>
        <w:tc>
          <w:tcPr>
            <w:tcW w:w="3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shall be fixed by agreement between the parties.</w:t>
            </w:r>
          </w:p>
        </w:tc>
      </w:tr>
      <w:tr>
        <w:trPr>
          <w:trHeight w:val="311"/>
        </w:trPr>
        <w:tc>
          <w:tcPr>
            <w:tcW w:w="3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b w:val="1"/>
                <w:bCs w:val="1"/>
                <w:color w:val="auto"/>
              </w:rPr>
              <w:t>OTHER PROPERTY</w:t>
            </w:r>
          </w:p>
        </w:tc>
      </w:tr>
      <w:tr>
        <w:trPr>
          <w:trHeight w:val="274"/>
        </w:trPr>
        <w:tc>
          <w:tcPr>
            <w:tcW w:w="3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 xml:space="preserve">The value of any loss of </w:t>
            </w:r>
            <w:r>
              <w:rPr>
                <w:rFonts w:ascii="Arial" w:cs="Arial" w:eastAsia="Arial" w:hAnsi="Arial"/>
                <w:sz w:val="18"/>
                <w:szCs w:val="18"/>
                <w:b w:val="1"/>
                <w:bCs w:val="1"/>
                <w:color w:val="auto"/>
              </w:rPr>
              <w:t>Property</w:t>
            </w:r>
            <w:r>
              <w:rPr>
                <w:rFonts w:ascii="Arial" w:cs="Arial" w:eastAsia="Arial" w:hAnsi="Arial"/>
                <w:sz w:val="18"/>
                <w:szCs w:val="18"/>
                <w:color w:val="auto"/>
              </w:rPr>
              <w:t>, other than as stated above, shall be the actual cash</w:t>
            </w:r>
          </w:p>
        </w:tc>
      </w:tr>
      <w:tr>
        <w:trPr>
          <w:trHeight w:val="225"/>
        </w:trPr>
        <w:tc>
          <w:tcPr>
            <w:tcW w:w="3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 xml:space="preserve">value or the cost of repairing or replacing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with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like quality and</w:t>
            </w:r>
          </w:p>
        </w:tc>
      </w:tr>
      <w:tr>
        <w:trPr>
          <w:trHeight w:val="217"/>
        </w:trPr>
        <w:tc>
          <w:tcPr>
            <w:tcW w:w="3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560" w:type="dxa"/>
            <w:vAlign w:val="bottom"/>
            <w:gridSpan w:val="3"/>
          </w:tcPr>
          <w:p>
            <w:pPr>
              <w:ind w:left="260"/>
              <w:spacing w:after="0"/>
              <w:rPr>
                <w:sz w:val="20"/>
                <w:szCs w:val="20"/>
                <w:color w:val="auto"/>
              </w:rPr>
            </w:pPr>
            <w:r>
              <w:rPr>
                <w:rFonts w:ascii="Arial" w:cs="Arial" w:eastAsia="Arial" w:hAnsi="Arial"/>
                <w:sz w:val="18"/>
                <w:szCs w:val="18"/>
                <w:color w:val="auto"/>
              </w:rPr>
              <w:t>value, whichever is less.</w:t>
            </w:r>
          </w:p>
        </w:tc>
      </w:tr>
      <w:tr>
        <w:trPr>
          <w:trHeight w:val="277"/>
        </w:trPr>
        <w:tc>
          <w:tcPr>
            <w:tcW w:w="3020" w:type="dxa"/>
            <w:vAlign w:val="bottom"/>
            <w:tcBorders>
              <w:bottom w:val="single" w:sz="8" w:color="B2B2B2"/>
            </w:tcBorders>
          </w:tcPr>
          <w:p>
            <w:pPr>
              <w:spacing w:after="0"/>
              <w:rPr>
                <w:sz w:val="24"/>
                <w:szCs w:val="24"/>
                <w:color w:val="auto"/>
              </w:rPr>
            </w:pPr>
          </w:p>
        </w:tc>
        <w:tc>
          <w:tcPr>
            <w:tcW w:w="680" w:type="dxa"/>
            <w:vAlign w:val="bottom"/>
            <w:tcBorders>
              <w:bottom w:val="single" w:sz="8" w:color="B2B2B2"/>
            </w:tcBorders>
          </w:tcPr>
          <w:p>
            <w:pPr>
              <w:spacing w:after="0"/>
              <w:rPr>
                <w:sz w:val="24"/>
                <w:szCs w:val="24"/>
                <w:color w:val="auto"/>
              </w:rPr>
            </w:pPr>
          </w:p>
        </w:tc>
        <w:tc>
          <w:tcPr>
            <w:tcW w:w="640" w:type="dxa"/>
            <w:vAlign w:val="bottom"/>
            <w:tcBorders>
              <w:bottom w:val="single" w:sz="8" w:color="B2B2B2"/>
            </w:tcBorders>
          </w:tcPr>
          <w:p>
            <w:pPr>
              <w:spacing w:after="0"/>
              <w:rPr>
                <w:sz w:val="24"/>
                <w:szCs w:val="24"/>
                <w:color w:val="auto"/>
              </w:rPr>
            </w:pPr>
          </w:p>
        </w:tc>
        <w:tc>
          <w:tcPr>
            <w:tcW w:w="6900" w:type="dxa"/>
            <w:vAlign w:val="bottom"/>
            <w:tcBorders>
              <w:bottom w:val="single" w:sz="8" w:color="B2B2B2"/>
            </w:tcBorders>
          </w:tcPr>
          <w:p>
            <w:pPr>
              <w:spacing w:after="0"/>
              <w:rPr>
                <w:sz w:val="24"/>
                <w:szCs w:val="24"/>
                <w:color w:val="auto"/>
              </w:rPr>
            </w:pPr>
          </w:p>
        </w:tc>
        <w:tc>
          <w:tcPr>
            <w:tcW w:w="20" w:type="dxa"/>
            <w:vAlign w:val="bottom"/>
          </w:tcPr>
          <w:p>
            <w:pPr>
              <w:spacing w:after="0"/>
              <w:rPr>
                <w:sz w:val="24"/>
                <w:szCs w:val="24"/>
                <w:color w:val="auto"/>
              </w:rPr>
            </w:pPr>
          </w:p>
        </w:tc>
      </w:tr>
      <w:tr>
        <w:trPr>
          <w:trHeight w:val="148"/>
        </w:trPr>
        <w:tc>
          <w:tcPr>
            <w:tcW w:w="30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9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3020" w:type="dxa"/>
            <w:vAlign w:val="bottom"/>
          </w:tcPr>
          <w:p>
            <w:pPr>
              <w:spacing w:after="0"/>
              <w:rPr>
                <w:sz w:val="20"/>
                <w:szCs w:val="20"/>
                <w:color w:val="auto"/>
              </w:rPr>
            </w:pPr>
            <w:r>
              <w:rPr>
                <w:rFonts w:ascii="Arial" w:cs="Arial" w:eastAsia="Arial" w:hAnsi="Arial"/>
                <w:sz w:val="14"/>
                <w:szCs w:val="14"/>
                <w:color w:val="auto"/>
              </w:rPr>
              <w:t>ICAP Bond (5-98)</w:t>
            </w: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2"/>
        </w:trPr>
        <w:tc>
          <w:tcPr>
            <w:tcW w:w="3020" w:type="dxa"/>
            <w:vAlign w:val="bottom"/>
          </w:tcPr>
          <w:p>
            <w:pPr>
              <w:spacing w:after="0"/>
              <w:rPr>
                <w:sz w:val="20"/>
                <w:szCs w:val="20"/>
                <w:color w:val="auto"/>
              </w:rPr>
            </w:pPr>
            <w:r>
              <w:rPr>
                <w:rFonts w:ascii="Arial" w:cs="Arial" w:eastAsia="Arial" w:hAnsi="Arial"/>
                <w:sz w:val="14"/>
                <w:szCs w:val="14"/>
                <w:color w:val="auto"/>
              </w:rPr>
              <w:t>Form 17-02-1421 (Ed. 5-98)</w:t>
            </w: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920" w:type="dxa"/>
            <w:vAlign w:val="bottom"/>
            <w:gridSpan w:val="2"/>
          </w:tcPr>
          <w:p>
            <w:pPr>
              <w:ind w:left="6000"/>
              <w:spacing w:after="0"/>
              <w:rPr>
                <w:sz w:val="20"/>
                <w:szCs w:val="20"/>
                <w:color w:val="auto"/>
              </w:rPr>
            </w:pPr>
            <w:r>
              <w:rPr>
                <w:rFonts w:ascii="Arial" w:cs="Arial" w:eastAsia="Arial" w:hAnsi="Arial"/>
                <w:sz w:val="14"/>
                <w:szCs w:val="14"/>
                <w:color w:val="auto"/>
              </w:rPr>
              <w:t>Page 15 of 19</w:t>
            </w:r>
          </w:p>
        </w:tc>
      </w:tr>
    </w:tbl>
    <w:p>
      <w:pPr>
        <w:sectPr>
          <w:pgSz w:w="11900" w:h="16838" w:orient="portrait"/>
          <w:cols w:equalWidth="0" w:num="1">
            <w:col w:w="11240"/>
          </w:cols>
          <w:pgMar w:left="320" w:top="256" w:right="339" w:bottom="1440" w:gutter="0" w:footer="0" w:header="0"/>
        </w:sectPr>
      </w:pPr>
    </w:p>
    <w:bookmarkStart w:id="71" w:name="page72"/>
    <w:bookmarkEnd w:id="71"/>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 Limitations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60" w:type="dxa"/>
            <w:vAlign w:val="bottom"/>
          </w:tcPr>
          <w:p>
            <w:pPr>
              <w:spacing w:after="0"/>
              <w:rPr>
                <w:sz w:val="20"/>
                <w:szCs w:val="20"/>
                <w:color w:val="auto"/>
              </w:rPr>
            </w:pPr>
            <w:r>
              <w:rPr>
                <w:rFonts w:ascii="Arial" w:cs="Arial" w:eastAsia="Arial" w:hAnsi="Arial"/>
                <w:sz w:val="18"/>
                <w:szCs w:val="18"/>
                <w:i w:val="1"/>
                <w:iCs w:val="1"/>
                <w:color w:val="auto"/>
              </w:rPr>
              <w:t>Securities Settlement</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In the event of a loss of securities covered under this Bond, the COMPANY may, at its sole</w:t>
            </w:r>
          </w:p>
        </w:tc>
      </w:tr>
      <w:tr>
        <w:trPr>
          <w:trHeight w:val="203"/>
        </w:trPr>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discretion, purchase replacement securities, tender the value of the securities in money, or</w:t>
            </w:r>
          </w:p>
        </w:tc>
      </w:tr>
      <w:tr>
        <w:trPr>
          <w:trHeight w:val="217"/>
        </w:trPr>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issue its indemnity to effect replacement securities.</w:t>
            </w:r>
          </w:p>
        </w:tc>
      </w:tr>
      <w:tr>
        <w:trPr>
          <w:trHeight w:val="296"/>
        </w:trPr>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The indemnity required from the ASSURED under the terms of this Section against all loss,</w:t>
            </w:r>
          </w:p>
        </w:tc>
      </w:tr>
      <w:tr>
        <w:trPr>
          <w:trHeight w:val="203"/>
        </w:trPr>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cost or expense arising from the replacement of securities by the COMPANY’S indemnity</w:t>
            </w:r>
          </w:p>
        </w:tc>
      </w:tr>
      <w:tr>
        <w:trPr>
          <w:trHeight w:val="217"/>
        </w:trPr>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shall be:</w:t>
            </w:r>
          </w:p>
        </w:tc>
      </w:tr>
      <w:tr>
        <w:trPr>
          <w:trHeight w:val="296"/>
        </w:trPr>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a.</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for securities having a value less than or equal to the applicable DEDUCTIBLE</w:t>
            </w:r>
          </w:p>
        </w:tc>
      </w:tr>
      <w:tr>
        <w:trPr>
          <w:trHeight w:val="217"/>
        </w:trPr>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AMOUNT - one hundred (100%) percent;</w:t>
            </w:r>
          </w:p>
        </w:tc>
      </w:tr>
      <w:tr>
        <w:trPr>
          <w:trHeight w:val="296"/>
        </w:trPr>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b.</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for securities having a value in excess of the DEDUCTIBLE AMOUNT but within</w:t>
            </w:r>
          </w:p>
        </w:tc>
      </w:tr>
      <w:tr>
        <w:trPr>
          <w:trHeight w:val="203"/>
        </w:trPr>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the applicable LIMIT OF LIABILITY - the percentage that the DEDUCTIBLE</w:t>
            </w:r>
          </w:p>
        </w:tc>
      </w:tr>
      <w:tr>
        <w:trPr>
          <w:trHeight w:val="217"/>
        </w:trPr>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AMOUNT bears to the value of the securities;</w:t>
            </w:r>
          </w:p>
        </w:tc>
      </w:tr>
      <w:tr>
        <w:trPr>
          <w:trHeight w:val="296"/>
        </w:trPr>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c.</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for securities having a value greater than the applicable LIMIT OF LIABILITY - the</w:t>
            </w:r>
          </w:p>
        </w:tc>
      </w:tr>
      <w:tr>
        <w:trPr>
          <w:trHeight w:val="203"/>
        </w:trPr>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percentage  that  the  DEDUCTIBLE  AMOUNT  and  portion  in  excess  of  the</w:t>
            </w:r>
          </w:p>
        </w:tc>
      </w:tr>
      <w:tr>
        <w:trPr>
          <w:trHeight w:val="217"/>
        </w:trPr>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applicable LIMIT OF LIABILITY bears to the value of the securities.</w:t>
            </w:r>
          </w:p>
        </w:tc>
      </w:tr>
      <w:tr>
        <w:trPr>
          <w:trHeight w:val="296"/>
        </w:trPr>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The value referred to in Section 10.a., b., and c. is the value in accordance with Section 9,</w:t>
            </w:r>
          </w:p>
        </w:tc>
      </w:tr>
      <w:tr>
        <w:trPr>
          <w:trHeight w:val="203"/>
        </w:trPr>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Valuation, regardless of the value of such securities at the time the loss under the</w:t>
            </w:r>
          </w:p>
        </w:tc>
      </w:tr>
      <w:tr>
        <w:trPr>
          <w:trHeight w:val="217"/>
        </w:trPr>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COMPANY’S indemnity is sustained.</w:t>
            </w:r>
          </w:p>
        </w:tc>
      </w:tr>
      <w:tr>
        <w:trPr>
          <w:trHeight w:val="296"/>
        </w:trPr>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The COMPANY is not required to issue its indemnity for any portion of a loss of securities</w:t>
            </w:r>
          </w:p>
        </w:tc>
      </w:tr>
      <w:tr>
        <w:trPr>
          <w:trHeight w:val="203"/>
        </w:trPr>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which is not covered by this Bond; however, the COMPANY may do so as a courtesy to the</w:t>
            </w:r>
          </w:p>
        </w:tc>
      </w:tr>
      <w:tr>
        <w:trPr>
          <w:trHeight w:val="217"/>
        </w:trPr>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ASSURED and at its sole discretion.</w:t>
            </w:r>
          </w:p>
        </w:tc>
      </w:tr>
      <w:tr>
        <w:trPr>
          <w:trHeight w:val="296"/>
        </w:trPr>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The ASSURED shall pay the proportion of the Company’s premium charge for the</w:t>
            </w:r>
          </w:p>
        </w:tc>
      </w:tr>
      <w:tr>
        <w:trPr>
          <w:trHeight w:val="203"/>
        </w:trPr>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Company’s indemnity as set forth in Section 10.a., b., and c. No portion of the LIMIT OF</w:t>
            </w:r>
          </w:p>
        </w:tc>
      </w:tr>
      <w:tr>
        <w:trPr>
          <w:trHeight w:val="203"/>
        </w:trPr>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LIABILITY shall be used as payment of premium for any indemnity purchased by the</w:t>
            </w:r>
          </w:p>
        </w:tc>
      </w:tr>
      <w:tr>
        <w:trPr>
          <w:trHeight w:val="217"/>
        </w:trPr>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ASSURED to obtain replacement securities.</w:t>
            </w:r>
          </w:p>
        </w:tc>
      </w:tr>
      <w:tr>
        <w:trPr>
          <w:trHeight w:val="223"/>
        </w:trPr>
        <w:tc>
          <w:tcPr>
            <w:tcW w:w="3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520" w:type="dxa"/>
            <w:vAlign w:val="bottom"/>
            <w:gridSpan w:val="3"/>
          </w:tcPr>
          <w:p>
            <w:pPr>
              <w:spacing w:after="0"/>
              <w:rPr>
                <w:sz w:val="19"/>
                <w:szCs w:val="19"/>
                <w:color w:val="auto"/>
              </w:rPr>
            </w:pPr>
          </w:p>
        </w:tc>
      </w:tr>
      <w:tr>
        <w:trPr>
          <w:trHeight w:val="202"/>
        </w:trPr>
        <w:tc>
          <w:tcPr>
            <w:tcW w:w="3160" w:type="dxa"/>
            <w:vAlign w:val="bottom"/>
            <w:tcBorders>
              <w:top w:val="single" w:sz="8" w:color="B2B2B2"/>
            </w:tcBorders>
          </w:tcPr>
          <w:p>
            <w:pPr>
              <w:spacing w:after="0" w:line="201" w:lineRule="exact"/>
              <w:rPr>
                <w:sz w:val="20"/>
                <w:szCs w:val="20"/>
                <w:color w:val="auto"/>
              </w:rPr>
            </w:pPr>
            <w:r>
              <w:rPr>
                <w:rFonts w:ascii="Arial" w:cs="Arial" w:eastAsia="Arial" w:hAnsi="Arial"/>
                <w:sz w:val="18"/>
                <w:szCs w:val="18"/>
                <w:i w:val="1"/>
                <w:iCs w:val="1"/>
                <w:color w:val="auto"/>
              </w:rPr>
              <w:t>Subrogation - Assignment – Recovery</w:t>
            </w:r>
          </w:p>
        </w:tc>
        <w:tc>
          <w:tcPr>
            <w:tcW w:w="580" w:type="dxa"/>
            <w:vAlign w:val="bottom"/>
            <w:tcBorders>
              <w:top w:val="single" w:sz="8" w:color="B2B2B2"/>
            </w:tcBorders>
          </w:tcPr>
          <w:p>
            <w:pPr>
              <w:jc w:val="right"/>
              <w:ind w:right="130"/>
              <w:spacing w:after="0" w:line="201" w:lineRule="exact"/>
              <w:rPr>
                <w:sz w:val="20"/>
                <w:szCs w:val="20"/>
                <w:color w:val="auto"/>
              </w:rPr>
            </w:pPr>
            <w:r>
              <w:rPr>
                <w:rFonts w:ascii="Arial" w:cs="Arial" w:eastAsia="Arial" w:hAnsi="Arial"/>
                <w:sz w:val="18"/>
                <w:szCs w:val="18"/>
                <w:color w:val="auto"/>
              </w:rPr>
              <w:t>11.</w:t>
            </w:r>
          </w:p>
        </w:tc>
        <w:tc>
          <w:tcPr>
            <w:tcW w:w="7500" w:type="dxa"/>
            <w:vAlign w:val="bottom"/>
            <w:tcBorders>
              <w:top w:val="single" w:sz="8" w:color="B2B2B2"/>
            </w:tcBorders>
            <w:gridSpan w:val="2"/>
          </w:tcPr>
          <w:p>
            <w:pPr>
              <w:ind w:left="220"/>
              <w:spacing w:after="0" w:line="201" w:lineRule="exact"/>
              <w:rPr>
                <w:sz w:val="20"/>
                <w:szCs w:val="20"/>
                <w:color w:val="auto"/>
              </w:rPr>
            </w:pPr>
            <w:r>
              <w:rPr>
                <w:rFonts w:ascii="Arial" w:cs="Arial" w:eastAsia="Arial" w:hAnsi="Arial"/>
                <w:sz w:val="18"/>
                <w:szCs w:val="18"/>
                <w:color w:val="auto"/>
              </w:rPr>
              <w:t>In the event of a payment under this Bond, the COMPANY shall be subrogated to all of the</w:t>
            </w:r>
          </w:p>
        </w:tc>
        <w:tc>
          <w:tcPr>
            <w:tcW w:w="2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ASSURED’S rights of recovery against any person or entity to the extent of such payment.</w:t>
            </w:r>
          </w:p>
        </w:tc>
      </w:tr>
      <w:tr>
        <w:trPr>
          <w:trHeight w:val="203"/>
        </w:trPr>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On  request,  the  ASSURED  shall  deliver  to  the  COMPANY  an  assignment  of  the</w:t>
            </w:r>
          </w:p>
        </w:tc>
      </w:tr>
      <w:tr>
        <w:trPr>
          <w:trHeight w:val="203"/>
        </w:trPr>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ASSURED’S rights, title and interest and causes of action against any person or entity to</w:t>
            </w:r>
          </w:p>
        </w:tc>
      </w:tr>
      <w:tr>
        <w:trPr>
          <w:trHeight w:val="217"/>
        </w:trPr>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the extent of such payment.</w:t>
            </w:r>
          </w:p>
        </w:tc>
      </w:tr>
      <w:tr>
        <w:trPr>
          <w:trHeight w:val="296"/>
        </w:trPr>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Recoveries, whether effected by the COMPANY or by the ASSURED, shall be applied net</w:t>
            </w:r>
          </w:p>
        </w:tc>
      </w:tr>
      <w:tr>
        <w:trPr>
          <w:trHeight w:val="217"/>
        </w:trPr>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of the expense of such recovery in the following order:</w:t>
            </w:r>
          </w:p>
        </w:tc>
      </w:tr>
      <w:tr>
        <w:trPr>
          <w:trHeight w:val="296"/>
        </w:trPr>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a.</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first, to the satisfaction of the ASSURED’S loss which would otherwise have been</w:t>
            </w:r>
          </w:p>
        </w:tc>
      </w:tr>
      <w:tr>
        <w:trPr>
          <w:trHeight w:val="217"/>
        </w:trPr>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paid but for the fact that it is in excess of the applicable LIMIT OF LIABILITY,</w:t>
            </w:r>
          </w:p>
        </w:tc>
      </w:tr>
      <w:tr>
        <w:trPr>
          <w:trHeight w:val="296"/>
        </w:trPr>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b.</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second, to the COMPANY in satisfaction of amounts paid in settlement of the</w:t>
            </w:r>
          </w:p>
        </w:tc>
      </w:tr>
      <w:tr>
        <w:trPr>
          <w:trHeight w:val="217"/>
        </w:trPr>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ASSURED’S claim,</w:t>
            </w:r>
          </w:p>
        </w:tc>
      </w:tr>
      <w:tr>
        <w:trPr>
          <w:trHeight w:val="296"/>
        </w:trPr>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c.</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third, to the ASSURED in satisfaction of the applicable DEDUCTIBLE AMOUNT,</w:t>
            </w:r>
          </w:p>
        </w:tc>
      </w:tr>
      <w:tr>
        <w:trPr>
          <w:trHeight w:val="217"/>
        </w:trPr>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and</w:t>
            </w:r>
          </w:p>
        </w:tc>
      </w:tr>
      <w:tr>
        <w:trPr>
          <w:trHeight w:val="135"/>
        </w:trPr>
        <w:tc>
          <w:tcPr>
            <w:tcW w:w="3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8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3160" w:type="dxa"/>
            <w:vAlign w:val="bottom"/>
          </w:tcPr>
          <w:p>
            <w:pPr>
              <w:spacing w:after="0"/>
              <w:rPr>
                <w:sz w:val="20"/>
                <w:szCs w:val="20"/>
                <w:color w:val="auto"/>
              </w:rPr>
            </w:pPr>
            <w:r>
              <w:rPr>
                <w:rFonts w:ascii="Arial" w:cs="Arial" w:eastAsia="Arial" w:hAnsi="Arial"/>
                <w:sz w:val="14"/>
                <w:szCs w:val="14"/>
                <w:color w:val="auto"/>
              </w:rPr>
              <w:t>ICAP Bond (5-98)</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2"/>
        </w:trPr>
        <w:tc>
          <w:tcPr>
            <w:tcW w:w="3160" w:type="dxa"/>
            <w:vAlign w:val="bottom"/>
          </w:tcPr>
          <w:p>
            <w:pPr>
              <w:spacing w:after="0"/>
              <w:rPr>
                <w:sz w:val="20"/>
                <w:szCs w:val="20"/>
                <w:color w:val="auto"/>
              </w:rPr>
            </w:pPr>
            <w:r>
              <w:rPr>
                <w:rFonts w:ascii="Arial" w:cs="Arial" w:eastAsia="Arial" w:hAnsi="Arial"/>
                <w:sz w:val="14"/>
                <w:szCs w:val="14"/>
                <w:color w:val="auto"/>
              </w:rPr>
              <w:t>Form 17-02-1421 (Ed. 5-98)</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900" w:type="dxa"/>
            <w:vAlign w:val="bottom"/>
            <w:gridSpan w:val="2"/>
          </w:tcPr>
          <w:p>
            <w:pPr>
              <w:ind w:left="5980"/>
              <w:spacing w:after="0"/>
              <w:rPr>
                <w:sz w:val="20"/>
                <w:szCs w:val="20"/>
                <w:color w:val="auto"/>
              </w:rPr>
            </w:pPr>
            <w:r>
              <w:rPr>
                <w:rFonts w:ascii="Arial" w:cs="Arial" w:eastAsia="Arial" w:hAnsi="Arial"/>
                <w:sz w:val="14"/>
                <w:szCs w:val="14"/>
                <w:color w:val="auto"/>
              </w:rPr>
              <w:t>Page 16 of 19</w:t>
            </w:r>
          </w:p>
        </w:tc>
      </w:tr>
    </w:tbl>
    <w:p>
      <w:pPr>
        <w:sectPr>
          <w:pgSz w:w="11900" w:h="16838" w:orient="portrait"/>
          <w:cols w:equalWidth="0" w:num="1">
            <w:col w:w="11240"/>
          </w:cols>
          <w:pgMar w:left="320" w:top="256" w:right="339" w:bottom="1440" w:gutter="0" w:footer="0" w:header="0"/>
        </w:sectPr>
      </w:pPr>
    </w:p>
    <w:bookmarkStart w:id="72" w:name="page73"/>
    <w:bookmarkEnd w:id="72"/>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 Limitations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20"/>
                <w:szCs w:val="20"/>
                <w:color w:val="auto"/>
              </w:rPr>
            </w:pPr>
            <w:r>
              <w:rPr>
                <w:rFonts w:ascii="Arial" w:cs="Arial" w:eastAsia="Arial" w:hAnsi="Arial"/>
                <w:sz w:val="18"/>
                <w:szCs w:val="18"/>
                <w:i w:val="1"/>
                <w:iCs w:val="1"/>
                <w:color w:val="auto"/>
              </w:rPr>
              <w:t>Subrogation - Assignment – Recovery</w:t>
            </w:r>
          </w:p>
        </w:tc>
        <w:tc>
          <w:tcPr>
            <w:tcW w:w="580" w:type="dxa"/>
            <w:vAlign w:val="bottom"/>
          </w:tcPr>
          <w:p>
            <w:pPr>
              <w:spacing w:after="0"/>
              <w:rPr>
                <w:sz w:val="17"/>
                <w:szCs w:val="17"/>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d.</w:t>
            </w:r>
          </w:p>
        </w:tc>
        <w:tc>
          <w:tcPr>
            <w:tcW w:w="6880" w:type="dxa"/>
            <w:vAlign w:val="bottom"/>
          </w:tcPr>
          <w:p>
            <w:pPr>
              <w:ind w:left="260"/>
              <w:spacing w:after="0"/>
              <w:rPr>
                <w:sz w:val="20"/>
                <w:szCs w:val="20"/>
                <w:color w:val="auto"/>
              </w:rPr>
            </w:pPr>
            <w:r>
              <w:rPr>
                <w:rFonts w:ascii="Arial" w:cs="Arial" w:eastAsia="Arial" w:hAnsi="Arial"/>
                <w:sz w:val="18"/>
                <w:szCs w:val="18"/>
                <w:color w:val="auto"/>
              </w:rPr>
              <w:t>fourth, to the ASSURED in satisfaction of any loss suffered by the ASSURED</w:t>
            </w:r>
          </w:p>
        </w:tc>
      </w:tr>
      <w:tr>
        <w:trPr>
          <w:trHeight w:val="235"/>
        </w:trPr>
        <w:tc>
          <w:tcPr>
            <w:tcW w:w="316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80" w:type="dxa"/>
            <w:vAlign w:val="bottom"/>
          </w:tcPr>
          <w:p>
            <w:pPr>
              <w:ind w:left="260"/>
              <w:spacing w:after="0"/>
              <w:rPr>
                <w:sz w:val="20"/>
                <w:szCs w:val="20"/>
                <w:color w:val="auto"/>
              </w:rPr>
            </w:pPr>
            <w:r>
              <w:rPr>
                <w:rFonts w:ascii="Arial" w:cs="Arial" w:eastAsia="Arial" w:hAnsi="Arial"/>
                <w:sz w:val="18"/>
                <w:szCs w:val="18"/>
                <w:color w:val="auto"/>
              </w:rPr>
              <w:t>which was not covered under this Bond.</w:t>
            </w:r>
          </w:p>
        </w:tc>
      </w:tr>
      <w:tr>
        <w:trPr>
          <w:trHeight w:val="310"/>
        </w:trPr>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00" w:type="dxa"/>
            <w:vAlign w:val="bottom"/>
            <w:gridSpan w:val="2"/>
          </w:tcPr>
          <w:p>
            <w:pPr>
              <w:ind w:left="220"/>
              <w:spacing w:after="0"/>
              <w:rPr>
                <w:sz w:val="20"/>
                <w:szCs w:val="20"/>
                <w:color w:val="auto"/>
              </w:rPr>
            </w:pPr>
            <w:r>
              <w:rPr>
                <w:rFonts w:ascii="Arial" w:cs="Arial" w:eastAsia="Arial" w:hAnsi="Arial"/>
                <w:sz w:val="18"/>
                <w:szCs w:val="18"/>
                <w:color w:val="auto"/>
              </w:rPr>
              <w:t>Recovery from reinsurance or indemnity of the COMPANY shall not be deemed a recovery</w:t>
            </w:r>
          </w:p>
        </w:tc>
      </w:tr>
      <w:tr>
        <w:trPr>
          <w:trHeight w:val="217"/>
        </w:trPr>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500" w:type="dxa"/>
            <w:vAlign w:val="bottom"/>
            <w:gridSpan w:val="2"/>
          </w:tcPr>
          <w:p>
            <w:pPr>
              <w:ind w:left="220"/>
              <w:spacing w:after="0"/>
              <w:rPr>
                <w:sz w:val="20"/>
                <w:szCs w:val="20"/>
                <w:color w:val="auto"/>
              </w:rPr>
            </w:pPr>
            <w:r>
              <w:rPr>
                <w:rFonts w:ascii="Arial" w:cs="Arial" w:eastAsia="Arial" w:hAnsi="Arial"/>
                <w:sz w:val="18"/>
                <w:szCs w:val="18"/>
                <w:color w:val="auto"/>
              </w:rPr>
              <w:t>under this section.</w:t>
            </w:r>
          </w:p>
        </w:tc>
      </w:tr>
      <w:tr>
        <w:trPr>
          <w:trHeight w:val="344"/>
        </w:trPr>
        <w:tc>
          <w:tcPr>
            <w:tcW w:w="3160" w:type="dxa"/>
            <w:vAlign w:val="bottom"/>
            <w:tcBorders>
              <w:bottom w:val="single" w:sz="8" w:color="B2B2B2"/>
            </w:tcBorders>
          </w:tcPr>
          <w:p>
            <w:pPr>
              <w:spacing w:after="0"/>
              <w:rPr>
                <w:sz w:val="24"/>
                <w:szCs w:val="24"/>
                <w:color w:val="auto"/>
              </w:rPr>
            </w:pPr>
          </w:p>
        </w:tc>
        <w:tc>
          <w:tcPr>
            <w:tcW w:w="580" w:type="dxa"/>
            <w:vAlign w:val="bottom"/>
            <w:tcBorders>
              <w:bottom w:val="single" w:sz="8" w:color="B2B2B2"/>
            </w:tcBorders>
          </w:tcPr>
          <w:p>
            <w:pPr>
              <w:spacing w:after="0"/>
              <w:rPr>
                <w:sz w:val="24"/>
                <w:szCs w:val="24"/>
                <w:color w:val="auto"/>
              </w:rPr>
            </w:pPr>
          </w:p>
        </w:tc>
        <w:tc>
          <w:tcPr>
            <w:tcW w:w="7500" w:type="dxa"/>
            <w:vAlign w:val="bottom"/>
            <w:tcBorders>
              <w:bottom w:val="single" w:sz="8" w:color="B2B2B2"/>
            </w:tcBorders>
            <w:gridSpan w:val="2"/>
          </w:tcPr>
          <w:p>
            <w:pPr>
              <w:spacing w:after="0"/>
              <w:rPr>
                <w:sz w:val="24"/>
                <w:szCs w:val="24"/>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i w:val="1"/>
                <w:iCs w:val="1"/>
                <w:color w:val="auto"/>
              </w:rPr>
              <w:t>Cooperation Of Assured</w:t>
            </w:r>
          </w:p>
        </w:tc>
        <w:tc>
          <w:tcPr>
            <w:tcW w:w="58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12.</w:t>
            </w:r>
          </w:p>
        </w:tc>
        <w:tc>
          <w:tcPr>
            <w:tcW w:w="75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At the COMPANY’S request and at reasonable times and places designated by the</w:t>
            </w:r>
          </w:p>
        </w:tc>
      </w:tr>
      <w:tr>
        <w:trPr>
          <w:trHeight w:val="217"/>
        </w:trPr>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500" w:type="dxa"/>
            <w:vAlign w:val="bottom"/>
            <w:gridSpan w:val="2"/>
          </w:tcPr>
          <w:p>
            <w:pPr>
              <w:ind w:left="220"/>
              <w:spacing w:after="0"/>
              <w:rPr>
                <w:sz w:val="20"/>
                <w:szCs w:val="20"/>
                <w:color w:val="auto"/>
              </w:rPr>
            </w:pPr>
            <w:r>
              <w:rPr>
                <w:rFonts w:ascii="Arial" w:cs="Arial" w:eastAsia="Arial" w:hAnsi="Arial"/>
                <w:sz w:val="18"/>
                <w:szCs w:val="18"/>
                <w:color w:val="auto"/>
              </w:rPr>
              <w:t>COMPANY, the ASSURED shall:</w:t>
            </w:r>
          </w:p>
        </w:tc>
      </w:tr>
      <w:tr>
        <w:trPr>
          <w:trHeight w:val="311"/>
        </w:trPr>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a.</w:t>
            </w:r>
          </w:p>
        </w:tc>
        <w:tc>
          <w:tcPr>
            <w:tcW w:w="6880" w:type="dxa"/>
            <w:vAlign w:val="bottom"/>
          </w:tcPr>
          <w:p>
            <w:pPr>
              <w:ind w:left="260"/>
              <w:spacing w:after="0"/>
              <w:rPr>
                <w:sz w:val="20"/>
                <w:szCs w:val="20"/>
                <w:color w:val="auto"/>
              </w:rPr>
            </w:pPr>
            <w:r>
              <w:rPr>
                <w:rFonts w:ascii="Arial" w:cs="Arial" w:eastAsia="Arial" w:hAnsi="Arial"/>
                <w:sz w:val="18"/>
                <w:szCs w:val="18"/>
                <w:color w:val="auto"/>
              </w:rPr>
              <w:t>submit to examination by the COMPANY and subscribe to the same under oath,</w:t>
            </w:r>
          </w:p>
        </w:tc>
      </w:tr>
      <w:tr>
        <w:trPr>
          <w:trHeight w:val="310"/>
        </w:trPr>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b.</w:t>
            </w:r>
          </w:p>
        </w:tc>
        <w:tc>
          <w:tcPr>
            <w:tcW w:w="6880" w:type="dxa"/>
            <w:vAlign w:val="bottom"/>
          </w:tcPr>
          <w:p>
            <w:pPr>
              <w:ind w:left="260"/>
              <w:spacing w:after="0"/>
              <w:rPr>
                <w:sz w:val="20"/>
                <w:szCs w:val="20"/>
                <w:color w:val="auto"/>
              </w:rPr>
            </w:pPr>
            <w:r>
              <w:rPr>
                <w:rFonts w:ascii="Arial" w:cs="Arial" w:eastAsia="Arial" w:hAnsi="Arial"/>
                <w:sz w:val="18"/>
                <w:szCs w:val="18"/>
                <w:color w:val="auto"/>
              </w:rPr>
              <w:t>produce for the COMPANY’S examination all pertinent records, and</w:t>
            </w:r>
          </w:p>
        </w:tc>
      </w:tr>
      <w:tr>
        <w:trPr>
          <w:trHeight w:val="311"/>
        </w:trPr>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c.</w:t>
            </w:r>
          </w:p>
        </w:tc>
        <w:tc>
          <w:tcPr>
            <w:tcW w:w="6880" w:type="dxa"/>
            <w:vAlign w:val="bottom"/>
          </w:tcPr>
          <w:p>
            <w:pPr>
              <w:ind w:left="260"/>
              <w:spacing w:after="0"/>
              <w:rPr>
                <w:sz w:val="20"/>
                <w:szCs w:val="20"/>
                <w:color w:val="auto"/>
              </w:rPr>
            </w:pPr>
            <w:r>
              <w:rPr>
                <w:rFonts w:ascii="Arial" w:cs="Arial" w:eastAsia="Arial" w:hAnsi="Arial"/>
                <w:sz w:val="18"/>
                <w:szCs w:val="18"/>
                <w:color w:val="auto"/>
              </w:rPr>
              <w:t>cooperate with the COMPANY in all matters pertaining to the loss.</w:t>
            </w:r>
          </w:p>
        </w:tc>
      </w:tr>
    </w:tbl>
    <w:p>
      <w:pPr>
        <w:spacing w:after="0" w:line="94" w:lineRule="exact"/>
        <w:rPr>
          <w:sz w:val="20"/>
          <w:szCs w:val="20"/>
          <w:color w:val="auto"/>
        </w:rPr>
      </w:pPr>
    </w:p>
    <w:p>
      <w:pPr>
        <w:jc w:val="both"/>
        <w:ind w:left="3960"/>
        <w:spacing w:after="0"/>
        <w:rPr>
          <w:sz w:val="20"/>
          <w:szCs w:val="20"/>
          <w:color w:val="auto"/>
        </w:rPr>
      </w:pPr>
      <w:r>
        <w:rPr>
          <w:rFonts w:ascii="Arial" w:cs="Arial" w:eastAsia="Arial" w:hAnsi="Arial"/>
          <w:sz w:val="18"/>
          <w:szCs w:val="18"/>
          <w:color w:val="auto"/>
        </w:rPr>
        <w:t>The ASSURED shall execute all papers and render assistance to secure to the COMPANY the rights and causes of action provided for under this Bond. The ASSURED shall do nothing after loss to prejudice such rights or causes of action.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100" w:type="dxa"/>
            <w:vAlign w:val="bottom"/>
            <w:tcBorders>
              <w:top w:val="single" w:sz="8" w:color="B2B2B2"/>
            </w:tcBorders>
          </w:tcPr>
          <w:p>
            <w:pPr>
              <w:spacing w:after="0"/>
              <w:rPr>
                <w:sz w:val="20"/>
                <w:szCs w:val="20"/>
                <w:color w:val="auto"/>
              </w:rPr>
            </w:pPr>
            <w:r>
              <w:rPr>
                <w:rFonts w:ascii="Arial" w:cs="Arial" w:eastAsia="Arial" w:hAnsi="Arial"/>
                <w:sz w:val="18"/>
                <w:szCs w:val="18"/>
                <w:i w:val="1"/>
                <w:iCs w:val="1"/>
                <w:color w:val="auto"/>
              </w:rPr>
              <w:t>Termination</w:t>
            </w:r>
          </w:p>
        </w:tc>
        <w:tc>
          <w:tcPr>
            <w:tcW w:w="1640" w:type="dxa"/>
            <w:vAlign w:val="bottom"/>
            <w:tcBorders>
              <w:top w:val="single" w:sz="8" w:color="B2B2B2"/>
            </w:tcBorders>
          </w:tcPr>
          <w:p>
            <w:pPr>
              <w:jc w:val="right"/>
              <w:ind w:right="130"/>
              <w:spacing w:after="0"/>
              <w:rPr>
                <w:sz w:val="20"/>
                <w:szCs w:val="20"/>
                <w:color w:val="auto"/>
              </w:rPr>
            </w:pPr>
            <w:r>
              <w:rPr>
                <w:rFonts w:ascii="Arial" w:cs="Arial" w:eastAsia="Arial" w:hAnsi="Arial"/>
                <w:sz w:val="18"/>
                <w:szCs w:val="18"/>
                <w:color w:val="auto"/>
              </w:rPr>
              <w:t>13.</w:t>
            </w:r>
          </w:p>
        </w:tc>
        <w:tc>
          <w:tcPr>
            <w:tcW w:w="7500" w:type="dxa"/>
            <w:vAlign w:val="bottom"/>
            <w:tcBorders>
              <w:top w:val="single" w:sz="8" w:color="B2B2B2"/>
            </w:tcBorders>
            <w:gridSpan w:val="2"/>
          </w:tcPr>
          <w:p>
            <w:pPr>
              <w:ind w:left="220"/>
              <w:spacing w:after="0"/>
              <w:rPr>
                <w:sz w:val="20"/>
                <w:szCs w:val="20"/>
                <w:color w:val="auto"/>
              </w:rPr>
            </w:pPr>
            <w:r>
              <w:rPr>
                <w:rFonts w:ascii="Arial" w:cs="Arial" w:eastAsia="Arial" w:hAnsi="Arial"/>
                <w:sz w:val="18"/>
                <w:szCs w:val="18"/>
                <w:color w:val="auto"/>
              </w:rPr>
              <w:t>If the Bond is for a sole ASSURED, it shall not be terminated unless written notice shall</w:t>
            </w:r>
          </w:p>
        </w:tc>
        <w:tc>
          <w:tcPr>
            <w:tcW w:w="20" w:type="dxa"/>
            <w:vAlign w:val="bottom"/>
          </w:tcPr>
          <w:p>
            <w:pPr>
              <w:spacing w:after="0"/>
              <w:rPr>
                <w:sz w:val="22"/>
                <w:szCs w:val="22"/>
                <w:color w:val="auto"/>
              </w:rPr>
            </w:pPr>
          </w:p>
        </w:tc>
      </w:tr>
      <w:tr>
        <w:trPr>
          <w:trHeight w:val="203"/>
        </w:trPr>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5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have been given by the acting party to the affected party and to the Securities and</w:t>
            </w:r>
          </w:p>
        </w:tc>
      </w:tr>
      <w:tr>
        <w:trPr>
          <w:trHeight w:val="202"/>
        </w:trPr>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5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Exchange Commission, Washington, D.C., not less than sixty (60) days prior to the</w:t>
            </w:r>
          </w:p>
        </w:tc>
      </w:tr>
      <w:tr>
        <w:trPr>
          <w:trHeight w:val="217"/>
        </w:trPr>
        <w:tc>
          <w:tcPr>
            <w:tcW w:w="2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effective date of such termination.</w:t>
            </w:r>
          </w:p>
        </w:tc>
      </w:tr>
      <w:tr>
        <w:trPr>
          <w:trHeight w:val="296"/>
        </w:trPr>
        <w:tc>
          <w:tcPr>
            <w:tcW w:w="2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If the Bond is for a joint ASSURED, it shall not be terminated unless written notice shall</w:t>
            </w:r>
          </w:p>
        </w:tc>
      </w:tr>
      <w:tr>
        <w:trPr>
          <w:trHeight w:val="181"/>
        </w:trPr>
        <w:tc>
          <w:tcPr>
            <w:tcW w:w="2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520" w:type="dxa"/>
            <w:vAlign w:val="bottom"/>
            <w:gridSpan w:val="3"/>
          </w:tcPr>
          <w:p>
            <w:pPr>
              <w:ind w:left="220"/>
              <w:spacing w:after="0" w:line="181" w:lineRule="exact"/>
              <w:rPr>
                <w:sz w:val="20"/>
                <w:szCs w:val="20"/>
                <w:color w:val="auto"/>
              </w:rPr>
            </w:pPr>
            <w:r>
              <w:rPr>
                <w:rFonts w:ascii="Arial" w:cs="Arial" w:eastAsia="Arial" w:hAnsi="Arial"/>
                <w:sz w:val="18"/>
                <w:szCs w:val="18"/>
                <w:color w:val="auto"/>
              </w:rPr>
              <w:t>have been given by the acting party to the affected party, and by the COMPANY to all</w:t>
            </w:r>
          </w:p>
        </w:tc>
      </w:tr>
      <w:tr>
        <w:trPr>
          <w:trHeight w:val="224"/>
        </w:trPr>
        <w:tc>
          <w:tcPr>
            <w:tcW w:w="2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 xml:space="preserve">ASSURED </w:t>
            </w:r>
            <w:r>
              <w:rPr>
                <w:rFonts w:ascii="Arial" w:cs="Arial" w:eastAsia="Arial" w:hAnsi="Arial"/>
                <w:sz w:val="18"/>
                <w:szCs w:val="18"/>
                <w:b w:val="1"/>
                <w:bCs w:val="1"/>
                <w:color w:val="auto"/>
              </w:rPr>
              <w:t>Investment Companies</w:t>
            </w:r>
            <w:r>
              <w:rPr>
                <w:rFonts w:ascii="Arial" w:cs="Arial" w:eastAsia="Arial" w:hAnsi="Arial"/>
                <w:sz w:val="18"/>
                <w:szCs w:val="18"/>
                <w:color w:val="auto"/>
              </w:rPr>
              <w:t xml:space="preserve"> and to the Securities and Exchange Commission,</w:t>
            </w:r>
          </w:p>
        </w:tc>
      </w:tr>
      <w:tr>
        <w:trPr>
          <w:trHeight w:val="203"/>
        </w:trPr>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5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Washington, D.C., not less than sixty (60) days prior to the effective date of such</w:t>
            </w:r>
          </w:p>
        </w:tc>
      </w:tr>
      <w:tr>
        <w:trPr>
          <w:trHeight w:val="217"/>
        </w:trPr>
        <w:tc>
          <w:tcPr>
            <w:tcW w:w="2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termination.</w:t>
            </w:r>
          </w:p>
        </w:tc>
      </w:tr>
      <w:tr>
        <w:trPr>
          <w:trHeight w:val="311"/>
        </w:trPr>
        <w:tc>
          <w:tcPr>
            <w:tcW w:w="2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 xml:space="preserve">This Bond will terminate as to any one ASSURED, other than an </w:t>
            </w:r>
            <w:r>
              <w:rPr>
                <w:rFonts w:ascii="Arial" w:cs="Arial" w:eastAsia="Arial" w:hAnsi="Arial"/>
                <w:sz w:val="18"/>
                <w:szCs w:val="18"/>
                <w:b w:val="1"/>
                <w:bCs w:val="1"/>
                <w:color w:val="auto"/>
              </w:rPr>
              <w:t>Investment Company</w:t>
            </w:r>
            <w:r>
              <w:rPr>
                <w:rFonts w:ascii="Arial" w:cs="Arial" w:eastAsia="Arial" w:hAnsi="Arial"/>
                <w:sz w:val="18"/>
                <w:szCs w:val="18"/>
                <w:color w:val="auto"/>
              </w:rPr>
              <w:t>:</w:t>
            </w:r>
          </w:p>
        </w:tc>
      </w:tr>
      <w:tr>
        <w:trPr>
          <w:trHeight w:val="296"/>
        </w:trPr>
        <w:tc>
          <w:tcPr>
            <w:tcW w:w="2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a.</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immediately on the taking over of such ASSURED by a receiver or other liquidator</w:t>
            </w:r>
          </w:p>
        </w:tc>
      </w:tr>
      <w:tr>
        <w:trPr>
          <w:trHeight w:val="217"/>
        </w:trPr>
        <w:tc>
          <w:tcPr>
            <w:tcW w:w="2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or by State or Federal officials, or</w:t>
            </w:r>
          </w:p>
        </w:tc>
      </w:tr>
      <w:tr>
        <w:trPr>
          <w:trHeight w:val="296"/>
        </w:trPr>
        <w:tc>
          <w:tcPr>
            <w:tcW w:w="2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b.</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immediately on the filing of a petition under any State or Federal statute relative to</w:t>
            </w:r>
          </w:p>
        </w:tc>
      </w:tr>
      <w:tr>
        <w:trPr>
          <w:trHeight w:val="203"/>
        </w:trPr>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bankruptcy or reorganization of the ASSURED, or assignment for the benefit of</w:t>
            </w:r>
          </w:p>
        </w:tc>
      </w:tr>
      <w:tr>
        <w:trPr>
          <w:trHeight w:val="217"/>
        </w:trPr>
        <w:tc>
          <w:tcPr>
            <w:tcW w:w="2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creditors of the ASSURED, or</w:t>
            </w:r>
          </w:p>
        </w:tc>
      </w:tr>
      <w:tr>
        <w:trPr>
          <w:trHeight w:val="296"/>
        </w:trPr>
        <w:tc>
          <w:tcPr>
            <w:tcW w:w="2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c.</w:t>
            </w: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immediately upon such ASSURED ceasing to exist, whether through merger into</w:t>
            </w:r>
          </w:p>
        </w:tc>
      </w:tr>
      <w:tr>
        <w:trPr>
          <w:trHeight w:val="217"/>
        </w:trPr>
        <w:tc>
          <w:tcPr>
            <w:tcW w:w="2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another entity, disposition of all of its assets or otherwise.</w:t>
            </w:r>
          </w:p>
        </w:tc>
      </w:tr>
    </w:tbl>
    <w:p>
      <w:pPr>
        <w:spacing w:after="0" w:line="94" w:lineRule="exact"/>
        <w:rPr>
          <w:sz w:val="20"/>
          <w:szCs w:val="20"/>
          <w:color w:val="auto"/>
        </w:rPr>
      </w:pPr>
    </w:p>
    <w:p>
      <w:pPr>
        <w:jc w:val="both"/>
        <w:ind w:left="3960" w:right="40"/>
        <w:spacing w:after="0"/>
        <w:rPr>
          <w:sz w:val="20"/>
          <w:szCs w:val="20"/>
          <w:color w:val="auto"/>
        </w:rPr>
      </w:pPr>
      <w:r>
        <w:rPr>
          <w:rFonts w:ascii="Arial" w:cs="Arial" w:eastAsia="Arial" w:hAnsi="Arial"/>
          <w:sz w:val="18"/>
          <w:szCs w:val="18"/>
          <w:color w:val="auto"/>
        </w:rPr>
        <w:t>The COMPANY shall refund the unearned premium computed at short rates in accordance with the standard short rate cancellation tables if terminated by the ASSURED or pro rata if terminated for any other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ICAP Bond (5-98)</w:t>
      </w:r>
    </w:p>
    <w:p>
      <w:pPr>
        <w:spacing w:after="0"/>
        <w:rPr>
          <w:sz w:val="20"/>
          <w:szCs w:val="20"/>
          <w:color w:val="auto"/>
        </w:rPr>
      </w:pPr>
      <w:r>
        <w:rPr>
          <w:rFonts w:ascii="Arial" w:cs="Arial" w:eastAsia="Arial" w:hAnsi="Arial"/>
          <w:sz w:val="17"/>
          <w:szCs w:val="17"/>
          <w:color w:val="auto"/>
        </w:rPr>
        <w:t>Form 17-02-1421 (Ed. 5-98)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Page 17 of 19</w:t>
      </w:r>
    </w:p>
    <w:p>
      <w:pPr>
        <w:sectPr>
          <w:pgSz w:w="11900" w:h="16838" w:orient="portrait"/>
          <w:cols w:equalWidth="0" w:num="2">
            <w:col w:w="9400" w:space="720"/>
            <w:col w:w="1120"/>
          </w:cols>
          <w:pgMar w:left="320" w:top="256"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 Limitations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20"/>
                <w:szCs w:val="20"/>
                <w:color w:val="auto"/>
              </w:rPr>
            </w:pPr>
            <w:r>
              <w:rPr>
                <w:rFonts w:ascii="Arial" w:cs="Arial" w:eastAsia="Arial" w:hAnsi="Arial"/>
                <w:sz w:val="18"/>
                <w:szCs w:val="18"/>
                <w:i w:val="1"/>
                <w:iCs w:val="1"/>
                <w:color w:val="auto"/>
              </w:rPr>
              <w:t>Termination (continued)</w:t>
            </w:r>
          </w:p>
        </w:tc>
        <w:tc>
          <w:tcPr>
            <w:tcW w:w="1160" w:type="dxa"/>
            <w:vAlign w:val="bottom"/>
          </w:tcPr>
          <w:p>
            <w:pPr>
              <w:spacing w:after="0"/>
              <w:rPr>
                <w:sz w:val="17"/>
                <w:szCs w:val="17"/>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If any partner, director, trustee, or officer or supervisory employee of an ASSURED not</w:t>
            </w:r>
          </w:p>
        </w:tc>
      </w:tr>
      <w:tr>
        <w:trPr>
          <w:trHeight w:val="203"/>
        </w:trPr>
        <w:tc>
          <w:tcPr>
            <w:tcW w:w="2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5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 xml:space="preserve">acting in collusion with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learns of any dishonest act committed by such</w:t>
            </w:r>
          </w:p>
        </w:tc>
      </w:tr>
      <w:tr>
        <w:trPr>
          <w:trHeight w:val="224"/>
        </w:trPr>
        <w:tc>
          <w:tcPr>
            <w:tcW w:w="2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at any time, whether in the employment of the ASSURED or otherwise, whether</w:t>
            </w:r>
          </w:p>
        </w:tc>
      </w:tr>
      <w:tr>
        <w:trPr>
          <w:trHeight w:val="203"/>
        </w:trPr>
        <w:tc>
          <w:tcPr>
            <w:tcW w:w="2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5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or not such act is of the type covered under this Bond, and whether against the ASSURED</w:t>
            </w:r>
          </w:p>
        </w:tc>
      </w:tr>
      <w:tr>
        <w:trPr>
          <w:trHeight w:val="217"/>
        </w:trPr>
        <w:tc>
          <w:tcPr>
            <w:tcW w:w="2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or any other person or entity, the ASSURED:</w:t>
            </w:r>
          </w:p>
        </w:tc>
      </w:tr>
      <w:tr>
        <w:trPr>
          <w:trHeight w:val="274"/>
        </w:trPr>
        <w:tc>
          <w:tcPr>
            <w:tcW w:w="25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a.</w:t>
            </w:r>
          </w:p>
        </w:tc>
        <w:tc>
          <w:tcPr>
            <w:tcW w:w="6720" w:type="dxa"/>
            <w:vAlign w:val="bottom"/>
            <w:gridSpan w:val="2"/>
          </w:tcPr>
          <w:p>
            <w:pPr>
              <w:ind w:left="80"/>
              <w:spacing w:after="0"/>
              <w:rPr>
                <w:sz w:val="20"/>
                <w:szCs w:val="20"/>
                <w:color w:val="auto"/>
              </w:rPr>
            </w:pPr>
            <w:r>
              <w:rPr>
                <w:rFonts w:ascii="Arial" w:cs="Arial" w:eastAsia="Arial" w:hAnsi="Arial"/>
                <w:sz w:val="18"/>
                <w:szCs w:val="18"/>
                <w:color w:val="auto"/>
              </w:rPr>
              <w:t xml:space="preserve">shall immediately remove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from a position that would enable such</w:t>
            </w:r>
          </w:p>
        </w:tc>
      </w:tr>
      <w:tr>
        <w:trPr>
          <w:trHeight w:val="239"/>
        </w:trPr>
        <w:tc>
          <w:tcPr>
            <w:tcW w:w="2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20" w:type="dxa"/>
            <w:vAlign w:val="bottom"/>
            <w:gridSpan w:val="2"/>
          </w:tcPr>
          <w:p>
            <w:pPr>
              <w:ind w:left="80"/>
              <w:spacing w:after="0"/>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to cause the ASSURED to suffer a loss covered by this Bond; and</w:t>
            </w:r>
          </w:p>
        </w:tc>
      </w:tr>
      <w:tr>
        <w:trPr>
          <w:trHeight w:val="296"/>
        </w:trPr>
        <w:tc>
          <w:tcPr>
            <w:tcW w:w="2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b.</w:t>
            </w:r>
          </w:p>
        </w:tc>
        <w:tc>
          <w:tcPr>
            <w:tcW w:w="6720" w:type="dxa"/>
            <w:vAlign w:val="bottom"/>
            <w:gridSpan w:val="2"/>
          </w:tcPr>
          <w:p>
            <w:pPr>
              <w:ind w:left="80"/>
              <w:spacing w:after="0"/>
              <w:rPr>
                <w:sz w:val="20"/>
                <w:szCs w:val="20"/>
                <w:color w:val="auto"/>
              </w:rPr>
            </w:pPr>
            <w:r>
              <w:rPr>
                <w:rFonts w:ascii="Arial" w:cs="Arial" w:eastAsia="Arial" w:hAnsi="Arial"/>
                <w:sz w:val="18"/>
                <w:szCs w:val="18"/>
                <w:color w:val="auto"/>
              </w:rPr>
              <w:t xml:space="preserve">within forty-eight (48) hours of learning that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has committed any</w:t>
            </w:r>
          </w:p>
        </w:tc>
      </w:tr>
      <w:tr>
        <w:trPr>
          <w:trHeight w:val="203"/>
        </w:trPr>
        <w:tc>
          <w:tcPr>
            <w:tcW w:w="2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72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99"/>
              </w:rPr>
              <w:t>dishonest act, shall notify the COMPANY, of such action and provide full particulars</w:t>
            </w:r>
          </w:p>
        </w:tc>
      </w:tr>
      <w:tr>
        <w:trPr>
          <w:trHeight w:val="217"/>
        </w:trPr>
        <w:tc>
          <w:tcPr>
            <w:tcW w:w="2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720" w:type="dxa"/>
            <w:vAlign w:val="bottom"/>
            <w:gridSpan w:val="2"/>
          </w:tcPr>
          <w:p>
            <w:pPr>
              <w:ind w:left="80"/>
              <w:spacing w:after="0"/>
              <w:rPr>
                <w:sz w:val="20"/>
                <w:szCs w:val="20"/>
                <w:color w:val="auto"/>
              </w:rPr>
            </w:pPr>
            <w:r>
              <w:rPr>
                <w:rFonts w:ascii="Arial" w:cs="Arial" w:eastAsia="Arial" w:hAnsi="Arial"/>
                <w:sz w:val="18"/>
                <w:szCs w:val="18"/>
                <w:color w:val="auto"/>
              </w:rPr>
              <w:t>of such dishonest act.</w:t>
            </w:r>
          </w:p>
        </w:tc>
      </w:tr>
      <w:tr>
        <w:trPr>
          <w:trHeight w:val="274"/>
        </w:trPr>
        <w:tc>
          <w:tcPr>
            <w:tcW w:w="25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 xml:space="preserve">The COMPANY may terminate coverage as respects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sixty (60) days after</w:t>
            </w:r>
          </w:p>
        </w:tc>
      </w:tr>
      <w:tr>
        <w:trPr>
          <w:trHeight w:val="224"/>
        </w:trPr>
        <w:tc>
          <w:tcPr>
            <w:tcW w:w="2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 xml:space="preserve">written notice is received by each ASSURED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and the Securities</w:t>
            </w:r>
          </w:p>
        </w:tc>
      </w:tr>
      <w:tr>
        <w:trPr>
          <w:trHeight w:val="181"/>
        </w:trPr>
        <w:tc>
          <w:tcPr>
            <w:tcW w:w="2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520" w:type="dxa"/>
            <w:vAlign w:val="bottom"/>
            <w:gridSpan w:val="3"/>
          </w:tcPr>
          <w:p>
            <w:pPr>
              <w:ind w:left="220"/>
              <w:spacing w:after="0" w:line="181" w:lineRule="exact"/>
              <w:rPr>
                <w:sz w:val="20"/>
                <w:szCs w:val="20"/>
                <w:color w:val="auto"/>
              </w:rPr>
            </w:pPr>
            <w:r>
              <w:rPr>
                <w:rFonts w:ascii="Arial" w:cs="Arial" w:eastAsia="Arial" w:hAnsi="Arial"/>
                <w:sz w:val="18"/>
                <w:szCs w:val="18"/>
                <w:color w:val="auto"/>
              </w:rPr>
              <w:t>and Exchange Commission, Washington, D.C. of its desire to terminate this Bond as to</w:t>
            </w:r>
          </w:p>
        </w:tc>
      </w:tr>
      <w:tr>
        <w:trPr>
          <w:trHeight w:val="239"/>
        </w:trPr>
        <w:tc>
          <w:tcPr>
            <w:tcW w:w="2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 xml:space="preserve">such </w:t>
            </w:r>
            <w:r>
              <w:rPr>
                <w:rFonts w:ascii="Arial" w:cs="Arial" w:eastAsia="Arial" w:hAnsi="Arial"/>
                <w:sz w:val="18"/>
                <w:szCs w:val="18"/>
                <w:b w:val="1"/>
                <w:bCs w:val="1"/>
                <w:color w:val="auto"/>
              </w:rPr>
              <w:t>Employee</w:t>
            </w:r>
            <w:r>
              <w:rPr>
                <w:rFonts w:ascii="Arial" w:cs="Arial" w:eastAsia="Arial" w:hAnsi="Arial"/>
                <w:sz w:val="18"/>
                <w:szCs w:val="18"/>
                <w:color w:val="auto"/>
              </w:rPr>
              <w:t>.</w:t>
            </w:r>
          </w:p>
        </w:tc>
      </w:tr>
      <w:tr>
        <w:trPr>
          <w:trHeight w:val="331"/>
        </w:trPr>
        <w:tc>
          <w:tcPr>
            <w:tcW w:w="2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520" w:type="dxa"/>
            <w:vAlign w:val="bottom"/>
            <w:gridSpan w:val="3"/>
          </w:tcPr>
          <w:p>
            <w:pPr>
              <w:spacing w:after="0"/>
              <w:rPr>
                <w:sz w:val="24"/>
                <w:szCs w:val="24"/>
                <w:color w:val="auto"/>
              </w:rPr>
            </w:pPr>
          </w:p>
        </w:tc>
      </w:tr>
      <w:tr>
        <w:trPr>
          <w:trHeight w:val="202"/>
        </w:trPr>
        <w:tc>
          <w:tcPr>
            <w:tcW w:w="2580" w:type="dxa"/>
            <w:vAlign w:val="bottom"/>
            <w:tcBorders>
              <w:top w:val="single" w:sz="8" w:color="B2B2B2"/>
            </w:tcBorders>
          </w:tcPr>
          <w:p>
            <w:pPr>
              <w:spacing w:after="0" w:line="201" w:lineRule="exact"/>
              <w:rPr>
                <w:sz w:val="20"/>
                <w:szCs w:val="20"/>
                <w:color w:val="auto"/>
              </w:rPr>
            </w:pPr>
            <w:r>
              <w:rPr>
                <w:rFonts w:ascii="Arial" w:cs="Arial" w:eastAsia="Arial" w:hAnsi="Arial"/>
                <w:sz w:val="18"/>
                <w:szCs w:val="18"/>
                <w:i w:val="1"/>
                <w:iCs w:val="1"/>
                <w:color w:val="auto"/>
              </w:rPr>
              <w:t>Other Insurance</w:t>
            </w:r>
          </w:p>
        </w:tc>
        <w:tc>
          <w:tcPr>
            <w:tcW w:w="1160" w:type="dxa"/>
            <w:vAlign w:val="bottom"/>
            <w:tcBorders>
              <w:top w:val="single" w:sz="8" w:color="B2B2B2"/>
            </w:tcBorders>
          </w:tcPr>
          <w:p>
            <w:pPr>
              <w:jc w:val="right"/>
              <w:ind w:right="130"/>
              <w:spacing w:after="0" w:line="201" w:lineRule="exact"/>
              <w:rPr>
                <w:sz w:val="20"/>
                <w:szCs w:val="20"/>
                <w:color w:val="auto"/>
              </w:rPr>
            </w:pPr>
            <w:r>
              <w:rPr>
                <w:rFonts w:ascii="Arial" w:cs="Arial" w:eastAsia="Arial" w:hAnsi="Arial"/>
                <w:sz w:val="18"/>
                <w:szCs w:val="18"/>
                <w:color w:val="auto"/>
              </w:rPr>
              <w:t>14.</w:t>
            </w:r>
          </w:p>
        </w:tc>
        <w:tc>
          <w:tcPr>
            <w:tcW w:w="7500" w:type="dxa"/>
            <w:vAlign w:val="bottom"/>
            <w:tcBorders>
              <w:top w:val="single" w:sz="8" w:color="B2B2B2"/>
            </w:tcBorders>
            <w:gridSpan w:val="2"/>
          </w:tcPr>
          <w:p>
            <w:pPr>
              <w:ind w:left="220"/>
              <w:spacing w:after="0" w:line="201" w:lineRule="exact"/>
              <w:rPr>
                <w:sz w:val="20"/>
                <w:szCs w:val="20"/>
                <w:color w:val="auto"/>
              </w:rPr>
            </w:pPr>
            <w:r>
              <w:rPr>
                <w:rFonts w:ascii="Arial" w:cs="Arial" w:eastAsia="Arial" w:hAnsi="Arial"/>
                <w:sz w:val="18"/>
                <w:szCs w:val="18"/>
                <w:color w:val="auto"/>
              </w:rPr>
              <w:t>Coverage under this Bond shall apply only as excess over any valid and collectible</w:t>
            </w:r>
          </w:p>
        </w:tc>
        <w:tc>
          <w:tcPr>
            <w:tcW w:w="20" w:type="dxa"/>
            <w:vAlign w:val="bottom"/>
          </w:tcPr>
          <w:p>
            <w:pPr>
              <w:spacing w:after="0"/>
              <w:rPr>
                <w:sz w:val="17"/>
                <w:szCs w:val="17"/>
                <w:color w:val="auto"/>
              </w:rPr>
            </w:pPr>
          </w:p>
        </w:tc>
      </w:tr>
      <w:tr>
        <w:trPr>
          <w:trHeight w:val="217"/>
        </w:trPr>
        <w:tc>
          <w:tcPr>
            <w:tcW w:w="2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insurance, indemnity or suretyship obtained by or on behalf of:</w:t>
            </w:r>
          </w:p>
        </w:tc>
      </w:tr>
      <w:tr>
        <w:trPr>
          <w:trHeight w:val="310"/>
        </w:trPr>
        <w:tc>
          <w:tcPr>
            <w:tcW w:w="2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a.</w:t>
            </w:r>
          </w:p>
        </w:tc>
        <w:tc>
          <w:tcPr>
            <w:tcW w:w="6720" w:type="dxa"/>
            <w:vAlign w:val="bottom"/>
            <w:gridSpan w:val="2"/>
          </w:tcPr>
          <w:p>
            <w:pPr>
              <w:ind w:left="80"/>
              <w:spacing w:after="0"/>
              <w:rPr>
                <w:sz w:val="20"/>
                <w:szCs w:val="20"/>
                <w:color w:val="auto"/>
              </w:rPr>
            </w:pPr>
            <w:r>
              <w:rPr>
                <w:rFonts w:ascii="Arial" w:cs="Arial" w:eastAsia="Arial" w:hAnsi="Arial"/>
                <w:sz w:val="18"/>
                <w:szCs w:val="18"/>
                <w:color w:val="auto"/>
              </w:rPr>
              <w:t>the ASSURED,</w:t>
            </w:r>
          </w:p>
        </w:tc>
      </w:tr>
      <w:tr>
        <w:trPr>
          <w:trHeight w:val="311"/>
        </w:trPr>
        <w:tc>
          <w:tcPr>
            <w:tcW w:w="2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b.</w:t>
            </w:r>
          </w:p>
        </w:tc>
        <w:tc>
          <w:tcPr>
            <w:tcW w:w="6720" w:type="dxa"/>
            <w:vAlign w:val="bottom"/>
            <w:gridSpan w:val="2"/>
          </w:tcPr>
          <w:p>
            <w:pPr>
              <w:ind w:left="8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Transportation Company</w:t>
            </w:r>
            <w:r>
              <w:rPr>
                <w:rFonts w:ascii="Arial" w:cs="Arial" w:eastAsia="Arial" w:hAnsi="Arial"/>
                <w:sz w:val="18"/>
                <w:szCs w:val="18"/>
                <w:color w:val="auto"/>
              </w:rPr>
              <w:t>, or</w:t>
            </w:r>
          </w:p>
        </w:tc>
      </w:tr>
      <w:tr>
        <w:trPr>
          <w:trHeight w:val="274"/>
        </w:trPr>
        <w:tc>
          <w:tcPr>
            <w:tcW w:w="25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c.</w:t>
            </w:r>
          </w:p>
        </w:tc>
        <w:tc>
          <w:tcPr>
            <w:tcW w:w="6720" w:type="dxa"/>
            <w:vAlign w:val="bottom"/>
            <w:gridSpan w:val="2"/>
          </w:tcPr>
          <w:p>
            <w:pPr>
              <w:ind w:left="80"/>
              <w:spacing w:after="0"/>
              <w:rPr>
                <w:sz w:val="20"/>
                <w:szCs w:val="20"/>
                <w:color w:val="auto"/>
              </w:rPr>
            </w:pPr>
            <w:r>
              <w:rPr>
                <w:rFonts w:ascii="Arial" w:cs="Arial" w:eastAsia="Arial" w:hAnsi="Arial"/>
                <w:sz w:val="18"/>
                <w:szCs w:val="18"/>
                <w:color w:val="auto"/>
              </w:rPr>
              <w:t>another entity on whose premises the loss occurred or which employed the person</w:t>
            </w:r>
          </w:p>
        </w:tc>
      </w:tr>
      <w:tr>
        <w:trPr>
          <w:trHeight w:val="239"/>
        </w:trPr>
        <w:tc>
          <w:tcPr>
            <w:tcW w:w="2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20" w:type="dxa"/>
            <w:vAlign w:val="bottom"/>
            <w:gridSpan w:val="2"/>
          </w:tcPr>
          <w:p>
            <w:pPr>
              <w:ind w:left="80"/>
              <w:spacing w:after="0"/>
              <w:rPr>
                <w:sz w:val="20"/>
                <w:szCs w:val="20"/>
                <w:color w:val="auto"/>
              </w:rPr>
            </w:pPr>
            <w:r>
              <w:rPr>
                <w:rFonts w:ascii="Arial" w:cs="Arial" w:eastAsia="Arial" w:hAnsi="Arial"/>
                <w:sz w:val="18"/>
                <w:szCs w:val="18"/>
                <w:color w:val="auto"/>
              </w:rPr>
              <w:t xml:space="preserve">causing the loss or engaged the messenger conveying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involved.</w:t>
            </w:r>
          </w:p>
        </w:tc>
      </w:tr>
      <w:tr>
        <w:trPr>
          <w:trHeight w:val="331"/>
        </w:trPr>
        <w:tc>
          <w:tcPr>
            <w:tcW w:w="2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20" w:type="dxa"/>
            <w:vAlign w:val="bottom"/>
            <w:gridSpan w:val="2"/>
          </w:tcPr>
          <w:p>
            <w:pPr>
              <w:spacing w:after="0"/>
              <w:rPr>
                <w:sz w:val="24"/>
                <w:szCs w:val="24"/>
                <w:color w:val="auto"/>
              </w:rPr>
            </w:pPr>
          </w:p>
        </w:tc>
      </w:tr>
      <w:tr>
        <w:trPr>
          <w:trHeight w:val="202"/>
        </w:trPr>
        <w:tc>
          <w:tcPr>
            <w:tcW w:w="2580" w:type="dxa"/>
            <w:vAlign w:val="bottom"/>
            <w:tcBorders>
              <w:top w:val="single" w:sz="8" w:color="B2B2B2"/>
            </w:tcBorders>
          </w:tcPr>
          <w:p>
            <w:pPr>
              <w:spacing w:after="0" w:line="201" w:lineRule="exact"/>
              <w:rPr>
                <w:sz w:val="20"/>
                <w:szCs w:val="20"/>
                <w:color w:val="auto"/>
              </w:rPr>
            </w:pPr>
            <w:r>
              <w:rPr>
                <w:rFonts w:ascii="Arial" w:cs="Arial" w:eastAsia="Arial" w:hAnsi="Arial"/>
                <w:sz w:val="18"/>
                <w:szCs w:val="18"/>
                <w:i w:val="1"/>
                <w:iCs w:val="1"/>
                <w:color w:val="auto"/>
              </w:rPr>
              <w:t>Conformity</w:t>
            </w:r>
          </w:p>
        </w:tc>
        <w:tc>
          <w:tcPr>
            <w:tcW w:w="1160" w:type="dxa"/>
            <w:vAlign w:val="bottom"/>
            <w:tcBorders>
              <w:top w:val="single" w:sz="8" w:color="B2B2B2"/>
            </w:tcBorders>
          </w:tcPr>
          <w:p>
            <w:pPr>
              <w:jc w:val="right"/>
              <w:ind w:right="130"/>
              <w:spacing w:after="0" w:line="201" w:lineRule="exact"/>
              <w:rPr>
                <w:sz w:val="20"/>
                <w:szCs w:val="20"/>
                <w:color w:val="auto"/>
              </w:rPr>
            </w:pPr>
            <w:r>
              <w:rPr>
                <w:rFonts w:ascii="Arial" w:cs="Arial" w:eastAsia="Arial" w:hAnsi="Arial"/>
                <w:sz w:val="18"/>
                <w:szCs w:val="18"/>
                <w:color w:val="auto"/>
              </w:rPr>
              <w:t>15.</w:t>
            </w:r>
          </w:p>
        </w:tc>
        <w:tc>
          <w:tcPr>
            <w:tcW w:w="800" w:type="dxa"/>
            <w:vAlign w:val="bottom"/>
            <w:tcBorders>
              <w:top w:val="single" w:sz="8" w:color="B2B2B2"/>
            </w:tcBorders>
          </w:tcPr>
          <w:p>
            <w:pPr>
              <w:ind w:left="220"/>
              <w:spacing w:after="0" w:line="201" w:lineRule="exact"/>
              <w:rPr>
                <w:sz w:val="20"/>
                <w:szCs w:val="20"/>
                <w:color w:val="auto"/>
              </w:rPr>
            </w:pPr>
            <w:r>
              <w:rPr>
                <w:rFonts w:ascii="Arial" w:cs="Arial" w:eastAsia="Arial" w:hAnsi="Arial"/>
                <w:sz w:val="18"/>
                <w:szCs w:val="18"/>
                <w:color w:val="auto"/>
              </w:rPr>
              <w:t>If  any</w:t>
            </w:r>
          </w:p>
        </w:tc>
        <w:tc>
          <w:tcPr>
            <w:tcW w:w="6700" w:type="dxa"/>
            <w:vAlign w:val="bottom"/>
            <w:tcBorders>
              <w:top w:val="single" w:sz="8" w:color="B2B2B2"/>
            </w:tcBorders>
          </w:tcPr>
          <w:p>
            <w:pPr>
              <w:ind w:left="80"/>
              <w:spacing w:after="0" w:line="201" w:lineRule="exact"/>
              <w:rPr>
                <w:sz w:val="20"/>
                <w:szCs w:val="20"/>
                <w:color w:val="auto"/>
              </w:rPr>
            </w:pPr>
            <w:r>
              <w:rPr>
                <w:rFonts w:ascii="Arial" w:cs="Arial" w:eastAsia="Arial" w:hAnsi="Arial"/>
                <w:sz w:val="18"/>
                <w:szCs w:val="18"/>
                <w:color w:val="auto"/>
              </w:rPr>
              <w:t>limitation  within  this  Bond  is  prohibited  by  any  law  controlling  this  Bond’s</w:t>
            </w:r>
          </w:p>
        </w:tc>
        <w:tc>
          <w:tcPr>
            <w:tcW w:w="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5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construction, such limitation shall be deemed to be amended so as to equal the minimum</w:t>
            </w:r>
          </w:p>
        </w:tc>
      </w:tr>
      <w:tr>
        <w:trPr>
          <w:trHeight w:val="217"/>
        </w:trPr>
        <w:tc>
          <w:tcPr>
            <w:tcW w:w="2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period of limitation provided by such law.</w:t>
            </w:r>
          </w:p>
        </w:tc>
      </w:tr>
      <w:tr>
        <w:trPr>
          <w:trHeight w:val="331"/>
        </w:trPr>
        <w:tc>
          <w:tcPr>
            <w:tcW w:w="2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520" w:type="dxa"/>
            <w:vAlign w:val="bottom"/>
            <w:gridSpan w:val="3"/>
          </w:tcPr>
          <w:p>
            <w:pPr>
              <w:spacing w:after="0"/>
              <w:rPr>
                <w:sz w:val="24"/>
                <w:szCs w:val="24"/>
                <w:color w:val="auto"/>
              </w:rPr>
            </w:pPr>
          </w:p>
        </w:tc>
      </w:tr>
      <w:tr>
        <w:trPr>
          <w:trHeight w:val="202"/>
        </w:trPr>
        <w:tc>
          <w:tcPr>
            <w:tcW w:w="2580" w:type="dxa"/>
            <w:vAlign w:val="bottom"/>
            <w:tcBorders>
              <w:top w:val="single" w:sz="8" w:color="B2B2B2"/>
            </w:tcBorders>
          </w:tcPr>
          <w:p>
            <w:pPr>
              <w:spacing w:after="0" w:line="201" w:lineRule="exact"/>
              <w:rPr>
                <w:sz w:val="20"/>
                <w:szCs w:val="20"/>
                <w:color w:val="auto"/>
              </w:rPr>
            </w:pPr>
            <w:r>
              <w:rPr>
                <w:rFonts w:ascii="Arial" w:cs="Arial" w:eastAsia="Arial" w:hAnsi="Arial"/>
                <w:sz w:val="18"/>
                <w:szCs w:val="18"/>
                <w:i w:val="1"/>
                <w:iCs w:val="1"/>
                <w:color w:val="auto"/>
              </w:rPr>
              <w:t>Change or Modification</w:t>
            </w:r>
          </w:p>
        </w:tc>
        <w:tc>
          <w:tcPr>
            <w:tcW w:w="1160" w:type="dxa"/>
            <w:vAlign w:val="bottom"/>
            <w:tcBorders>
              <w:top w:val="single" w:sz="8" w:color="B2B2B2"/>
            </w:tcBorders>
          </w:tcPr>
          <w:p>
            <w:pPr>
              <w:jc w:val="right"/>
              <w:ind w:right="130"/>
              <w:spacing w:after="0" w:line="201" w:lineRule="exact"/>
              <w:rPr>
                <w:sz w:val="20"/>
                <w:szCs w:val="20"/>
                <w:color w:val="auto"/>
              </w:rPr>
            </w:pPr>
            <w:r>
              <w:rPr>
                <w:rFonts w:ascii="Arial" w:cs="Arial" w:eastAsia="Arial" w:hAnsi="Arial"/>
                <w:sz w:val="18"/>
                <w:szCs w:val="18"/>
                <w:color w:val="auto"/>
              </w:rPr>
              <w:t>16.</w:t>
            </w:r>
          </w:p>
        </w:tc>
        <w:tc>
          <w:tcPr>
            <w:tcW w:w="7500" w:type="dxa"/>
            <w:vAlign w:val="bottom"/>
            <w:tcBorders>
              <w:top w:val="single" w:sz="8" w:color="B2B2B2"/>
            </w:tcBorders>
            <w:gridSpan w:val="2"/>
          </w:tcPr>
          <w:p>
            <w:pPr>
              <w:ind w:left="220"/>
              <w:spacing w:after="0" w:line="201" w:lineRule="exact"/>
              <w:rPr>
                <w:sz w:val="20"/>
                <w:szCs w:val="20"/>
                <w:color w:val="auto"/>
              </w:rPr>
            </w:pPr>
            <w:r>
              <w:rPr>
                <w:rFonts w:ascii="Arial" w:cs="Arial" w:eastAsia="Arial" w:hAnsi="Arial"/>
                <w:sz w:val="18"/>
                <w:szCs w:val="18"/>
                <w:color w:val="auto"/>
              </w:rPr>
              <w:t>This Bond or any instrument amending or affecting this Bond may not be changed or</w:t>
            </w:r>
          </w:p>
        </w:tc>
        <w:tc>
          <w:tcPr>
            <w:tcW w:w="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5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modified orally. No change in or modification of this Bond shall be effective except when</w:t>
            </w:r>
          </w:p>
        </w:tc>
      </w:tr>
      <w:tr>
        <w:trPr>
          <w:trHeight w:val="203"/>
        </w:trPr>
        <w:tc>
          <w:tcPr>
            <w:tcW w:w="2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5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made by written endorsement to this Bond signed by an authorized representative of the</w:t>
            </w:r>
          </w:p>
        </w:tc>
      </w:tr>
      <w:tr>
        <w:trPr>
          <w:trHeight w:val="217"/>
        </w:trPr>
        <w:tc>
          <w:tcPr>
            <w:tcW w:w="2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COMPANY.</w:t>
            </w:r>
          </w:p>
        </w:tc>
      </w:tr>
      <w:tr>
        <w:trPr>
          <w:trHeight w:val="296"/>
        </w:trPr>
        <w:tc>
          <w:tcPr>
            <w:tcW w:w="2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If this Bond is for a sole ASSURED, no change or modification which would adversely</w:t>
            </w:r>
          </w:p>
        </w:tc>
      </w:tr>
      <w:tr>
        <w:trPr>
          <w:trHeight w:val="203"/>
        </w:trPr>
        <w:tc>
          <w:tcPr>
            <w:tcW w:w="2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5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affect the rights of the ASSURED shall be effective prior to sixty (60) days after written</w:t>
            </w:r>
          </w:p>
        </w:tc>
      </w:tr>
      <w:tr>
        <w:trPr>
          <w:trHeight w:val="203"/>
        </w:trPr>
        <w:tc>
          <w:tcPr>
            <w:tcW w:w="2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5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notice has been furnished to the Securities and Exchange Commission, Washington, D.C.,</w:t>
            </w:r>
          </w:p>
        </w:tc>
      </w:tr>
      <w:tr>
        <w:trPr>
          <w:trHeight w:val="217"/>
        </w:trPr>
        <w:tc>
          <w:tcPr>
            <w:tcW w:w="2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520" w:type="dxa"/>
            <w:vAlign w:val="bottom"/>
            <w:gridSpan w:val="3"/>
          </w:tcPr>
          <w:p>
            <w:pPr>
              <w:ind w:left="220"/>
              <w:spacing w:after="0"/>
              <w:rPr>
                <w:sz w:val="20"/>
                <w:szCs w:val="20"/>
                <w:color w:val="auto"/>
              </w:rPr>
            </w:pPr>
            <w:r>
              <w:rPr>
                <w:rFonts w:ascii="Arial" w:cs="Arial" w:eastAsia="Arial" w:hAnsi="Arial"/>
                <w:sz w:val="18"/>
                <w:szCs w:val="18"/>
                <w:color w:val="auto"/>
              </w:rPr>
              <w:t>by the acting party.</w:t>
            </w:r>
          </w:p>
        </w:tc>
      </w:tr>
      <w:tr>
        <w:trPr>
          <w:trHeight w:val="135"/>
        </w:trPr>
        <w:tc>
          <w:tcPr>
            <w:tcW w:w="25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580" w:type="dxa"/>
            <w:vAlign w:val="bottom"/>
          </w:tcPr>
          <w:p>
            <w:pPr>
              <w:spacing w:after="0"/>
              <w:rPr>
                <w:sz w:val="20"/>
                <w:szCs w:val="20"/>
                <w:color w:val="auto"/>
              </w:rPr>
            </w:pPr>
            <w:r>
              <w:rPr>
                <w:rFonts w:ascii="Arial" w:cs="Arial" w:eastAsia="Arial" w:hAnsi="Arial"/>
                <w:sz w:val="14"/>
                <w:szCs w:val="14"/>
                <w:color w:val="auto"/>
              </w:rPr>
              <w:t>ICAP Bond (5-98)</w:t>
            </w: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2"/>
        </w:trPr>
        <w:tc>
          <w:tcPr>
            <w:tcW w:w="2580" w:type="dxa"/>
            <w:vAlign w:val="bottom"/>
          </w:tcPr>
          <w:p>
            <w:pPr>
              <w:spacing w:after="0"/>
              <w:rPr>
                <w:sz w:val="20"/>
                <w:szCs w:val="20"/>
                <w:color w:val="auto"/>
              </w:rPr>
            </w:pPr>
            <w:r>
              <w:rPr>
                <w:rFonts w:ascii="Arial" w:cs="Arial" w:eastAsia="Arial" w:hAnsi="Arial"/>
                <w:sz w:val="14"/>
                <w:szCs w:val="14"/>
                <w:color w:val="auto"/>
              </w:rPr>
              <w:t>Form 17-02-1421 (Ed. 5-98)</w:t>
            </w: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720" w:type="dxa"/>
            <w:vAlign w:val="bottom"/>
            <w:gridSpan w:val="2"/>
          </w:tcPr>
          <w:p>
            <w:pPr>
              <w:ind w:left="5800"/>
              <w:spacing w:after="0"/>
              <w:rPr>
                <w:sz w:val="20"/>
                <w:szCs w:val="20"/>
                <w:color w:val="auto"/>
              </w:rPr>
            </w:pPr>
            <w:r>
              <w:rPr>
                <w:rFonts w:ascii="Arial" w:cs="Arial" w:eastAsia="Arial" w:hAnsi="Arial"/>
                <w:sz w:val="14"/>
                <w:szCs w:val="14"/>
                <w:color w:val="auto"/>
              </w:rPr>
              <w:t>Page 18 of 19</w:t>
            </w:r>
          </w:p>
        </w:tc>
      </w:tr>
    </w:tbl>
    <w:p>
      <w:pPr>
        <w:sectPr>
          <w:pgSz w:w="11900" w:h="16838" w:orient="portrait"/>
          <w:cols w:equalWidth="0" w:num="1">
            <w:col w:w="11240"/>
          </w:cols>
          <w:pgMar w:left="320" w:top="256" w:right="339" w:bottom="1440" w:gutter="0" w:footer="0" w:header="0"/>
        </w:sectPr>
      </w:pPr>
    </w:p>
    <w:bookmarkStart w:id="74" w:name="page75"/>
    <w:bookmarkEnd w:id="74"/>
    <w:p>
      <w:pPr>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And Limitations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40" w:type="dxa"/>
            <w:vAlign w:val="bottom"/>
          </w:tcPr>
          <w:p>
            <w:pPr>
              <w:spacing w:after="0"/>
              <w:rPr>
                <w:sz w:val="20"/>
                <w:szCs w:val="20"/>
                <w:color w:val="auto"/>
              </w:rPr>
            </w:pPr>
            <w:r>
              <w:rPr>
                <w:rFonts w:ascii="Arial" w:cs="Arial" w:eastAsia="Arial" w:hAnsi="Arial"/>
                <w:sz w:val="18"/>
                <w:szCs w:val="18"/>
                <w:i w:val="1"/>
                <w:iCs w:val="1"/>
                <w:color w:val="auto"/>
              </w:rPr>
              <w:t>Change or Modification (continued)</w:t>
            </w:r>
          </w:p>
        </w:tc>
        <w:tc>
          <w:tcPr>
            <w:tcW w:w="8200" w:type="dxa"/>
            <w:vAlign w:val="bottom"/>
          </w:tcPr>
          <w:p>
            <w:pPr>
              <w:ind w:left="240"/>
              <w:spacing w:after="0"/>
              <w:rPr>
                <w:sz w:val="20"/>
                <w:szCs w:val="20"/>
                <w:color w:val="auto"/>
              </w:rPr>
            </w:pPr>
            <w:r>
              <w:rPr>
                <w:rFonts w:ascii="Arial" w:cs="Arial" w:eastAsia="Arial" w:hAnsi="Arial"/>
                <w:sz w:val="18"/>
                <w:szCs w:val="18"/>
                <w:color w:val="auto"/>
              </w:rPr>
              <w:t>If this Bond is for a joint ASSURED, no charge or modification which would adversely affect the</w:t>
            </w:r>
          </w:p>
        </w:tc>
      </w:tr>
      <w:tr>
        <w:trPr>
          <w:trHeight w:val="181"/>
        </w:trPr>
        <w:tc>
          <w:tcPr>
            <w:tcW w:w="3040" w:type="dxa"/>
            <w:vAlign w:val="bottom"/>
          </w:tcPr>
          <w:p>
            <w:pPr>
              <w:spacing w:after="0"/>
              <w:rPr>
                <w:sz w:val="15"/>
                <w:szCs w:val="15"/>
                <w:color w:val="auto"/>
              </w:rPr>
            </w:pPr>
          </w:p>
        </w:tc>
        <w:tc>
          <w:tcPr>
            <w:tcW w:w="8200" w:type="dxa"/>
            <w:vAlign w:val="bottom"/>
          </w:tcPr>
          <w:p>
            <w:pPr>
              <w:ind w:left="240"/>
              <w:spacing w:after="0" w:line="181" w:lineRule="exact"/>
              <w:rPr>
                <w:sz w:val="20"/>
                <w:szCs w:val="20"/>
                <w:color w:val="auto"/>
              </w:rPr>
            </w:pPr>
            <w:r>
              <w:rPr>
                <w:rFonts w:ascii="Arial" w:cs="Arial" w:eastAsia="Arial" w:hAnsi="Arial"/>
                <w:sz w:val="18"/>
                <w:szCs w:val="18"/>
                <w:color w:val="auto"/>
              </w:rPr>
              <w:t>rights of the ASSURED shall be effective prior to sixty (60) days after written notice has been</w:t>
            </w:r>
          </w:p>
        </w:tc>
      </w:tr>
      <w:tr>
        <w:trPr>
          <w:trHeight w:val="224"/>
        </w:trPr>
        <w:tc>
          <w:tcPr>
            <w:tcW w:w="3040" w:type="dxa"/>
            <w:vAlign w:val="bottom"/>
          </w:tcPr>
          <w:p>
            <w:pPr>
              <w:spacing w:after="0"/>
              <w:rPr>
                <w:sz w:val="19"/>
                <w:szCs w:val="19"/>
                <w:color w:val="auto"/>
              </w:rPr>
            </w:pPr>
          </w:p>
        </w:tc>
        <w:tc>
          <w:tcPr>
            <w:tcW w:w="8200" w:type="dxa"/>
            <w:vAlign w:val="bottom"/>
          </w:tcPr>
          <w:p>
            <w:pPr>
              <w:ind w:left="240"/>
              <w:spacing w:after="0"/>
              <w:rPr>
                <w:sz w:val="20"/>
                <w:szCs w:val="20"/>
                <w:color w:val="auto"/>
              </w:rPr>
            </w:pPr>
            <w:r>
              <w:rPr>
                <w:rFonts w:ascii="Arial" w:cs="Arial" w:eastAsia="Arial" w:hAnsi="Arial"/>
                <w:sz w:val="18"/>
                <w:szCs w:val="18"/>
                <w:color w:val="auto"/>
              </w:rPr>
              <w:t xml:space="preserve">furnished to all insured </w:t>
            </w:r>
            <w:r>
              <w:rPr>
                <w:rFonts w:ascii="Arial" w:cs="Arial" w:eastAsia="Arial" w:hAnsi="Arial"/>
                <w:sz w:val="18"/>
                <w:szCs w:val="18"/>
                <w:b w:val="1"/>
                <w:bCs w:val="1"/>
                <w:color w:val="auto"/>
              </w:rPr>
              <w:t>Investment Companies</w:t>
            </w:r>
            <w:r>
              <w:rPr>
                <w:rFonts w:ascii="Arial" w:cs="Arial" w:eastAsia="Arial" w:hAnsi="Arial"/>
                <w:sz w:val="18"/>
                <w:szCs w:val="18"/>
                <w:color w:val="auto"/>
              </w:rPr>
              <w:t xml:space="preserve"> and to the Securities and Exchange Commission,</w:t>
            </w:r>
          </w:p>
        </w:tc>
      </w:tr>
      <w:tr>
        <w:trPr>
          <w:trHeight w:val="217"/>
        </w:trPr>
        <w:tc>
          <w:tcPr>
            <w:tcW w:w="3040" w:type="dxa"/>
            <w:vAlign w:val="bottom"/>
          </w:tcPr>
          <w:p>
            <w:pPr>
              <w:spacing w:after="0"/>
              <w:rPr>
                <w:sz w:val="18"/>
                <w:szCs w:val="18"/>
                <w:color w:val="auto"/>
              </w:rPr>
            </w:pPr>
          </w:p>
        </w:tc>
        <w:tc>
          <w:tcPr>
            <w:tcW w:w="8200" w:type="dxa"/>
            <w:vAlign w:val="bottom"/>
          </w:tcPr>
          <w:p>
            <w:pPr>
              <w:ind w:left="240"/>
              <w:spacing w:after="0"/>
              <w:rPr>
                <w:sz w:val="20"/>
                <w:szCs w:val="20"/>
                <w:color w:val="auto"/>
              </w:rPr>
            </w:pPr>
            <w:r>
              <w:rPr>
                <w:rFonts w:ascii="Arial" w:cs="Arial" w:eastAsia="Arial" w:hAnsi="Arial"/>
                <w:sz w:val="18"/>
                <w:szCs w:val="18"/>
                <w:color w:val="auto"/>
              </w:rPr>
              <w:t>Washington, D.C., by the COMPANY.</w:t>
            </w:r>
          </w:p>
        </w:tc>
      </w:tr>
      <w:tr>
        <w:trPr>
          <w:trHeight w:val="135"/>
        </w:trPr>
        <w:tc>
          <w:tcPr>
            <w:tcW w:w="3040" w:type="dxa"/>
            <w:vAlign w:val="bottom"/>
            <w:tcBorders>
              <w:bottom w:val="single" w:sz="8" w:color="auto"/>
            </w:tcBorders>
          </w:tcPr>
          <w:p>
            <w:pPr>
              <w:spacing w:after="0"/>
              <w:rPr>
                <w:sz w:val="11"/>
                <w:szCs w:val="11"/>
                <w:color w:val="auto"/>
              </w:rPr>
            </w:pPr>
          </w:p>
        </w:tc>
        <w:tc>
          <w:tcPr>
            <w:tcW w:w="8200" w:type="dxa"/>
            <w:vAlign w:val="bottom"/>
            <w:tcBorders>
              <w:bottom w:val="single" w:sz="8" w:color="auto"/>
            </w:tcBorders>
          </w:tcPr>
          <w:p>
            <w:pPr>
              <w:spacing w:after="0"/>
              <w:rPr>
                <w:sz w:val="11"/>
                <w:szCs w:val="11"/>
                <w:color w:val="auto"/>
              </w:rPr>
            </w:pPr>
          </w:p>
        </w:tc>
      </w:tr>
      <w:tr>
        <w:trPr>
          <w:trHeight w:val="160"/>
        </w:trPr>
        <w:tc>
          <w:tcPr>
            <w:tcW w:w="3040" w:type="dxa"/>
            <w:vAlign w:val="bottom"/>
          </w:tcPr>
          <w:p>
            <w:pPr>
              <w:spacing w:after="0"/>
              <w:rPr>
                <w:sz w:val="20"/>
                <w:szCs w:val="20"/>
                <w:color w:val="auto"/>
              </w:rPr>
            </w:pPr>
            <w:r>
              <w:rPr>
                <w:rFonts w:ascii="Arial" w:cs="Arial" w:eastAsia="Arial" w:hAnsi="Arial"/>
                <w:sz w:val="14"/>
                <w:szCs w:val="14"/>
                <w:color w:val="auto"/>
              </w:rPr>
              <w:t>ICAP Bond (5-98)</w:t>
            </w:r>
          </w:p>
        </w:tc>
        <w:tc>
          <w:tcPr>
            <w:tcW w:w="8200" w:type="dxa"/>
            <w:vAlign w:val="bottom"/>
          </w:tcPr>
          <w:p>
            <w:pPr>
              <w:spacing w:after="0"/>
              <w:rPr>
                <w:sz w:val="13"/>
                <w:szCs w:val="13"/>
                <w:color w:val="auto"/>
              </w:rPr>
            </w:pPr>
          </w:p>
        </w:tc>
      </w:tr>
      <w:tr>
        <w:trPr>
          <w:trHeight w:val="172"/>
        </w:trPr>
        <w:tc>
          <w:tcPr>
            <w:tcW w:w="3040" w:type="dxa"/>
            <w:vAlign w:val="bottom"/>
          </w:tcPr>
          <w:p>
            <w:pPr>
              <w:spacing w:after="0"/>
              <w:rPr>
                <w:sz w:val="20"/>
                <w:szCs w:val="20"/>
                <w:color w:val="auto"/>
              </w:rPr>
            </w:pPr>
            <w:r>
              <w:rPr>
                <w:rFonts w:ascii="Arial" w:cs="Arial" w:eastAsia="Arial" w:hAnsi="Arial"/>
                <w:sz w:val="14"/>
                <w:szCs w:val="14"/>
                <w:color w:val="auto"/>
              </w:rPr>
              <w:t>Form 17-02-1421 (Ed. 5-98)</w:t>
            </w:r>
          </w:p>
        </w:tc>
        <w:tc>
          <w:tcPr>
            <w:tcW w:w="8200" w:type="dxa"/>
            <w:vAlign w:val="bottom"/>
          </w:tcPr>
          <w:p>
            <w:pPr>
              <w:ind w:left="7300"/>
              <w:spacing w:after="0"/>
              <w:rPr>
                <w:sz w:val="20"/>
                <w:szCs w:val="20"/>
                <w:color w:val="auto"/>
              </w:rPr>
            </w:pPr>
            <w:r>
              <w:rPr>
                <w:rFonts w:ascii="Arial" w:cs="Arial" w:eastAsia="Arial" w:hAnsi="Arial"/>
                <w:sz w:val="14"/>
                <w:szCs w:val="14"/>
                <w:color w:val="auto"/>
              </w:rPr>
              <w:t>Page 19 of 19</w:t>
            </w:r>
          </w:p>
        </w:tc>
      </w:tr>
    </w:tbl>
    <w:p>
      <w:pPr>
        <w:sectPr>
          <w:pgSz w:w="11900" w:h="16838" w:orient="portrait"/>
          <w:cols w:equalWidth="0" w:num="1">
            <w:col w:w="11240"/>
          </w:cols>
          <w:pgMar w:left="320" w:top="256"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ENDORSEMENT/RIDER</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20"/>
                <w:szCs w:val="20"/>
                <w:color w:val="auto"/>
              </w:rPr>
            </w:pPr>
            <w:r>
              <w:rPr>
                <w:rFonts w:ascii="Arial" w:cs="Arial" w:eastAsia="Arial" w:hAnsi="Arial"/>
                <w:sz w:val="18"/>
                <w:szCs w:val="18"/>
                <w:color w:val="auto"/>
              </w:rPr>
              <w:t>Effective date of</w:t>
            </w:r>
          </w:p>
        </w:tc>
        <w:tc>
          <w:tcPr>
            <w:tcW w:w="3580" w:type="dxa"/>
            <w:vAlign w:val="bottom"/>
          </w:tcPr>
          <w:p>
            <w:pPr>
              <w:spacing w:after="0"/>
              <w:rPr>
                <w:sz w:val="17"/>
                <w:szCs w:val="17"/>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this endorsement/rider: March 8, 2023</w:t>
            </w:r>
          </w:p>
        </w:tc>
        <w:tc>
          <w:tcPr>
            <w:tcW w:w="3580" w:type="dxa"/>
            <w:vAlign w:val="bottom"/>
          </w:tcPr>
          <w:p>
            <w:pPr>
              <w:ind w:left="700"/>
              <w:spacing w:after="0"/>
              <w:rPr>
                <w:sz w:val="20"/>
                <w:szCs w:val="20"/>
                <w:color w:val="auto"/>
              </w:rPr>
            </w:pPr>
            <w:r>
              <w:rPr>
                <w:rFonts w:ascii="Arial" w:cs="Arial" w:eastAsia="Arial" w:hAnsi="Arial"/>
                <w:sz w:val="18"/>
                <w:szCs w:val="18"/>
                <w:color w:val="auto"/>
                <w:w w:val="98"/>
              </w:rPr>
              <w:t>FEDERAL INSURANCE COMPANY</w:t>
            </w:r>
          </w:p>
        </w:tc>
      </w:tr>
      <w:tr>
        <w:trPr>
          <w:trHeight w:val="310"/>
        </w:trPr>
        <w:tc>
          <w:tcPr>
            <w:tcW w:w="5160" w:type="dxa"/>
            <w:vAlign w:val="bottom"/>
          </w:tcPr>
          <w:p>
            <w:pPr>
              <w:spacing w:after="0"/>
              <w:rPr>
                <w:sz w:val="24"/>
                <w:szCs w:val="24"/>
                <w:color w:val="auto"/>
              </w:rPr>
            </w:pPr>
          </w:p>
        </w:tc>
        <w:tc>
          <w:tcPr>
            <w:tcW w:w="3580" w:type="dxa"/>
            <w:vAlign w:val="bottom"/>
          </w:tcPr>
          <w:p>
            <w:pPr>
              <w:ind w:left="700"/>
              <w:spacing w:after="0"/>
              <w:rPr>
                <w:sz w:val="20"/>
                <w:szCs w:val="20"/>
                <w:color w:val="auto"/>
              </w:rPr>
            </w:pPr>
            <w:r>
              <w:rPr>
                <w:rFonts w:ascii="Arial" w:cs="Arial" w:eastAsia="Arial" w:hAnsi="Arial"/>
                <w:sz w:val="18"/>
                <w:szCs w:val="18"/>
                <w:color w:val="auto"/>
              </w:rPr>
              <w:t>Endorsement/Rider No. 1</w:t>
            </w:r>
          </w:p>
        </w:tc>
      </w:tr>
      <w:tr>
        <w:trPr>
          <w:trHeight w:val="296"/>
        </w:trPr>
        <w:tc>
          <w:tcPr>
            <w:tcW w:w="5160" w:type="dxa"/>
            <w:vAlign w:val="bottom"/>
          </w:tcPr>
          <w:p>
            <w:pPr>
              <w:spacing w:after="0"/>
              <w:rPr>
                <w:sz w:val="24"/>
                <w:szCs w:val="24"/>
                <w:color w:val="auto"/>
              </w:rPr>
            </w:pPr>
          </w:p>
        </w:tc>
        <w:tc>
          <w:tcPr>
            <w:tcW w:w="3580" w:type="dxa"/>
            <w:vAlign w:val="bottom"/>
          </w:tcPr>
          <w:p>
            <w:pPr>
              <w:ind w:left="700"/>
              <w:spacing w:after="0"/>
              <w:rPr>
                <w:sz w:val="20"/>
                <w:szCs w:val="20"/>
                <w:color w:val="auto"/>
              </w:rPr>
            </w:pPr>
            <w:r>
              <w:rPr>
                <w:rFonts w:ascii="Arial" w:cs="Arial" w:eastAsia="Arial" w:hAnsi="Arial"/>
                <w:sz w:val="18"/>
                <w:szCs w:val="18"/>
                <w:color w:val="auto"/>
              </w:rPr>
              <w:t>To be attached to and</w:t>
            </w:r>
          </w:p>
        </w:tc>
      </w:tr>
      <w:tr>
        <w:trPr>
          <w:trHeight w:val="217"/>
        </w:trPr>
        <w:tc>
          <w:tcPr>
            <w:tcW w:w="5160" w:type="dxa"/>
            <w:vAlign w:val="bottom"/>
          </w:tcPr>
          <w:p>
            <w:pPr>
              <w:spacing w:after="0"/>
              <w:rPr>
                <w:sz w:val="18"/>
                <w:szCs w:val="18"/>
                <w:color w:val="auto"/>
              </w:rPr>
            </w:pPr>
          </w:p>
        </w:tc>
        <w:tc>
          <w:tcPr>
            <w:tcW w:w="3580" w:type="dxa"/>
            <w:vAlign w:val="bottom"/>
          </w:tcPr>
          <w:p>
            <w:pPr>
              <w:ind w:left="700"/>
              <w:spacing w:after="0"/>
              <w:rPr>
                <w:sz w:val="20"/>
                <w:szCs w:val="20"/>
                <w:color w:val="auto"/>
              </w:rPr>
            </w:pPr>
            <w:r>
              <w:rPr>
                <w:rFonts w:ascii="Arial" w:cs="Arial" w:eastAsia="Arial" w:hAnsi="Arial"/>
                <w:sz w:val="18"/>
                <w:szCs w:val="18"/>
                <w:color w:val="auto"/>
              </w:rPr>
              <w:t>form a part of Policy No. 82598978</w:t>
            </w:r>
          </w:p>
        </w:tc>
      </w:tr>
      <w:tr>
        <w:trPr>
          <w:trHeight w:val="527"/>
        </w:trPr>
        <w:tc>
          <w:tcPr>
            <w:tcW w:w="5160" w:type="dxa"/>
            <w:vAlign w:val="bottom"/>
          </w:tcPr>
          <w:p>
            <w:pPr>
              <w:spacing w:after="0"/>
              <w:rPr>
                <w:sz w:val="20"/>
                <w:szCs w:val="20"/>
                <w:color w:val="auto"/>
              </w:rPr>
            </w:pPr>
            <w:r>
              <w:rPr>
                <w:rFonts w:ascii="Arial" w:cs="Arial" w:eastAsia="Arial" w:hAnsi="Arial"/>
                <w:sz w:val="18"/>
                <w:szCs w:val="18"/>
                <w:color w:val="auto"/>
              </w:rPr>
              <w:t>Issued to: SIXTH STREET SPECIALTY LENDING, INC.</w:t>
            </w:r>
          </w:p>
        </w:tc>
        <w:tc>
          <w:tcPr>
            <w:tcW w:w="3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WITH APPLICABLE TRADE SANCTION LAWS</w:t>
      </w:r>
    </w:p>
    <w:p>
      <w:pPr>
        <w:spacing w:after="0" w:line="23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It is agreed that this insurance does not apply to the extent that trade or economic sanctions or other similar laws or regulations prohibit the coverage provided by this insurance.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Policy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151765</wp:posOffset>
            </wp:positionV>
            <wp:extent cx="2846070" cy="4972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4607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Authorized Representative</w:t>
      </w:r>
    </w:p>
    <w:p>
      <w:pPr>
        <w:spacing w:after="0" w:line="150"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color w:val="auto"/>
        </w:rPr>
        <w:t>14-02-9228 (2/2010)</w:t>
      </w:r>
      <w:r>
        <w:rPr>
          <w:sz w:val="20"/>
          <w:szCs w:val="20"/>
          <w:color w:val="auto"/>
        </w:rPr>
        <w:tab/>
      </w:r>
      <w:r>
        <w:rPr>
          <w:rFonts w:ascii="Arial" w:cs="Arial" w:eastAsia="Arial" w:hAnsi="Arial"/>
          <w:sz w:val="14"/>
          <w:szCs w:val="14"/>
          <w:color w:val="auto"/>
        </w:rPr>
        <w:t>Page 1</w:t>
      </w:r>
    </w:p>
    <w:p>
      <w:pPr>
        <w:sectPr>
          <w:pgSz w:w="11900" w:h="16838" w:orient="portrait"/>
          <w:cols w:equalWidth="0" w:num="1">
            <w:col w:w="11240"/>
          </w:cols>
          <w:pgMar w:left="320" w:top="265"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9"/>
        </w:trPr>
        <w:tc>
          <w:tcPr>
            <w:tcW w:w="7600" w:type="dxa"/>
            <w:vAlign w:val="bottom"/>
          </w:tcPr>
          <w:p>
            <w:pPr>
              <w:spacing w:after="0"/>
              <w:rPr>
                <w:sz w:val="20"/>
                <w:szCs w:val="20"/>
                <w:color w:val="auto"/>
              </w:rPr>
            </w:pPr>
          </w:p>
        </w:tc>
        <w:tc>
          <w:tcPr>
            <w:tcW w:w="3640" w:type="dxa"/>
            <w:vAlign w:val="bottom"/>
          </w:tcPr>
          <w:p>
            <w:pPr>
              <w:ind w:left="1640"/>
              <w:spacing w:after="0"/>
              <w:rPr>
                <w:sz w:val="20"/>
                <w:szCs w:val="20"/>
                <w:color w:val="auto"/>
              </w:rPr>
            </w:pPr>
            <w:r>
              <w:rPr>
                <w:rFonts w:ascii="Arial" w:cs="Arial" w:eastAsia="Arial" w:hAnsi="Arial"/>
                <w:sz w:val="18"/>
                <w:szCs w:val="18"/>
                <w:b w:val="1"/>
                <w:bCs w:val="1"/>
                <w:color w:val="auto"/>
                <w:w w:val="98"/>
              </w:rPr>
              <w:t>ENDORSEMENT/RIDER</w:t>
            </w:r>
          </w:p>
        </w:tc>
      </w:tr>
      <w:tr>
        <w:trPr>
          <w:trHeight w:val="431"/>
        </w:trPr>
        <w:tc>
          <w:tcPr>
            <w:tcW w:w="7600" w:type="dxa"/>
            <w:vAlign w:val="bottom"/>
          </w:tcPr>
          <w:p>
            <w:pPr>
              <w:spacing w:after="0"/>
              <w:rPr>
                <w:sz w:val="20"/>
                <w:szCs w:val="20"/>
                <w:color w:val="auto"/>
              </w:rPr>
            </w:pPr>
            <w:r>
              <w:rPr>
                <w:rFonts w:ascii="Arial" w:cs="Arial" w:eastAsia="Arial" w:hAnsi="Arial"/>
                <w:sz w:val="18"/>
                <w:szCs w:val="18"/>
                <w:color w:val="auto"/>
              </w:rPr>
              <w:t>Effective date of</w:t>
            </w:r>
          </w:p>
        </w:tc>
        <w:tc>
          <w:tcPr>
            <w:tcW w:w="3640" w:type="dxa"/>
            <w:vAlign w:val="bottom"/>
          </w:tcPr>
          <w:p>
            <w:pPr>
              <w:ind w:left="520"/>
              <w:spacing w:after="0"/>
              <w:rPr>
                <w:sz w:val="20"/>
                <w:szCs w:val="20"/>
                <w:color w:val="auto"/>
              </w:rPr>
            </w:pPr>
            <w:r>
              <w:rPr>
                <w:rFonts w:ascii="Arial" w:cs="Arial" w:eastAsia="Arial" w:hAnsi="Arial"/>
                <w:sz w:val="18"/>
                <w:szCs w:val="18"/>
                <w:b w:val="1"/>
                <w:bCs w:val="1"/>
                <w:color w:val="auto"/>
              </w:rPr>
              <w:t>FEDERAL INSURANCE COMPANY</w:t>
            </w:r>
          </w:p>
        </w:tc>
      </w:tr>
      <w:tr>
        <w:trPr>
          <w:trHeight w:val="217"/>
        </w:trPr>
        <w:tc>
          <w:tcPr>
            <w:tcW w:w="7600" w:type="dxa"/>
            <w:vAlign w:val="bottom"/>
          </w:tcPr>
          <w:p>
            <w:pPr>
              <w:spacing w:after="0"/>
              <w:rPr>
                <w:sz w:val="20"/>
                <w:szCs w:val="20"/>
                <w:color w:val="auto"/>
              </w:rPr>
            </w:pPr>
            <w:r>
              <w:rPr>
                <w:rFonts w:ascii="Arial" w:cs="Arial" w:eastAsia="Arial" w:hAnsi="Arial"/>
                <w:sz w:val="18"/>
                <w:szCs w:val="18"/>
                <w:color w:val="auto"/>
              </w:rPr>
              <w:t>this endorsement/rider: March 8, 2023</w:t>
            </w:r>
          </w:p>
        </w:tc>
        <w:tc>
          <w:tcPr>
            <w:tcW w:w="3640" w:type="dxa"/>
            <w:vAlign w:val="bottom"/>
          </w:tcPr>
          <w:p>
            <w:pPr>
              <w:spacing w:after="0"/>
              <w:rPr>
                <w:sz w:val="18"/>
                <w:szCs w:val="18"/>
                <w:color w:val="auto"/>
              </w:rPr>
            </w:pPr>
          </w:p>
        </w:tc>
      </w:tr>
      <w:tr>
        <w:trPr>
          <w:trHeight w:val="324"/>
        </w:trPr>
        <w:tc>
          <w:tcPr>
            <w:tcW w:w="7600" w:type="dxa"/>
            <w:vAlign w:val="bottom"/>
          </w:tcPr>
          <w:p>
            <w:pPr>
              <w:spacing w:after="0"/>
              <w:rPr>
                <w:sz w:val="24"/>
                <w:szCs w:val="24"/>
                <w:color w:val="auto"/>
              </w:rPr>
            </w:pPr>
          </w:p>
        </w:tc>
        <w:tc>
          <w:tcPr>
            <w:tcW w:w="3640" w:type="dxa"/>
            <w:vAlign w:val="bottom"/>
          </w:tcPr>
          <w:p>
            <w:pPr>
              <w:ind w:left="420"/>
              <w:spacing w:after="0"/>
              <w:rPr>
                <w:sz w:val="20"/>
                <w:szCs w:val="20"/>
                <w:color w:val="auto"/>
              </w:rPr>
            </w:pPr>
            <w:r>
              <w:rPr>
                <w:rFonts w:ascii="Arial" w:cs="Arial" w:eastAsia="Arial" w:hAnsi="Arial"/>
                <w:sz w:val="18"/>
                <w:szCs w:val="18"/>
                <w:color w:val="auto"/>
              </w:rPr>
              <w:t>Endorsement/Rider No. 2</w:t>
            </w:r>
          </w:p>
        </w:tc>
      </w:tr>
      <w:tr>
        <w:trPr>
          <w:trHeight w:val="296"/>
        </w:trPr>
        <w:tc>
          <w:tcPr>
            <w:tcW w:w="7600" w:type="dxa"/>
            <w:vAlign w:val="bottom"/>
          </w:tcPr>
          <w:p>
            <w:pPr>
              <w:spacing w:after="0"/>
              <w:rPr>
                <w:sz w:val="24"/>
                <w:szCs w:val="24"/>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To be attached to and</w:t>
            </w:r>
          </w:p>
        </w:tc>
      </w:tr>
      <w:tr>
        <w:trPr>
          <w:trHeight w:val="217"/>
        </w:trPr>
        <w:tc>
          <w:tcPr>
            <w:tcW w:w="7600" w:type="dxa"/>
            <w:vAlign w:val="bottom"/>
          </w:tcPr>
          <w:p>
            <w:pPr>
              <w:spacing w:after="0"/>
              <w:rPr>
                <w:sz w:val="18"/>
                <w:szCs w:val="18"/>
                <w:color w:val="auto"/>
              </w:rPr>
            </w:pPr>
          </w:p>
        </w:tc>
        <w:tc>
          <w:tcPr>
            <w:tcW w:w="3640" w:type="dxa"/>
            <w:vAlign w:val="bottom"/>
          </w:tcPr>
          <w:p>
            <w:pPr>
              <w:ind w:left="460"/>
              <w:spacing w:after="0"/>
              <w:rPr>
                <w:sz w:val="20"/>
                <w:szCs w:val="20"/>
                <w:color w:val="auto"/>
              </w:rPr>
            </w:pPr>
            <w:r>
              <w:rPr>
                <w:rFonts w:ascii="Arial" w:cs="Arial" w:eastAsia="Arial" w:hAnsi="Arial"/>
                <w:sz w:val="18"/>
                <w:szCs w:val="18"/>
                <w:color w:val="auto"/>
              </w:rPr>
              <w:t>form a part of Bond No. 82598978</w:t>
            </w:r>
          </w:p>
        </w:tc>
      </w:tr>
      <w:tr>
        <w:trPr>
          <w:trHeight w:val="540"/>
        </w:trPr>
        <w:tc>
          <w:tcPr>
            <w:tcW w:w="7600" w:type="dxa"/>
            <w:vAlign w:val="bottom"/>
          </w:tcPr>
          <w:p>
            <w:pPr>
              <w:ind w:left="20"/>
              <w:spacing w:after="0"/>
              <w:rPr>
                <w:sz w:val="20"/>
                <w:szCs w:val="20"/>
                <w:color w:val="auto"/>
              </w:rPr>
            </w:pPr>
            <w:r>
              <w:rPr>
                <w:rFonts w:ascii="Arial" w:cs="Arial" w:eastAsia="Arial" w:hAnsi="Arial"/>
                <w:sz w:val="18"/>
                <w:szCs w:val="18"/>
                <w:color w:val="auto"/>
              </w:rPr>
              <w:t>Issued to: SIXTH STREET SPECIALTY LENDING, INC.</w:t>
            </w:r>
          </w:p>
        </w:tc>
        <w:tc>
          <w:tcPr>
            <w:tcW w:w="3640" w:type="dxa"/>
            <w:vAlign w:val="bottom"/>
          </w:tcPr>
          <w:p>
            <w:pPr>
              <w:spacing w:after="0"/>
              <w:rPr>
                <w:sz w:val="24"/>
                <w:szCs w:val="24"/>
                <w:color w:val="auto"/>
              </w:rPr>
            </w:pPr>
          </w:p>
        </w:tc>
      </w:tr>
      <w:tr>
        <w:trPr>
          <w:trHeight w:val="243"/>
        </w:trPr>
        <w:tc>
          <w:tcPr>
            <w:tcW w:w="760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tcPr>
          <w:p>
            <w:pPr>
              <w:spacing w:after="0"/>
              <w:rPr>
                <w:sz w:val="21"/>
                <w:szCs w:val="21"/>
                <w:color w:val="auto"/>
              </w:rPr>
            </w:pPr>
          </w:p>
        </w:tc>
      </w:tr>
      <w:tr>
        <w:trPr>
          <w:trHeight w:val="426"/>
        </w:trPr>
        <w:tc>
          <w:tcPr>
            <w:tcW w:w="7600" w:type="dxa"/>
            <w:vAlign w:val="bottom"/>
          </w:tcPr>
          <w:p>
            <w:pPr>
              <w:spacing w:after="0"/>
              <w:rPr>
                <w:sz w:val="20"/>
                <w:szCs w:val="20"/>
                <w:color w:val="auto"/>
              </w:rPr>
            </w:pPr>
            <w:r>
              <w:rPr>
                <w:rFonts w:ascii="Arial" w:cs="Arial" w:eastAsia="Arial" w:hAnsi="Arial"/>
                <w:sz w:val="18"/>
                <w:szCs w:val="18"/>
                <w:color w:val="auto"/>
              </w:rPr>
              <w:t>AMEND DISCOVERY AND NOTICE ENDORSEMENT</w:t>
            </w:r>
          </w:p>
        </w:tc>
        <w:tc>
          <w:tcPr>
            <w:tcW w:w="3640" w:type="dxa"/>
            <w:vAlign w:val="bottom"/>
          </w:tcPr>
          <w:p>
            <w:pPr>
              <w:spacing w:after="0"/>
              <w:rPr>
                <w:sz w:val="24"/>
                <w:szCs w:val="24"/>
                <w:color w:val="auto"/>
              </w:rPr>
            </w:pPr>
          </w:p>
        </w:tc>
      </w:tr>
      <w:tr>
        <w:trPr>
          <w:trHeight w:val="418"/>
        </w:trPr>
        <w:tc>
          <w:tcPr>
            <w:tcW w:w="7600" w:type="dxa"/>
            <w:vAlign w:val="bottom"/>
          </w:tcPr>
          <w:p>
            <w:pPr>
              <w:spacing w:after="0"/>
              <w:rPr>
                <w:sz w:val="20"/>
                <w:szCs w:val="20"/>
                <w:color w:val="auto"/>
              </w:rPr>
            </w:pPr>
            <w:r>
              <w:rPr>
                <w:rFonts w:ascii="Arial" w:cs="Arial" w:eastAsia="Arial" w:hAnsi="Arial"/>
                <w:sz w:val="18"/>
                <w:szCs w:val="18"/>
                <w:color w:val="auto"/>
              </w:rPr>
              <w:t>In consideration of the premium charged, it is agreed that this Bond is amended as follows:</w:t>
            </w:r>
          </w:p>
        </w:tc>
        <w:tc>
          <w:tcPr>
            <w:tcW w:w="3640" w:type="dxa"/>
            <w:vAlign w:val="bottom"/>
          </w:tcPr>
          <w:p>
            <w:pPr>
              <w:spacing w:after="0"/>
              <w:rPr>
                <w:sz w:val="24"/>
                <w:szCs w:val="24"/>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60" w:right="4480" w:hanging="452"/>
        <w:spacing w:after="0" w:line="360" w:lineRule="auto"/>
        <w:tabs>
          <w:tab w:leader="none" w:pos="45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Section 6., Discovery, is deleted in its entirety and replaced it with the following: Discovery</w:t>
      </w:r>
    </w:p>
    <w:p>
      <w:pPr>
        <w:jc w:val="both"/>
        <w:ind w:left="460"/>
        <w:spacing w:after="0"/>
        <w:rPr>
          <w:rFonts w:ascii="Arial" w:cs="Arial" w:eastAsia="Arial" w:hAnsi="Arial"/>
          <w:sz w:val="18"/>
          <w:szCs w:val="18"/>
          <w:color w:val="auto"/>
        </w:rPr>
      </w:pPr>
      <w:r>
        <w:rPr>
          <w:rFonts w:ascii="Arial" w:cs="Arial" w:eastAsia="Arial" w:hAnsi="Arial"/>
          <w:sz w:val="18"/>
          <w:szCs w:val="18"/>
          <w:color w:val="auto"/>
        </w:rPr>
        <w:t>This Bond applies only to loss first discovered by the The Office of General Counsel, Risk Management Dept., or Human Resources Dept. of the ASSURED during the BOND PERIOD. Discovery occurs at the earlier of the The Office of General Counsel, Risk Management Dept., or Human Resources Dept. of the ASSURED being aware of:</w:t>
      </w:r>
    </w:p>
    <w:p>
      <w:pPr>
        <w:spacing w:after="0" w:line="108" w:lineRule="exact"/>
        <w:rPr>
          <w:rFonts w:ascii="Arial" w:cs="Arial" w:eastAsia="Arial" w:hAnsi="Arial"/>
          <w:sz w:val="18"/>
          <w:szCs w:val="18"/>
          <w:color w:val="auto"/>
        </w:rPr>
      </w:pPr>
    </w:p>
    <w:p>
      <w:pPr>
        <w:ind w:left="1000" w:hanging="547"/>
        <w:spacing w:after="0"/>
        <w:tabs>
          <w:tab w:leader="none" w:pos="10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facts which may subsequently result in a loss of a type covered by this Bond, or</w:t>
      </w:r>
    </w:p>
    <w:p>
      <w:pPr>
        <w:spacing w:after="0" w:line="117" w:lineRule="exact"/>
        <w:rPr>
          <w:rFonts w:ascii="Arial" w:cs="Arial" w:eastAsia="Arial" w:hAnsi="Arial"/>
          <w:sz w:val="18"/>
          <w:szCs w:val="18"/>
          <w:color w:val="auto"/>
        </w:rPr>
      </w:pPr>
    </w:p>
    <w:p>
      <w:pPr>
        <w:ind w:left="1000" w:hanging="547"/>
        <w:spacing w:after="0"/>
        <w:tabs>
          <w:tab w:leader="none" w:pos="10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 actual or potential claim in which it is alleged that the ASSURED is liable to a third party,</w:t>
      </w:r>
    </w:p>
    <w:p>
      <w:pPr>
        <w:spacing w:after="0" w:line="104" w:lineRule="exact"/>
        <w:rPr>
          <w:sz w:val="20"/>
          <w:szCs w:val="20"/>
          <w:color w:val="auto"/>
        </w:rPr>
      </w:pPr>
    </w:p>
    <w:p>
      <w:pPr>
        <w:ind w:left="460"/>
        <w:spacing w:after="0" w:line="246" w:lineRule="auto"/>
        <w:rPr>
          <w:sz w:val="20"/>
          <w:szCs w:val="20"/>
          <w:color w:val="auto"/>
        </w:rPr>
      </w:pPr>
      <w:r>
        <w:rPr>
          <w:rFonts w:ascii="Arial" w:cs="Arial" w:eastAsia="Arial" w:hAnsi="Arial"/>
          <w:sz w:val="18"/>
          <w:szCs w:val="18"/>
          <w:color w:val="auto"/>
        </w:rPr>
        <w:t>regardless of when the act or acts causing or contributing to such loss occurred, even though the amount of loss does not exceed the applicable DEDUCTIBLE AMOUNT, or the exact amount or details of loss may not then be known.</w:t>
      </w:r>
    </w:p>
    <w:p>
      <w:pPr>
        <w:spacing w:after="0" w:line="102"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Section 7., Notice to Company-Proof-Legal Proceedings Against Company, is amended by deleting paragraph</w:t>
      </w:r>
    </w:p>
    <w:p>
      <w:pPr>
        <w:spacing w:after="0" w:line="117" w:lineRule="exact"/>
        <w:rPr>
          <w:sz w:val="20"/>
          <w:szCs w:val="20"/>
          <w:color w:val="auto"/>
        </w:rPr>
      </w:pPr>
    </w:p>
    <w:p>
      <w:pPr>
        <w:jc w:val="both"/>
        <w:ind w:left="1000" w:hanging="547"/>
        <w:spacing w:after="0" w:line="238" w:lineRule="auto"/>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and replacing it with the following: a. The ASSURED shall give the COMPANY notice thereof at the earliest practicable moment, not to exceed ninety (90) days after discovery of loss by The Office of General Counsel, Risk Management Dept., or Human Resources Dept. of the ASSURED, in an amount that is in excess of fifty percent (50%) of the applicable DEDUCTIBLE AMOUNT, as stated in ITEM 2. of the DECLARATIONS.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151765</wp:posOffset>
            </wp:positionV>
            <wp:extent cx="2846070" cy="4718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460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Authorized Representative</w:t>
      </w:r>
    </w:p>
    <w:p>
      <w:pPr>
        <w:spacing w:after="0" w:line="150"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color w:val="auto"/>
        </w:rPr>
        <w:t>14-02-14521 (08/2008)</w:t>
      </w:r>
      <w:r>
        <w:rPr>
          <w:sz w:val="20"/>
          <w:szCs w:val="20"/>
          <w:color w:val="auto"/>
        </w:rPr>
        <w:tab/>
      </w:r>
      <w:r>
        <w:rPr>
          <w:rFonts w:ascii="Arial" w:cs="Arial" w:eastAsia="Arial" w:hAnsi="Arial"/>
          <w:sz w:val="14"/>
          <w:szCs w:val="14"/>
          <w:color w:val="auto"/>
        </w:rPr>
        <w:t>Page 1</w:t>
      </w:r>
    </w:p>
    <w:p>
      <w:pPr>
        <w:sectPr>
          <w:pgSz w:w="11900" w:h="16838" w:orient="portrait"/>
          <w:cols w:equalWidth="0" w:num="1">
            <w:col w:w="11240"/>
          </w:cols>
          <w:pgMar w:left="320" w:top="265" w:right="339" w:bottom="1440" w:gutter="0" w:footer="0" w:header="0"/>
        </w:sectPr>
      </w:pPr>
    </w:p>
    <w:bookmarkStart w:id="77" w:name="page78"/>
    <w:bookmarkEnd w:id="77"/>
    <w:p>
      <w:pPr>
        <w:ind w:left="7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INSURANCE COMPANY</w:t>
      </w:r>
    </w:p>
    <w:p>
      <w:pPr>
        <w:spacing w:after="0" w:line="137"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Endorsement No: 3</w:t>
      </w:r>
    </w:p>
    <w:p>
      <w:pPr>
        <w:spacing w:after="0" w:line="104"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Bond Number: 82598978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NAME OF ASSURED: 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AMENDING DEFINITION OF EMPLOYEE-CONSULTANT ENDORSEMENT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 is agreed that this BOND is amended by adding to the definition of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 Section 1., Definitions, the following:</w:t>
      </w:r>
    </w:p>
    <w:p>
      <w:pPr>
        <w:spacing w:after="0" w:line="139" w:lineRule="exact"/>
        <w:rPr>
          <w:sz w:val="20"/>
          <w:szCs w:val="20"/>
          <w:color w:val="auto"/>
        </w:rPr>
      </w:pPr>
    </w:p>
    <w:p>
      <w:pPr>
        <w:ind w:left="460" w:right="140" w:hanging="452"/>
        <w:spacing w:after="0" w:line="246"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consultant retained by the ASSURED and an employee of such consultant while either is performing consulting services for the ASSURED pursuant to a written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applies to loss discovered after 12:01 a.m. on March 8,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-130175</wp:posOffset>
            </wp:positionV>
            <wp:extent cx="1320165" cy="4629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20165" cy="46291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860"/>
        <w:spacing w:after="0"/>
        <w:tabs>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ICAP Bond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Form 17-02-2336 (Ed. 10-00)</w:t>
      </w:r>
    </w:p>
    <w:p>
      <w:pPr>
        <w:sectPr>
          <w:pgSz w:w="11900" w:h="16838" w:orient="portrait"/>
          <w:cols w:equalWidth="0" w:num="1">
            <w:col w:w="10840"/>
          </w:cols>
          <w:pgMar w:left="320" w:top="265" w:right="739" w:bottom="1440" w:gutter="0" w:footer="0" w:header="0"/>
        </w:sectPr>
      </w:pPr>
    </w:p>
    <w:bookmarkStart w:id="78" w:name="page79"/>
    <w:bookmarkEnd w:id="78"/>
    <w:p>
      <w:pPr>
        <w:ind w:left="83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INSURANCE COMPANY</w:t>
      </w:r>
    </w:p>
    <w:p>
      <w:pPr>
        <w:spacing w:after="0" w:line="137"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Endorsement No: 4</w:t>
      </w:r>
    </w:p>
    <w:p>
      <w:pPr>
        <w:spacing w:after="0" w:line="104"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Bond Number: 82598978</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NAME OF ASSURED: 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GENERAL TERMINATION ENDORSEMENT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this Bond is amended by adding to Section 13., Termination, the following:</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No termination of this Bond as an entirety by the COMPANY shall take effect prior to the expiration of ninety (90) days after written notice of such termination has been mailed 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100 F Street NE, Washington D.C. 20549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If the Bond as an entirety terminates based on the occurrence of any of the events described in a., b., or c. of the third paragraph of this</w:t>
      </w:r>
    </w:p>
    <w:p>
      <w:pPr>
        <w:spacing w:after="0"/>
        <w:rPr>
          <w:sz w:val="20"/>
          <w:szCs w:val="20"/>
          <w:color w:val="auto"/>
        </w:rPr>
      </w:pPr>
      <w:r>
        <w:rPr>
          <w:rFonts w:ascii="Arial" w:cs="Arial" w:eastAsia="Arial" w:hAnsi="Arial"/>
          <w:sz w:val="18"/>
          <w:szCs w:val="18"/>
          <w:color w:val="auto"/>
        </w:rPr>
        <w:t>Section 13., the COMPANY shall endeavor to provide written notice as soon as practicable of such termination to: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100 F Street NE, Washington D.C. 20549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applies to loss discovered after 12:01 a.m. on March 8,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280670</wp:posOffset>
            </wp:positionV>
            <wp:extent cx="1320165" cy="4629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2016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20"/>
                <w:szCs w:val="20"/>
                <w:color w:val="auto"/>
              </w:rPr>
            </w:pPr>
            <w:r>
              <w:rPr>
                <w:rFonts w:ascii="Arial" w:cs="Arial" w:eastAsia="Arial" w:hAnsi="Arial"/>
                <w:sz w:val="18"/>
                <w:szCs w:val="18"/>
                <w:color w:val="auto"/>
              </w:rPr>
              <w:t>Date: March 15, 2023</w:t>
            </w:r>
          </w:p>
        </w:tc>
        <w:tc>
          <w:tcPr>
            <w:tcW w:w="7200" w:type="dxa"/>
            <w:vAlign w:val="bottom"/>
            <w:gridSpan w:val="3"/>
          </w:tcPr>
          <w:p>
            <w:pPr>
              <w:ind w:left="1800"/>
              <w:spacing w:after="0"/>
              <w:rPr>
                <w:sz w:val="20"/>
                <w:szCs w:val="20"/>
                <w:color w:val="auto"/>
              </w:rPr>
            </w:pPr>
            <w:r>
              <w:rPr>
                <w:rFonts w:ascii="Arial" w:cs="Arial" w:eastAsia="Arial" w:hAnsi="Arial"/>
                <w:sz w:val="18"/>
                <w:szCs w:val="18"/>
                <w:color w:val="auto"/>
              </w:rPr>
              <w:t>By</w:t>
            </w:r>
          </w:p>
        </w:tc>
      </w:tr>
      <w:tr>
        <w:trPr>
          <w:trHeight w:val="210"/>
        </w:trPr>
        <w:tc>
          <w:tcPr>
            <w:tcW w:w="40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160" w:type="dxa"/>
            <w:vAlign w:val="bottom"/>
            <w:tcBorders>
              <w:top w:val="single" w:sz="8" w:color="auto"/>
            </w:tcBorders>
          </w:tcPr>
          <w:p>
            <w:pPr>
              <w:ind w:left="1580"/>
              <w:spacing w:after="0"/>
              <w:rPr>
                <w:sz w:val="20"/>
                <w:szCs w:val="20"/>
                <w:color w:val="auto"/>
              </w:rPr>
            </w:pPr>
            <w:r>
              <w:rPr>
                <w:rFonts w:ascii="Arial" w:cs="Arial" w:eastAsia="Arial" w:hAnsi="Arial"/>
                <w:sz w:val="18"/>
                <w:szCs w:val="18"/>
                <w:color w:val="auto"/>
              </w:rPr>
              <w:t>Authorized Representative</w:t>
            </w:r>
          </w:p>
        </w:tc>
        <w:tc>
          <w:tcPr>
            <w:tcW w:w="20" w:type="dxa"/>
            <w:vAlign w:val="bottom"/>
          </w:tcPr>
          <w:p>
            <w:pPr>
              <w:spacing w:after="0"/>
              <w:rPr>
                <w:sz w:val="18"/>
                <w:szCs w:val="18"/>
                <w:color w:val="auto"/>
              </w:rPr>
            </w:pPr>
          </w:p>
        </w:tc>
      </w:tr>
      <w:tr>
        <w:trPr>
          <w:trHeight w:val="538"/>
        </w:trPr>
        <w:tc>
          <w:tcPr>
            <w:tcW w:w="4060" w:type="dxa"/>
            <w:vAlign w:val="bottom"/>
          </w:tcPr>
          <w:p>
            <w:pPr>
              <w:spacing w:after="0"/>
              <w:rPr>
                <w:sz w:val="20"/>
                <w:szCs w:val="20"/>
                <w:color w:val="auto"/>
              </w:rPr>
            </w:pPr>
            <w:r>
              <w:rPr>
                <w:rFonts w:ascii="Arial" w:cs="Arial" w:eastAsia="Arial" w:hAnsi="Arial"/>
                <w:sz w:val="18"/>
                <w:szCs w:val="18"/>
                <w:color w:val="auto"/>
              </w:rPr>
              <w:t>ICAP Bond</w:t>
            </w:r>
          </w:p>
        </w:tc>
        <w:tc>
          <w:tcPr>
            <w:tcW w:w="20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Form 17-02-7052 (Ed. 4-05)</w:t>
            </w:r>
          </w:p>
        </w:tc>
        <w:tc>
          <w:tcPr>
            <w:tcW w:w="2020" w:type="dxa"/>
            <w:vAlign w:val="bottom"/>
          </w:tcPr>
          <w:p>
            <w:pPr>
              <w:spacing w:after="0"/>
              <w:rPr>
                <w:sz w:val="20"/>
                <w:szCs w:val="20"/>
                <w:color w:val="auto"/>
              </w:rPr>
            </w:pPr>
          </w:p>
        </w:tc>
        <w:tc>
          <w:tcPr>
            <w:tcW w:w="5180" w:type="dxa"/>
            <w:vAlign w:val="bottom"/>
            <w:gridSpan w:val="2"/>
          </w:tcPr>
          <w:p>
            <w:pPr>
              <w:ind w:left="4580"/>
              <w:spacing w:after="0"/>
              <w:rPr>
                <w:sz w:val="20"/>
                <w:szCs w:val="20"/>
                <w:color w:val="auto"/>
              </w:rPr>
            </w:pPr>
            <w:r>
              <w:rPr>
                <w:rFonts w:ascii="Arial" w:cs="Arial" w:eastAsia="Arial" w:hAnsi="Arial"/>
                <w:sz w:val="18"/>
                <w:szCs w:val="18"/>
                <w:color w:val="auto"/>
              </w:rPr>
              <w:t>Page 1</w:t>
            </w:r>
          </w:p>
        </w:tc>
      </w:tr>
    </w:tbl>
    <w:p>
      <w:pPr>
        <w:sectPr>
          <w:pgSz w:w="11900" w:h="16838" w:orient="portrait"/>
          <w:cols w:equalWidth="0" w:num="1">
            <w:col w:w="11240"/>
          </w:cols>
          <w:pgMar w:left="320" w:top="26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INSURANCE COMPANY</w:t>
      </w:r>
    </w:p>
    <w:p>
      <w:pPr>
        <w:spacing w:after="0" w:line="126" w:lineRule="exact"/>
        <w:rPr>
          <w:sz w:val="20"/>
          <w:szCs w:val="20"/>
          <w:color w:val="auto"/>
        </w:rPr>
      </w:pPr>
    </w:p>
    <w:p>
      <w:pPr>
        <w:ind w:left="7900"/>
        <w:spacing w:after="0"/>
        <w:tabs>
          <w:tab w:leader="none" w:pos="9420" w:val="left"/>
        </w:tabs>
        <w:rPr>
          <w:sz w:val="20"/>
          <w:szCs w:val="20"/>
          <w:color w:val="auto"/>
        </w:rPr>
      </w:pPr>
      <w:r>
        <w:rPr>
          <w:rFonts w:ascii="Arial" w:cs="Arial" w:eastAsia="Arial" w:hAnsi="Arial"/>
          <w:sz w:val="18"/>
          <w:szCs w:val="18"/>
          <w:color w:val="auto"/>
        </w:rPr>
        <w:t>Endorsement No.</w:t>
      </w:r>
      <w:r>
        <w:rPr>
          <w:sz w:val="20"/>
          <w:szCs w:val="20"/>
          <w:color w:val="auto"/>
        </w:rPr>
        <w:tab/>
      </w:r>
      <w:r>
        <w:rPr>
          <w:rFonts w:ascii="Arial" w:cs="Arial" w:eastAsia="Arial" w:hAnsi="Arial"/>
          <w:sz w:val="17"/>
          <w:szCs w:val="17"/>
          <w:color w:val="auto"/>
        </w:rPr>
        <w:t>5</w:t>
      </w:r>
    </w:p>
    <w:p>
      <w:pPr>
        <w:spacing w:after="0" w:line="104"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Bond Number: 82598978</w:t>
      </w:r>
    </w:p>
    <w:p>
      <w:pPr>
        <w:spacing w:after="0" w:line="320"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NAME OF ASSURED:</w:t>
      </w:r>
      <w:r>
        <w:rPr>
          <w:sz w:val="20"/>
          <w:szCs w:val="20"/>
          <w:color w:val="auto"/>
        </w:rPr>
        <w:tab/>
      </w:r>
      <w:r>
        <w:rPr>
          <w:rFonts w:ascii="Arial" w:cs="Arial" w:eastAsia="Arial" w:hAnsi="Arial"/>
          <w:sz w:val="17"/>
          <w:szCs w:val="17"/>
          <w:color w:val="auto"/>
        </w:rPr>
        <w:t>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NON-CUMULATIVE ENDORSEMENT</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It is agreed that in the event of a loss covered under this Bond and also covered under FEDERAL INSURANCE COMPANY’S Bond No. J05941568 issued to THE INSURED, the SINGLE LOSS LIMIT OF LIABILITY under this Bond shall be reduced by any payment under Bond No. J05941568 and only the remainder, if any, shall be applicable to such loss hereunder.</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This condition does not apply to any Coverage Form or Bond issued by the COMPANY or an affiliated company specifically to apply as excess insurance under this Coverage Form. Any premium charged for the duplicate coverage shall be promptly refunded.</w:t>
      </w:r>
    </w:p>
    <w:p>
      <w:pPr>
        <w:spacing w:after="0" w:line="22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and Address of Assured:</w:t>
      </w:r>
    </w:p>
    <w:p>
      <w:pPr>
        <w:spacing w:after="0" w:line="10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SIXTH STREET SPECIALTY LENDING, INC.</w:t>
      </w:r>
    </w:p>
    <w:p>
      <w:pPr>
        <w:spacing w:after="0" w:line="20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2100 MCKINNEY AVE, STE 1500</w:t>
      </w:r>
    </w:p>
    <w:p>
      <w:pPr>
        <w:ind w:left="5300"/>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263525</wp:posOffset>
            </wp:positionV>
            <wp:extent cx="38487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Signature of Assured’s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263525</wp:posOffset>
            </wp:positionV>
            <wp:extent cx="38487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Position/Title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263525</wp:posOffset>
            </wp:positionV>
            <wp:extent cx="38487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Date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applies to loss discovered after 12:01 a.m. on March 8,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151765</wp:posOffset>
            </wp:positionV>
            <wp:extent cx="1320165" cy="4629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2016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March 15, 2023</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-1905</wp:posOffset>
            </wp:positionV>
            <wp:extent cx="33432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ind w:left="7600"/>
        <w:spacing w:after="0"/>
        <w:rPr>
          <w:sz w:val="20"/>
          <w:szCs w:val="20"/>
          <w:color w:val="auto"/>
        </w:rPr>
      </w:pPr>
      <w:r>
        <w:rPr>
          <w:rFonts w:ascii="Arial" w:cs="Arial" w:eastAsia="Arial" w:hAnsi="Arial"/>
          <w:sz w:val="18"/>
          <w:szCs w:val="18"/>
          <w:color w:val="auto"/>
        </w:rPr>
        <w:t>Authorized Representative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ICAP - Texas</w:t>
      </w:r>
    </w:p>
    <w:p>
      <w:pPr>
        <w:spacing w:after="0"/>
        <w:rPr>
          <w:sz w:val="20"/>
          <w:szCs w:val="20"/>
          <w:color w:val="auto"/>
        </w:rPr>
      </w:pPr>
      <w:r>
        <w:rPr>
          <w:rFonts w:ascii="Arial" w:cs="Arial" w:eastAsia="Arial" w:hAnsi="Arial"/>
          <w:sz w:val="18"/>
          <w:szCs w:val="18"/>
          <w:color w:val="auto"/>
        </w:rPr>
        <w:t>Form 17-02-1452 (Ed. 1-98)</w:t>
      </w:r>
    </w:p>
    <w:p>
      <w:pPr>
        <w:sectPr>
          <w:pgSz w:w="11900" w:h="16838" w:orient="portrait"/>
          <w:cols w:equalWidth="0" w:num="1">
            <w:col w:w="11240"/>
          </w:cols>
          <w:pgMar w:left="320" w:top="265" w:right="339" w:bottom="1440" w:gutter="0" w:footer="0" w:header="0"/>
        </w:sectPr>
      </w:pPr>
    </w:p>
    <w:bookmarkStart w:id="80" w:name="page81"/>
    <w:bookmarkEnd w:id="80"/>
    <w:p>
      <w:pPr>
        <w:jc w:val="center"/>
        <w:ind w:right="-27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Notice: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 Requires Proof of Your Fidelity Insurance Policy</w:t>
      </w:r>
    </w:p>
    <w:p>
      <w:pPr>
        <w:spacing w:after="0" w:line="23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Your company is now required to file an electronic copy of your fidelity insurance coverage (Chubb’s ICAP Bond policy) to the Securities and Exchange Commission (SEC), according to rules adopted by the SEC on June 12, 2006.</w:t>
      </w:r>
    </w:p>
    <w:p>
      <w:pPr>
        <w:spacing w:after="0" w:line="197"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color w:val="auto"/>
        </w:rPr>
        <w:t>Chubb is in the process of providing your agent/broker with an electronic copy of your insurance policy as well as instructions on how to submit this proof of fidelity insurance coverage to the SEC. You can expect to receive this information from your agent/broker shortly.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electronic copy of your policy is provided by Chubb solely as a convenience and does not affect the terms and conditions of coverage as set forth in the paper policy you receive by mail. The terms and conditions of the policy mailed to you, which are the same as those set forth in the electronic copy, constitute the entire agreement between your company and Chubb.</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contact your agent or broker.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Form 14-02-12160 (ed. 7/2006)</w:t>
      </w:r>
    </w:p>
    <w:p>
      <w:pPr>
        <w:sectPr>
          <w:pgSz w:w="11900" w:h="16838" w:orient="portrait"/>
          <w:cols w:equalWidth="0" w:num="1">
            <w:col w:w="11200"/>
          </w:cols>
          <w:pgMar w:left="320" w:top="265" w:right="37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577850</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148715" cy="2317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31775"/>
                    </a:xfrm>
                    <a:prstGeom prst="rect">
                      <a:avLst/>
                    </a:prstGeom>
                    <a:noFill/>
                  </pic:spPr>
                </pic:pic>
              </a:graphicData>
            </a:graphic>
          </wp:anchor>
        </w:drawing>
        <w:t>Chubb Producer Compensation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Practices &amp; Policies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Chubb believes that policyholders should have access to information about Chubb’s practices and policies related to the payment of compensation to brokers and independent agents. You can obtain that information by accessing our website at </w:t>
      </w:r>
      <w:r>
        <w:rPr>
          <w:rFonts w:ascii="Arial" w:cs="Arial" w:eastAsia="Arial" w:hAnsi="Arial"/>
          <w:sz w:val="18"/>
          <w:szCs w:val="18"/>
          <w:u w:val="single" w:color="auto"/>
          <w:color w:val="0000FF"/>
        </w:rPr>
        <w:t>http://www.chubbproducercompensation.com</w:t>
      </w:r>
      <w:r>
        <w:rPr>
          <w:rFonts w:ascii="Arial" w:cs="Arial" w:eastAsia="Arial" w:hAnsi="Arial"/>
          <w:sz w:val="18"/>
          <w:szCs w:val="18"/>
          <w:color w:val="0000FF"/>
        </w:rPr>
        <w:t xml:space="preserve"> </w:t>
      </w:r>
      <w:r>
        <w:rPr>
          <w:rFonts w:ascii="Arial" w:cs="Arial" w:eastAsia="Arial" w:hAnsi="Arial"/>
          <w:sz w:val="18"/>
          <w:szCs w:val="18"/>
          <w:color w:val="000000"/>
        </w:rPr>
        <w:t>or by calling the following toll-free telephone number:</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1-866-512-2862.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ALL-20887a (09/19)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1</w:t>
      </w:r>
    </w:p>
    <w:sectPr>
      <w:pgSz w:w="11900" w:h="16838" w:orient="portrait"/>
      <w:cols w:equalWidth="0" w:num="1">
        <w:col w:w="11240"/>
      </w:cols>
      <w:pgMar w:left="320" w:top="12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6AB60F"/>
    <w:multiLevelType w:val="hybridMultilevel"/>
    <w:lvl w:ilvl="0">
      <w:lvlJc w:val="left"/>
      <w:lvlText w:val="%1."/>
      <w:numFmt w:val="decimal"/>
      <w:start w:val="1"/>
    </w:lvl>
  </w:abstractNum>
  <w:abstractNum w:abstractNumId="1">
    <w:nsid w:val="61574095"/>
    <w:multiLevelType w:val="hybridMultilevel"/>
    <w:lvl w:ilvl="0">
      <w:lvlJc w:val="left"/>
      <w:lvlText w:val="%1."/>
      <w:numFmt w:val="decimal"/>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1."/>
      <w:numFmt w:val="decimal"/>
      <w:start w:val="1"/>
    </w:lvl>
  </w:abstractNum>
  <w:abstractNum w:abstractNumId="4">
    <w:nsid w:val="579BE4F1"/>
    <w:multiLevelType w:val="hybridMultilevel"/>
    <w:lvl w:ilvl="0">
      <w:lvlJc w:val="left"/>
      <w:lvlText w:val="%1."/>
      <w:numFmt w:val="decimal"/>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7">
    <w:nsid w:val="2F305DEF"/>
    <w:multiLevelType w:val="hybridMultilevel"/>
    <w:lvl w:ilvl="0">
      <w:lvlJc w:val="left"/>
      <w:lvlText w:val="%1."/>
      <w:numFmt w:val="upperLetter"/>
      <w:start w:val="3"/>
    </w:lvl>
  </w:abstractNum>
  <w:abstractNum w:abstractNumId="8">
    <w:nsid w:val="25A70BF7"/>
    <w:multiLevelType w:val="hybridMultilevel"/>
    <w:lvl w:ilvl="0">
      <w:lvlJc w:val="left"/>
      <w:lvlText w:val="%1."/>
      <w:numFmt w:val="decimal"/>
      <w:start w:val="2"/>
    </w:lvl>
    <w:lvl w:ilvl="1">
      <w:lvlJc w:val="left"/>
      <w:lvlText w:val="%2."/>
      <w:numFmt w:val="lowerLetter"/>
      <w:start w:val="1"/>
    </w:lvl>
  </w:abstractNum>
  <w:abstractNum w:abstractNumId="9">
    <w:nsid w:val="1DBABF00"/>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0">
    <w:nsid w:val="4AD084E9"/>
    <w:multiLevelType w:val="hybridMultilevel"/>
    <w:lvl w:ilvl="0">
      <w:lvlJc w:val="left"/>
      <w:lvlText w:val="%1."/>
      <w:numFmt w:val="decimal"/>
      <w:start w:val="4"/>
    </w:lvl>
    <w:lvl w:ilvl="1">
      <w:lvlJc w:val="left"/>
      <w:lvlText w:val="%2."/>
      <w:numFmt w:val="lowerLetter"/>
      <w:start w:val="1"/>
    </w:lvl>
  </w:abstractNum>
  <w:abstractNum w:abstractNumId="11">
    <w:nsid w:val="1F48EAA1"/>
    <w:multiLevelType w:val="hybridMultilevel"/>
    <w:lvl w:ilvl="0">
      <w:lvlJc w:val="left"/>
      <w:lvlText w:val="(%1)"/>
      <w:numFmt w:val="decimal"/>
      <w:start w:val="1"/>
    </w:lvl>
    <w:lvl w:ilvl="1">
      <w:lvlJc w:val="left"/>
      <w:lvlText w:val="%2."/>
      <w:numFmt w:val="lowerRoman"/>
      <w:start w:val="1"/>
    </w:lvl>
  </w:abstractNum>
  <w:abstractNum w:abstractNumId="12">
    <w:nsid w:val="1381823A"/>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3">
    <w:nsid w:val="5DB70AE5"/>
    <w:multiLevelType w:val="hybridMultilevel"/>
    <w:lvl w:ilvl="0">
      <w:lvlJc w:val="left"/>
      <w:lvlText w:val="(%1)"/>
      <w:numFmt w:val="decimal"/>
      <w:start w:val="2"/>
    </w:lvl>
  </w:abstractNum>
  <w:abstractNum w:abstractNumId="14">
    <w:nsid w:val="100F8FC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5">
    <w:nsid w:val="6590700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6">
    <w:nsid w:val="15014ACB"/>
    <w:multiLevelType w:val="hybridMultilevel"/>
    <w:lvl w:ilvl="0">
      <w:lvlJc w:val="left"/>
      <w:lvlText w:val="%1."/>
      <w:numFmt w:val="lowerLetter"/>
      <w:start w:val="3"/>
    </w:lvl>
  </w:abstractNum>
  <w:abstractNum w:abstractNumId="17">
    <w:nsid w:val="5F5E7FD0"/>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abstractNum>
  <w:abstractNum w:abstractNumId="18">
    <w:nsid w:val="98A3148"/>
    <w:multiLevelType w:val="hybridMultilevel"/>
    <w:lvl w:ilvl="0">
      <w:lvlJc w:val="left"/>
      <w:lvlText w:val="(%1)"/>
      <w:numFmt w:val="decimal"/>
      <w:start w:val="4"/>
    </w:lvl>
  </w:abstractNum>
  <w:abstractNum w:abstractNumId="19">
    <w:nsid w:val="799D0247"/>
    <w:multiLevelType w:val="hybridMultilevel"/>
    <w:lvl w:ilvl="0">
      <w:lvlJc w:val="left"/>
      <w:lvlText w:val="%1."/>
      <w:numFmt w:val="upperLetter"/>
      <w:start w:val="3"/>
    </w:lvl>
    <w:lvl w:ilvl="1">
      <w:lvlJc w:val="left"/>
      <w:lvlText w:val="(%2)"/>
      <w:numFmt w:val="decimal"/>
      <w:start w:val="1"/>
    </w:lvl>
  </w:abstractNum>
  <w:abstractNum w:abstractNumId="20">
    <w:nsid w:val="6B94764"/>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4"/>
    </w:lvl>
    <w:lvl w:ilvl="3">
      <w:lvlJc w:val="left"/>
      <w:lvlText w:val="(%4)"/>
      <w:numFmt w:val="decimal"/>
      <w:start w:val="1"/>
    </w:lvl>
  </w:abstractNum>
  <w:abstractNum w:abstractNumId="21">
    <w:nsid w:val="42C296BD"/>
    <w:multiLevelType w:val="hybridMultilevel"/>
    <w:lvl w:ilvl="0">
      <w:lvlJc w:val="left"/>
      <w:lvlText w:val="%1"/>
      <w:numFmt w:val="upperLetter"/>
      <w:start w:val="1"/>
    </w:lvl>
    <w:lvl w:ilvl="1">
      <w:lvlJc w:val="left"/>
      <w:lvlText w:val="%2."/>
      <w:numFmt w:val="decimal"/>
      <w:start w:val="8"/>
    </w:lvl>
    <w:lvl w:ilvl="2">
      <w:lvlJc w:val="left"/>
      <w:lvlText w:val="%3"/>
      <w:numFmt w:val="upperLetter"/>
      <w:start w:val="1"/>
    </w:lvl>
    <w:lvl w:ilvl="3">
      <w:lvlJc w:val="left"/>
      <w:lvlText w:val="%4"/>
      <w:numFmt w:val="decimal"/>
      <w:start w:val="1"/>
    </w:lvl>
  </w:abstractNum>
  <w:abstractNum w:abstractNumId="22">
    <w:nsid w:val="168E121F"/>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23">
    <w:nsid w:val="1EBA5D23"/>
    <w:multiLevelType w:val="hybridMultilevel"/>
    <w:lvl w:ilvl="0">
      <w:lvlJc w:val="left"/>
      <w:lvlText w:val="%1."/>
      <w:numFmt w:val="lowerLetter"/>
      <w:start w:val="1"/>
    </w:lvl>
  </w:abstractNum>
  <w:abstractNum w:abstractNumId="24">
    <w:nsid w:val="661E3F1E"/>
    <w:multiLevelType w:val="hybridMultilevel"/>
    <w:lvl w:ilvl="0">
      <w:lvlJc w:val="left"/>
      <w:lvlText w:val="(%1)"/>
      <w:numFmt w:val="decimal"/>
      <w:start w:val="1"/>
    </w:lvl>
  </w:abstractNum>
  <w:abstractNum w:abstractNumId="25">
    <w:nsid w:val="5DC79EA8"/>
    <w:multiLevelType w:val="hybridMultilevel"/>
    <w:lvl w:ilvl="0">
      <w:lvlJc w:val="left"/>
      <w:lvlText w:val="%1."/>
      <w:numFmt w:val="lowerLetter"/>
      <w:start w:val="2"/>
    </w:lvl>
    <w:lvl w:ilvl="1">
      <w:lvlJc w:val="left"/>
      <w:lvlText w:val="(%2)"/>
      <w:numFmt w:val="decimal"/>
      <w:start w:val="1"/>
    </w:lvl>
  </w:abstractNum>
  <w:abstractNum w:abstractNumId="26">
    <w:nsid w:val="540A471C"/>
    <w:multiLevelType w:val="hybridMultilevel"/>
    <w:lvl w:ilvl="0">
      <w:lvlJc w:val="left"/>
      <w:lvlText w:val="%1."/>
      <w:numFmt w:val="decimal"/>
      <w:start w:val="2"/>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27">
    <w:nsid w:val="7BD3EE7B"/>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28">
    <w:nsid w:val="51D9C564"/>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29">
    <w:nsid w:val="613EFDC5"/>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30">
    <w:nsid w:val="BF72B14"/>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abstractNum>
  <w:abstractNum w:abstractNumId="31">
    <w:nsid w:val="11447B73"/>
    <w:multiLevelType w:val="hybridMultilevel"/>
    <w:lvl w:ilvl="0">
      <w:lvlJc w:val="left"/>
      <w:lvlText w:val="%1."/>
      <w:numFmt w:val="upperLetter"/>
      <w:start w:val="61"/>
    </w:lvl>
    <w:lvl w:ilvl="1">
      <w:lvlJc w:val="left"/>
      <w:lvlText w:val="%2"/>
      <w:numFmt w:val="decimal"/>
      <w:start w:val="1"/>
    </w:lvl>
    <w:lvl w:ilvl="2">
      <w:lvlJc w:val="left"/>
      <w:lvlText w:val="(%3)"/>
      <w:numFmt w:val="decimal"/>
      <w:start w:val="1"/>
    </w:lvl>
  </w:abstractNum>
  <w:abstractNum w:abstractNumId="32">
    <w:nsid w:val="42963E5A"/>
    <w:multiLevelType w:val="hybridMultilevel"/>
    <w:lvl w:ilvl="0">
      <w:lvlJc w:val="left"/>
      <w:lvlText w:val="(%1)"/>
      <w:numFmt w:val="decimal"/>
      <w:start w:val="1"/>
    </w:lvl>
  </w:abstractNum>
  <w:abstractNum w:abstractNumId="33">
    <w:nsid w:val="A0382C5"/>
    <w:multiLevelType w:val="hybridMultilevel"/>
    <w:lvl w:ilvl="0">
      <w:lvlJc w:val="left"/>
      <w:lvlText w:val="(%1)"/>
      <w:numFmt w:val="decimal"/>
      <w:start w:val="1"/>
    </w:lvl>
  </w:abstractNum>
  <w:abstractNum w:abstractNumId="34">
    <w:nsid w:val="8F2B15E"/>
    <w:multiLevelType w:val="hybridMultilevel"/>
    <w:lvl w:ilvl="0">
      <w:lvlJc w:val="left"/>
      <w:lvlText w:val="(%1)"/>
      <w:numFmt w:val="decimal"/>
      <w:start w:val="1"/>
    </w:lvl>
  </w:abstractNum>
  <w:abstractNum w:abstractNumId="35">
    <w:nsid w:val="1A32234B"/>
    <w:multiLevelType w:val="hybridMultilevel"/>
    <w:lvl w:ilvl="0">
      <w:lvlJc w:val="left"/>
      <w:lvlText w:val="(%1)"/>
      <w:numFmt w:val="decimal"/>
      <w:start w:val="1"/>
    </w:lvl>
  </w:abstractNum>
  <w:abstractNum w:abstractNumId="36">
    <w:nsid w:val="3B0FD379"/>
    <w:multiLevelType w:val="hybridMultilevel"/>
    <w:lvl w:ilvl="0">
      <w:lvlJc w:val="left"/>
      <w:lvlText w:val="(%1)"/>
      <w:numFmt w:val="decimal"/>
      <w:start w:val="1"/>
    </w:lvl>
  </w:abstractNum>
  <w:abstractNum w:abstractNumId="37">
    <w:nsid w:val="68EB2F63"/>
    <w:multiLevelType w:val="hybridMultilevel"/>
    <w:lvl w:ilvl="0">
      <w:lvlJc w:val="left"/>
      <w:lvlText w:val="(%1)"/>
      <w:numFmt w:val="decimal"/>
      <w:start w:val="1"/>
    </w:lvl>
  </w:abstractNum>
  <w:abstractNum w:abstractNumId="38">
    <w:nsid w:val="4962813B"/>
    <w:multiLevelType w:val="hybridMultilevel"/>
    <w:lvl w:ilvl="0">
      <w:lvlJc w:val="left"/>
      <w:lvlText w:val="(%1)"/>
      <w:numFmt w:val="decimal"/>
      <w:start w:val="1"/>
    </w:lvl>
  </w:abstractNum>
  <w:abstractNum w:abstractNumId="39">
    <w:nsid w:val="60B6DF70"/>
    <w:multiLevelType w:val="hybridMultilevel"/>
    <w:lvl w:ilvl="0">
      <w:lvlJc w:val="left"/>
      <w:lvlText w:val="(%1)"/>
      <w:numFmt w:val="decimal"/>
      <w:start w:val="2"/>
    </w:lvl>
  </w:abstractNum>
  <w:abstractNum w:abstractNumId="40">
    <w:nsid w:val="6A5EE64"/>
    <w:multiLevelType w:val="hybridMultilevel"/>
    <w:lvl w:ilvl="0">
      <w:lvlJc w:val="left"/>
      <w:lvlText w:val="(%1)"/>
      <w:numFmt w:val="decimal"/>
      <w:start w:val="1"/>
    </w:lvl>
  </w:abstractNum>
  <w:abstractNum w:abstractNumId="41">
    <w:nsid w:val="14330624"/>
    <w:multiLevelType w:val="hybridMultilevel"/>
    <w:lvl w:ilvl="0">
      <w:lvlJc w:val="left"/>
      <w:lvlText w:val="(%1)"/>
      <w:numFmt w:val="decimal"/>
      <w:start w:val="1"/>
    </w:lvl>
  </w:abstractNum>
  <w:abstractNum w:abstractNumId="42">
    <w:nsid w:val="7FFFCA11"/>
    <w:multiLevelType w:val="hybridMultilevel"/>
    <w:lvl w:ilvl="0">
      <w:lvlJc w:val="left"/>
      <w:lvlText w:val="(%1)"/>
      <w:numFmt w:val="decimal"/>
      <w:start w:val="1"/>
    </w:lvl>
  </w:abstractNum>
  <w:abstractNum w:abstractNumId="43">
    <w:nsid w:val="1A27709E"/>
    <w:multiLevelType w:val="hybridMultilevel"/>
    <w:lvl w:ilvl="0">
      <w:lvlJc w:val="left"/>
      <w:lvlText w:val="(%1)"/>
      <w:numFmt w:val="decimal"/>
      <w:start w:val="1"/>
    </w:lvl>
  </w:abstractNum>
  <w:abstractNum w:abstractNumId="44">
    <w:nsid w:val="71EA1109"/>
    <w:multiLevelType w:val="hybridMultilevel"/>
    <w:lvl w:ilvl="0">
      <w:lvlJc w:val="left"/>
      <w:lvlText w:val="(%1)"/>
      <w:numFmt w:val="decimal"/>
      <w:start w:val="1"/>
    </w:lvl>
  </w:abstractNum>
  <w:abstractNum w:abstractNumId="45">
    <w:nsid w:val="100F59DC"/>
    <w:multiLevelType w:val="hybridMultilevel"/>
    <w:lvl w:ilvl="0">
      <w:lvlJc w:val="left"/>
      <w:lvlText w:val="(%1)"/>
      <w:numFmt w:val="decimal"/>
      <w:start w:val="1"/>
    </w:lvl>
  </w:abstractNum>
  <w:abstractNum w:abstractNumId="46">
    <w:nsid w:val="7FB7E0AA"/>
    <w:multiLevelType w:val="hybridMultilevel"/>
    <w:lvl w:ilvl="0">
      <w:lvlJc w:val="left"/>
      <w:lvlText w:val="(%1)"/>
      <w:numFmt w:val="decimal"/>
      <w:start w:val="1"/>
    </w:lvl>
  </w:abstractNum>
  <w:abstractNum w:abstractNumId="47">
    <w:nsid w:val="6EB5BD4"/>
    <w:multiLevelType w:val="hybridMultilevel"/>
    <w:lvl w:ilvl="0">
      <w:lvlJc w:val="left"/>
      <w:lvlText w:val="(%1)"/>
      <w:numFmt w:val="decimal"/>
      <w:start w:val="1"/>
    </w:lvl>
  </w:abstractNum>
  <w:abstractNum w:abstractNumId="48">
    <w:nsid w:val="6F6DD9AC"/>
    <w:multiLevelType w:val="hybridMultilevel"/>
    <w:lvl w:ilvl="0">
      <w:lvlJc w:val="left"/>
      <w:lvlText w:val="(%1)"/>
      <w:numFmt w:val="decimal"/>
      <w:start w:val="1"/>
    </w:lvl>
  </w:abstractNum>
  <w:abstractNum w:abstractNumId="49">
    <w:nsid w:val="94211F2"/>
    <w:multiLevelType w:val="hybridMultilevel"/>
    <w:lvl w:ilvl="0">
      <w:lvlJc w:val="left"/>
      <w:lvlText w:val="(%1)"/>
      <w:numFmt w:val="decimal"/>
      <w:start w:val="2"/>
    </w:lvl>
  </w:abstractNum>
  <w:abstractNum w:abstractNumId="50">
    <w:nsid w:val="885E1B"/>
    <w:multiLevelType w:val="hybridMultilevel"/>
    <w:lvl w:ilvl="0">
      <w:lvlJc w:val="left"/>
      <w:lvlText w:val="(%1)"/>
      <w:numFmt w:val="decimal"/>
      <w:start w:val="1"/>
    </w:lvl>
  </w:abstractNum>
  <w:abstractNum w:abstractNumId="51">
    <w:nsid w:val="76272110"/>
    <w:multiLevelType w:val="hybridMultilevel"/>
    <w:lvl w:ilvl="0">
      <w:lvlJc w:val="left"/>
      <w:lvlText w:val="(%1)"/>
      <w:numFmt w:val="decimal"/>
      <w:start w:val="1"/>
    </w:lvl>
  </w:abstractNum>
  <w:abstractNum w:abstractNumId="52">
    <w:nsid w:val="4C04A8AF"/>
    <w:multiLevelType w:val="hybridMultilevel"/>
    <w:lvl w:ilvl="0">
      <w:lvlJc w:val="left"/>
      <w:lvlText w:val="(%1)"/>
      <w:numFmt w:val="decimal"/>
      <w:start w:val="1"/>
    </w:lvl>
  </w:abstractNum>
  <w:abstractNum w:abstractNumId="53">
    <w:nsid w:val="1716703B"/>
    <w:multiLevelType w:val="hybridMultilevel"/>
    <w:lvl w:ilvl="0">
      <w:lvlJc w:val="left"/>
      <w:lvlText w:val="(%1)"/>
      <w:numFmt w:val="decimal"/>
      <w:start w:val="1"/>
    </w:lvl>
  </w:abstractNum>
  <w:abstractNum w:abstractNumId="54">
    <w:nsid w:val="14E17E33"/>
    <w:multiLevelType w:val="hybridMultilevel"/>
    <w:lvl w:ilvl="0">
      <w:lvlJc w:val="left"/>
      <w:lvlText w:val="(%1)"/>
      <w:numFmt w:val="decimal"/>
      <w:start w:val="1"/>
    </w:lvl>
  </w:abstractNum>
  <w:abstractNum w:abstractNumId="55">
    <w:nsid w:val="3222E7CD"/>
    <w:multiLevelType w:val="hybridMultilevel"/>
    <w:lvl w:ilvl="0">
      <w:lvlJc w:val="left"/>
      <w:lvlText w:val="(%1)"/>
      <w:numFmt w:val="decimal"/>
      <w:start w:val="2"/>
    </w:lvl>
  </w:abstractNum>
  <w:abstractNum w:abstractNumId="56">
    <w:nsid w:val="74DE0EE3"/>
    <w:multiLevelType w:val="hybridMultilevel"/>
    <w:lvl w:ilvl="0">
      <w:lvlJc w:val="left"/>
      <w:lvlText w:val="%1."/>
      <w:numFmt w:val="decimal"/>
      <w:start w:val="1"/>
    </w:lvl>
  </w:abstractNum>
  <w:abstractNum w:abstractNumId="57">
    <w:nsid w:val="68EBC55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8">
    <w:nsid w:val="2DF6D648"/>
    <w:multiLevelType w:val="hybridMultilevel"/>
    <w:lvl w:ilvl="0">
      <w:lvlJc w:val="left"/>
      <w:lvlText w:val="%1."/>
      <w:numFmt w:val="lowerLetter"/>
      <w:start w:val="9"/>
    </w:lvl>
    <w:lvl w:ilvl="1">
      <w:lvlJc w:val="left"/>
      <w:lvlText w:val="(%2)"/>
      <w:numFmt w:val="decimal"/>
      <w:start w:val="1"/>
    </w:lvl>
  </w:abstractNum>
  <w:abstractNum w:abstractNumId="59">
    <w:nsid w:val="46B7D447"/>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60">
    <w:nsid w:val="4A2AC315"/>
    <w:multiLevelType w:val="hybridMultilevel"/>
    <w:lvl w:ilvl="0">
      <w:lvlJc w:val="left"/>
      <w:lvlText w:val="%1."/>
      <w:numFmt w:val="lowerLetter"/>
      <w:start w:val="3"/>
    </w:lvl>
    <w:lvl w:ilvl="1">
      <w:lvlJc w:val="left"/>
      <w:lvlText w:val="(%2)"/>
      <w:numFmt w:val="decimal"/>
      <w:start w:val="1"/>
    </w:lvl>
  </w:abstractNum>
  <w:abstractNum w:abstractNumId="61">
    <w:nsid w:val="39EE015C"/>
    <w:multiLevelType w:val="hybridMultilevel"/>
    <w:lvl w:ilvl="0">
      <w:lvlJc w:val="left"/>
      <w:lvlText w:val="%1."/>
      <w:numFmt w:val="decimal"/>
      <w:start w:val="3"/>
    </w:lvl>
    <w:lvl w:ilvl="1">
      <w:lvlJc w:val="left"/>
      <w:lvlText w:val="%2."/>
      <w:numFmt w:val="lowerLetter"/>
      <w:start w:val="1"/>
    </w:lvl>
  </w:abstractNum>
  <w:abstractNum w:abstractNumId="62">
    <w:nsid w:val="57FC4FBB"/>
    <w:multiLevelType w:val="hybridMultilevel"/>
    <w:lvl w:ilvl="0">
      <w:lvlJc w:val="left"/>
      <w:lvlText w:val="%1."/>
      <w:numFmt w:val="decimal"/>
      <w:start w:val="5"/>
    </w:lvl>
  </w:abstractNum>
  <w:abstractNum w:abstractNumId="63">
    <w:nsid w:val="CC1016F"/>
    <w:multiLevelType w:val="hybridMultilevel"/>
    <w:lvl w:ilvl="0">
      <w:lvlJc w:val="left"/>
      <w:lvlText w:val="%1."/>
      <w:numFmt w:val="lowerLetter"/>
      <w:start w:val="1"/>
    </w:lvl>
    <w:lvl w:ilvl="1">
      <w:lvlJc w:val="left"/>
      <w:lvlText w:val="(%2)"/>
      <w:numFmt w:val="decimal"/>
      <w:start w:val="1"/>
    </w:lvl>
  </w:abstractNum>
  <w:abstractNum w:abstractNumId="64">
    <w:nsid w:val="43F18422"/>
    <w:multiLevelType w:val="hybridMultilevel"/>
    <w:lvl w:ilvl="0">
      <w:lvlJc w:val="left"/>
      <w:lvlText w:val="(%1)"/>
      <w:numFmt w:val="decimal"/>
      <w:start w:val="2"/>
    </w:lvl>
  </w:abstractNum>
  <w:abstractNum w:abstractNumId="65">
    <w:nsid w:val="60EF0119"/>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66">
    <w:nsid w:val="26F324BA"/>
    <w:multiLevelType w:val="hybridMultilevel"/>
    <w:lvl w:ilvl="0">
      <w:lvlJc w:val="left"/>
      <w:lvlText w:val="%1."/>
      <w:numFmt w:val="decimal"/>
      <w:start w:val="1"/>
    </w:lvl>
  </w:abstractNum>
  <w:abstractNum w:abstractNumId="67">
    <w:nsid w:val="7F01579B"/>
    <w:multiLevelType w:val="hybridMultilevel"/>
    <w:lvl w:ilvl="0">
      <w:lvlJc w:val="left"/>
      <w:lvlText w:val="%1."/>
      <w:numFmt w:val="decimal"/>
      <w:start w:val="2"/>
    </w:lvl>
  </w:abstractNum>
  <w:abstractNum w:abstractNumId="68">
    <w:nsid w:val="49DA307D"/>
    <w:multiLevelType w:val="hybridMultilevel"/>
    <w:lvl w:ilvl="0">
      <w:lvlJc w:val="left"/>
      <w:lvlText w:val="%1."/>
      <w:numFmt w:val="decimal"/>
      <w:start w:val="3"/>
    </w:lvl>
  </w:abstractNum>
  <w:abstractNum w:abstractNumId="69">
    <w:nsid w:val="7055A5F5"/>
    <w:multiLevelType w:val="hybridMultilevel"/>
    <w:lvl w:ilvl="0">
      <w:lvlJc w:val="left"/>
      <w:lvlText w:val="%1."/>
      <w:numFmt w:val="decimal"/>
      <w:start w:val="4"/>
    </w:lvl>
  </w:abstractNum>
  <w:abstractNum w:abstractNumId="70">
    <w:nsid w:val="5FB8370B"/>
    <w:multiLevelType w:val="hybridMultilevel"/>
    <w:lvl w:ilvl="0">
      <w:lvlJc w:val="left"/>
      <w:lvlText w:val="%1."/>
      <w:numFmt w:val="lowerLetter"/>
      <w:start w:val="1"/>
    </w:lvl>
  </w:abstractNum>
  <w:abstractNum w:abstractNumId="71">
    <w:nsid w:val="50801EE1"/>
    <w:multiLevelType w:val="hybridMultilevel"/>
    <w:lvl w:ilvl="0">
      <w:lvlJc w:val="left"/>
      <w:lvlText w:val="%1."/>
      <w:numFmt w:val="decimal"/>
      <w:start w:val="5"/>
    </w:lvl>
  </w:abstractNum>
  <w:abstractNum w:abstractNumId="72">
    <w:nsid w:val="488AC1A"/>
    <w:multiLevelType w:val="hybridMultilevel"/>
    <w:lvl w:ilvl="0">
      <w:lvlJc w:val="left"/>
      <w:lvlText w:val="%1."/>
      <w:numFmt w:val="lowerLetter"/>
      <w:start w:val="1"/>
    </w:lvl>
  </w:abstractNum>
  <w:abstractNum w:abstractNumId="73">
    <w:nsid w:val="5FB8011C"/>
    <w:multiLevelType w:val="hybridMultilevel"/>
    <w:lvl w:ilvl="0">
      <w:lvlJc w:val="left"/>
      <w:lvlText w:val="%1."/>
      <w:numFmt w:val="decimal"/>
      <w:start w:val="6"/>
    </w:lvl>
  </w:abstractNum>
  <w:abstractNum w:abstractNumId="74">
    <w:nsid w:val="6AA78F7F"/>
    <w:multiLevelType w:val="hybridMultilevel"/>
    <w:lvl w:ilvl="0">
      <w:lvlJc w:val="left"/>
      <w:lvlText w:val="%1."/>
      <w:numFmt w:val="decimal"/>
      <w:start w:val="7"/>
    </w:lvl>
  </w:abstractNum>
  <w:abstractNum w:abstractNumId="75">
    <w:nsid w:val="7672BD23"/>
    <w:multiLevelType w:val="hybridMultilevel"/>
    <w:lvl w:ilvl="0">
      <w:lvlJc w:val="left"/>
      <w:lvlText w:val="%1."/>
      <w:numFmt w:val="lowerLetter"/>
      <w:start w:val="1"/>
    </w:lvl>
  </w:abstractNum>
  <w:abstractNum w:abstractNumId="76">
    <w:nsid w:val="6FC75AF8"/>
    <w:multiLevelType w:val="hybridMultilevel"/>
    <w:lvl w:ilvl="0">
      <w:lvlJc w:val="left"/>
      <w:lvlText w:val="%1."/>
      <w:numFmt w:val="decimal"/>
      <w:start w:val="8"/>
    </w:lvl>
    <w:lvl w:ilvl="1">
      <w:lvlJc w:val="left"/>
      <w:lvlText w:val="%2"/>
      <w:numFmt w:val="upperLetter"/>
      <w:start w:val="1"/>
    </w:lvl>
    <w:lvl w:ilvl="2">
      <w:lvlJc w:val="left"/>
      <w:lvlText w:val="(%3)"/>
      <w:numFmt w:val="decimal"/>
      <w:start w:val="1"/>
    </w:lvl>
  </w:abstractNum>
  <w:abstractNum w:abstractNumId="77">
    <w:nsid w:val="6A5F7029"/>
    <w:multiLevelType w:val="hybridMultilevel"/>
    <w:lvl w:ilvl="0">
      <w:lvlJc w:val="left"/>
      <w:lvlText w:val="%1"/>
      <w:numFmt w:val="decimal"/>
      <w:start w:val="1"/>
    </w:lvl>
    <w:lvl w:ilvl="1">
      <w:lvlJc w:val="left"/>
      <w:lvlText w:val="%2."/>
      <w:numFmt w:val="upperLetter"/>
      <w:start w:val="2"/>
    </w:lvl>
  </w:abstractNum>
  <w:abstractNum w:abstractNumId="78">
    <w:nsid w:val="7D5E18F8"/>
    <w:multiLevelType w:val="hybridMultilevel"/>
    <w:lvl w:ilvl="0">
      <w:lvlJc w:val="left"/>
      <w:lvlText w:val="%1."/>
      <w:numFmt w:val="decimal"/>
      <w:start w:val="9"/>
    </w:lvl>
    <w:lvl w:ilvl="1">
      <w:lvlJc w:val="left"/>
      <w:lvlText w:val="%2"/>
      <w:numFmt w:val="upperLetter"/>
      <w:start w:val="1"/>
    </w:lvl>
  </w:abstractNum>
  <w:abstractNum w:abstractNumId="79">
    <w:nsid w:val="5F3534A4"/>
    <w:multiLevelType w:val="hybridMultilevel"/>
    <w:lvl w:ilvl="0">
      <w:lvlJc w:val="left"/>
      <w:lvlText w:val="%1."/>
      <w:numFmt w:val="lowerLetter"/>
      <w:start w:val="1"/>
    </w:lvl>
    <w:lvl w:ilvl="1">
      <w:lvlJc w:val="left"/>
      <w:lvlText w:val="(%2)"/>
      <w:numFmt w:val="decimal"/>
      <w:start w:val="1"/>
    </w:lvl>
  </w:abstractNum>
  <w:abstractNum w:abstractNumId="80">
    <w:nsid w:val="73A1821B"/>
    <w:multiLevelType w:val="hybridMultilevel"/>
    <w:lvl w:ilvl="0">
      <w:lvlJc w:val="left"/>
      <w:lvlText w:val="%1."/>
      <w:numFmt w:val="lowerLetter"/>
      <w:start w:val="7"/>
    </w:lvl>
    <w:lvl w:ilvl="1">
      <w:lvlJc w:val="left"/>
      <w:lvlText w:val="(%2)"/>
      <w:numFmt w:val="decimal"/>
      <w:start w:val="1"/>
    </w:lvl>
  </w:abstractNum>
  <w:abstractNum w:abstractNumId="81">
    <w:nsid w:val="7DE67713"/>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82">
    <w:nsid w:val="555C55B5"/>
    <w:multiLevelType w:val="hybridMultilevel"/>
    <w:lvl w:ilvl="0">
      <w:lvlJc w:val="left"/>
      <w:lvlText w:val="%1."/>
      <w:numFmt w:val="lowerLetter"/>
      <w:start w:val="1"/>
    </w:lvl>
  </w:abstractNum>
  <w:abstractNum w:abstractNumId="83">
    <w:nsid w:val="3FA62ACA"/>
    <w:multiLevelType w:val="hybridMultilevel"/>
    <w:lvl w:ilvl="0">
      <w:lvlJc w:val="left"/>
      <w:lvlText w:val="%1."/>
      <w:numFmt w:val="lowerLetter"/>
      <w:start w:val="2"/>
    </w:lvl>
  </w:abstractNum>
  <w:abstractNum w:abstractNumId="84">
    <w:nsid w:val="14FCE74E"/>
    <w:multiLevelType w:val="hybridMultilevel"/>
    <w:lvl w:ilvl="0">
      <w:lvlJc w:val="left"/>
      <w:lvlText w:val="%1."/>
      <w:numFmt w:val="lowerLetter"/>
      <w:start w:val="1"/>
    </w:lvl>
  </w:abstractNum>
  <w:abstractNum w:abstractNumId="85">
    <w:nsid w:val="6A3DD3E8"/>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abstractNum>
  <w:abstractNum w:abstractNumId="86">
    <w:nsid w:val="71C91298"/>
    <w:multiLevelType w:val="hybridMultilevel"/>
    <w:lvl w:ilvl="0">
      <w:lvlJc w:val="left"/>
      <w:lvlText w:val="%1."/>
      <w:numFmt w:val="lowerLetter"/>
      <w:start w:val="2"/>
    </w:lvl>
    <w:lvl w:ilvl="1">
      <w:lvlJc w:val="left"/>
      <w:lvlText w:val="(%2)"/>
      <w:numFmt w:val="decimal"/>
      <w:start w:val="1"/>
    </w:lvl>
  </w:abstractNum>
  <w:abstractNum w:abstractNumId="87">
    <w:nsid w:val="9DAF632"/>
    <w:multiLevelType w:val="hybridMultilevel"/>
    <w:lvl w:ilvl="0">
      <w:lvlJc w:val="left"/>
      <w:lvlText w:val="%1."/>
      <w:numFmt w:val="lowerLetter"/>
      <w:start w:val="3"/>
    </w:lvl>
    <w:lvl w:ilvl="1">
      <w:lvlJc w:val="left"/>
      <w:lvlText w:val="(%2)"/>
      <w:numFmt w:val="decimal"/>
      <w:start w:val="1"/>
    </w:lvl>
  </w:abstractNum>
  <w:abstractNum w:abstractNumId="88">
    <w:nsid w:val="53299938"/>
    <w:multiLevelType w:val="hybridMultilevel"/>
    <w:lvl w:ilvl="0">
      <w:lvlJc w:val="left"/>
      <w:lvlText w:val="%1"/>
      <w:numFmt w:val="decimal"/>
      <w:start w:val="1"/>
    </w:lvl>
    <w:lvl w:ilvl="1">
      <w:lvlJc w:val="left"/>
      <w:lvlText w:val="%2."/>
      <w:numFmt w:val="lowerLetter"/>
      <w:start w:val="4"/>
    </w:lvl>
  </w:abstractNum>
  <w:abstractNum w:abstractNumId="89">
    <w:nsid w:val="1FBFE8E0"/>
    <w:multiLevelType w:val="hybridMultilevel"/>
    <w:lvl w:ilvl="0">
      <w:lvlJc w:val="left"/>
      <w:lvlText w:val="%1."/>
      <w:numFmt w:val="decimal"/>
      <w:start w:val="14"/>
    </w:lvl>
    <w:lvl w:ilvl="1">
      <w:lvlJc w:val="left"/>
      <w:lvlText w:val="%2."/>
      <w:numFmt w:val="lowerLetter"/>
      <w:start w:val="1"/>
    </w:lvl>
  </w:abstractNum>
  <w:abstractNum w:abstractNumId="90">
    <w:nsid w:val="5092CA79"/>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91">
    <w:nsid w:val="1D545C4D"/>
    <w:multiLevelType w:val="hybridMultilevel"/>
    <w:lvl w:ilvl="0">
      <w:lvlJc w:val="left"/>
      <w:lvlText w:val="%1."/>
      <w:numFmt w:val="lowerLetter"/>
      <w:start w:val="7"/>
    </w:lvl>
  </w:abstractNum>
  <w:abstractNum w:abstractNumId="92">
    <w:nsid w:val="59ADEA3D"/>
    <w:multiLevelType w:val="hybridMultilevel"/>
    <w:lvl w:ilvl="0">
      <w:lvlJc w:val="left"/>
      <w:lvlText w:val="(%1)"/>
      <w:numFmt w:val="decimal"/>
      <w:start w:val="1"/>
    </w:lvl>
  </w:abstractNum>
  <w:abstractNum w:abstractNumId="93">
    <w:nsid w:val="288F1A34"/>
    <w:multiLevelType w:val="hybridMultilevel"/>
    <w:lvl w:ilvl="0">
      <w:lvlJc w:val="left"/>
      <w:lvlText w:val="%1."/>
      <w:numFmt w:val="lowerLetter"/>
      <w:start w:val="6"/>
    </w:lvl>
    <w:lvl w:ilvl="1">
      <w:lvlJc w:val="left"/>
      <w:lvlText w:val="(%2)"/>
      <w:numFmt w:val="decimal"/>
      <w:start w:val="1"/>
    </w:lvl>
  </w:abstractNum>
  <w:abstractNum w:abstractNumId="94">
    <w:nsid w:val="2A155DBC"/>
    <w:multiLevelType w:val="hybridMultilevel"/>
    <w:lvl w:ilvl="0">
      <w:lvlJc w:val="left"/>
      <w:lvlText w:val="%1."/>
      <w:numFmt w:val="lowerLetter"/>
      <w:start w:val="7"/>
    </w:lvl>
    <w:lvl w:ilvl="1">
      <w:lvlJc w:val="left"/>
      <w:lvlText w:val="(%2)"/>
      <w:numFmt w:val="decimal"/>
      <w:start w:val="1"/>
    </w:lvl>
  </w:abstractNum>
  <w:abstractNum w:abstractNumId="95">
    <w:nsid w:val="1D9F6E5F"/>
    <w:multiLevelType w:val="hybridMultilevel"/>
    <w:lvl w:ilvl="0">
      <w:lvlJc w:val="left"/>
      <w:lvlText w:val="%1."/>
      <w:numFmt w:val="decimal"/>
      <w:start w:val="1"/>
    </w:lvl>
    <w:lvl w:ilvl="1">
      <w:lvlJc w:val="left"/>
      <w:lvlText w:val="(%2)"/>
      <w:numFmt w:val="decimal"/>
      <w:start w:val="1"/>
    </w:lvl>
  </w:abstractNum>
  <w:abstractNum w:abstractNumId="96">
    <w:nsid w:val="97E1B4E"/>
    <w:multiLevelType w:val="hybridMultilevel"/>
    <w:lvl w:ilvl="0">
      <w:lvlJc w:val="left"/>
      <w:lvlText w:val="(%1)"/>
      <w:numFmt w:val="decimal"/>
      <w:start w:val="1"/>
    </w:lvl>
  </w:abstractNum>
  <w:abstractNum w:abstractNumId="97">
    <w:nsid w:val="51088277"/>
    <w:multiLevelType w:val="hybridMultilevel"/>
    <w:lvl w:ilvl="0">
      <w:lvlJc w:val="left"/>
      <w:lvlText w:val="(%1)"/>
      <w:numFmt w:val="decimal"/>
      <w:start w:val="8"/>
    </w:lvl>
    <w:lvl w:ilvl="1">
      <w:lvlJc w:val="left"/>
      <w:lvlText w:val="%2."/>
      <w:numFmt w:val="lowerRoman"/>
      <w:start w:val="1"/>
    </w:lvl>
  </w:abstractNum>
  <w:abstractNum w:abstractNumId="98">
    <w:nsid w:val="1CA0C5FA"/>
    <w:multiLevelType w:val="hybridMultilevel"/>
    <w:lvl w:ilvl="0">
      <w:lvlJc w:val="left"/>
      <w:lvlText w:val="(%1)"/>
      <w:numFmt w:val="decimal"/>
      <w:start w:val="1"/>
    </w:lvl>
    <w:lvl w:ilvl="1">
      <w:lvlJc w:val="left"/>
      <w:lvlText w:val="%2."/>
      <w:numFmt w:val="lowerLetter"/>
      <w:start w:val="1"/>
    </w:lvl>
  </w:abstractNum>
  <w:abstractNum w:abstractNumId="99">
    <w:nsid w:val="53584BCB"/>
    <w:multiLevelType w:val="hybridMultilevel"/>
    <w:lvl w:ilvl="0">
      <w:lvlJc w:val="left"/>
      <w:lvlText w:val="(%1)"/>
      <w:numFmt w:val="decimal"/>
      <w:start w:val="1"/>
    </w:lvl>
  </w:abstractNum>
  <w:abstractNum w:abstractNumId="100">
    <w:nsid w:val="415E286C"/>
    <w:multiLevelType w:val="hybridMultilevel"/>
    <w:lvl w:ilvl="0">
      <w:lvlJc w:val="left"/>
      <w:lvlText w:val="(%1)"/>
      <w:numFmt w:val="decimal"/>
      <w:start w:val="2"/>
    </w:lvl>
  </w:abstractNum>
  <w:abstractNum w:abstractNumId="101">
    <w:nsid w:val="7C58FD05"/>
    <w:multiLevelType w:val="hybridMultilevel"/>
    <w:lvl w:ilvl="0">
      <w:lvlJc w:val="left"/>
      <w:lvlText w:val="(%1)"/>
      <w:numFmt w:val="decimal"/>
      <w:start w:val="3"/>
    </w:lvl>
    <w:lvl w:ilvl="1">
      <w:lvlJc w:val="left"/>
      <w:lvlText w:val="%2."/>
      <w:numFmt w:val="lowerLetter"/>
      <w:start w:val="5"/>
    </w:lvl>
    <w:lvl w:ilvl="2">
      <w:lvlJc w:val="left"/>
      <w:lvlText w:val="(%3)"/>
      <w:numFmt w:val="decimal"/>
      <w:start w:val="1"/>
    </w:lvl>
  </w:abstractNum>
  <w:abstractNum w:abstractNumId="102">
    <w:nsid w:val="23D86AAC"/>
    <w:multiLevelType w:val="hybridMultilevel"/>
    <w:lvl w:ilvl="0">
      <w:lvlJc w:val="left"/>
      <w:lvlText w:val="(%1)"/>
      <w:numFmt w:val="decimal"/>
      <w:start w:val="1"/>
    </w:lvl>
  </w:abstractNum>
  <w:abstractNum w:abstractNumId="103">
    <w:nsid w:val="45E6D486"/>
    <w:multiLevelType w:val="hybridMultilevel"/>
    <w:lvl w:ilvl="0">
      <w:lvlJc w:val="left"/>
      <w:lvlText w:val="(%1)"/>
      <w:numFmt w:val="decimal"/>
      <w:start w:val="2"/>
    </w:lvl>
  </w:abstractNum>
  <w:abstractNum w:abstractNumId="104">
    <w:nsid w:val="5C10FE2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05">
    <w:nsid w:val="E7FFA2B"/>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06">
    <w:nsid w:val="3C5991AA"/>
    <w:multiLevelType w:val="hybridMultilevel"/>
    <w:lvl w:ilvl="0">
      <w:lvlJc w:val="left"/>
      <w:lvlText w:val="(%1)"/>
      <w:numFmt w:val="decimal"/>
      <w:start w:val="1"/>
    </w:lvl>
  </w:abstractNum>
  <w:abstractNum w:abstractNumId="107">
    <w:nsid w:val="4BD8591A"/>
    <w:multiLevelType w:val="hybridMultilevel"/>
    <w:lvl w:ilvl="0">
      <w:lvlJc w:val="left"/>
      <w:lvlText w:val="(%1)"/>
      <w:numFmt w:val="decimal"/>
      <w:start w:val="1"/>
    </w:lvl>
  </w:abstractNum>
  <w:abstractNum w:abstractNumId="108">
    <w:nsid w:val="78DF6A55"/>
    <w:multiLevelType w:val="hybridMultilevel"/>
    <w:lvl w:ilvl="0">
      <w:lvlJc w:val="left"/>
      <w:lvlText w:val="(%1)"/>
      <w:numFmt w:val="decimal"/>
      <w:start w:val="2"/>
    </w:lvl>
  </w:abstractNum>
  <w:abstractNum w:abstractNumId="109">
    <w:nsid w:val="39B7AAA2"/>
    <w:multiLevelType w:val="hybridMultilevel"/>
    <w:lvl w:ilvl="0">
      <w:lvlJc w:val="left"/>
      <w:lvlText w:val="(%1)"/>
      <w:numFmt w:val="decimal"/>
      <w:start w:val="1"/>
    </w:lvl>
    <w:lvl w:ilvl="1">
      <w:lvlJc w:val="left"/>
      <w:lvlText w:val="(%2)"/>
      <w:numFmt w:val="lowerLetter"/>
      <w:start w:val="1"/>
    </w:lvl>
  </w:abstractNum>
  <w:abstractNum w:abstractNumId="110">
    <w:nsid w:val="2B0D8DBE"/>
    <w:multiLevelType w:val="hybridMultilevel"/>
    <w:lvl w:ilvl="0">
      <w:lvlJc w:val="left"/>
      <w:lvlText w:val="(%1)"/>
      <w:numFmt w:val="decimal"/>
      <w:start w:val="2"/>
    </w:lvl>
  </w:abstractNum>
  <w:abstractNum w:abstractNumId="111">
    <w:nsid w:val="6C80EC70"/>
    <w:multiLevelType w:val="hybridMultilevel"/>
    <w:lvl w:ilvl="0">
      <w:lvlJc w:val="left"/>
      <w:lvlText w:val="%1."/>
      <w:numFmt w:val="lowerLetter"/>
      <w:start w:val="1"/>
    </w:lvl>
  </w:abstractNum>
  <w:abstractNum w:abstractNumId="112">
    <w:nsid w:val="379E21B5"/>
    <w:multiLevelType w:val="hybridMultilevel"/>
    <w:lvl w:ilvl="0">
      <w:lvlJc w:val="left"/>
      <w:lvlText w:val="%1."/>
      <w:numFmt w:val="decimal"/>
      <w:start w:val="5"/>
    </w:lvl>
  </w:abstractNum>
  <w:abstractNum w:abstractNumId="113">
    <w:nsid w:val="69E373"/>
    <w:multiLevelType w:val="hybridMultilevel"/>
    <w:lvl w:ilvl="0">
      <w:lvlJc w:val="left"/>
      <w:lvlText w:val="%1."/>
      <w:numFmt w:val="lowerLetter"/>
      <w:start w:val="1"/>
    </w:lvl>
  </w:abstractNum>
  <w:abstractNum w:abstractNumId="114">
    <w:nsid w:val="2C27173B"/>
    <w:multiLevelType w:val="hybridMultilevel"/>
    <w:lvl w:ilvl="0">
      <w:lvlJc w:val="left"/>
      <w:lvlText w:val="(%1)"/>
      <w:numFmt w:val="decimal"/>
      <w:start w:val="1"/>
    </w:lvl>
  </w:abstractNum>
  <w:abstractNum w:abstractNumId="115">
    <w:nsid w:val="4C9B0904"/>
    <w:multiLevelType w:val="hybridMultilevel"/>
    <w:lvl w:ilvl="0">
      <w:lvlJc w:val="left"/>
      <w:lvlText w:val="%1."/>
      <w:numFmt w:val="upperLetter"/>
      <w:start w:val="3"/>
    </w:lvl>
    <w:lvl w:ilvl="1">
      <w:lvlJc w:val="left"/>
      <w:lvlText w:val="(%2)"/>
      <w:numFmt w:val="decimal"/>
      <w:start w:val="1"/>
    </w:lvl>
  </w:abstractNum>
  <w:abstractNum w:abstractNumId="116">
    <w:nsid w:val="6AA7B75C"/>
    <w:multiLevelType w:val="hybridMultilevel"/>
    <w:lvl w:ilvl="0">
      <w:lvlJc w:val="left"/>
      <w:lvlText w:val="%1."/>
      <w:numFmt w:val="lowerLetter"/>
      <w:start w:val="1"/>
    </w:lvl>
  </w:abstractNum>
  <w:abstractNum w:abstractNumId="117">
    <w:nsid w:val="1DF029D3"/>
    <w:multiLevelType w:val="hybridMultilevel"/>
    <w:lvl w:ilvl="0">
      <w:lvlJc w:val="left"/>
      <w:lvlText w:val="%1."/>
      <w:numFmt w:val="lowerRoman"/>
      <w:start w:val="1"/>
    </w:lvl>
  </w:abstractNum>
  <w:abstractNum w:abstractNumId="118">
    <w:nsid w:val="5675FF36"/>
    <w:multiLevelType w:val="hybridMultilevel"/>
    <w:lvl w:ilvl="0">
      <w:lvlJc w:val="left"/>
      <w:lvlText w:val="(%1)"/>
      <w:numFmt w:val="decimal"/>
      <w:start w:val="1"/>
    </w:lvl>
    <w:lvl w:ilvl="1">
      <w:lvlJc w:val="left"/>
      <w:lvlText w:val="%2."/>
      <w:numFmt w:val="lowerLetter"/>
      <w:start w:val="1"/>
    </w:lvl>
  </w:abstractNum>
  <w:abstractNum w:abstractNumId="119">
    <w:nsid w:val="3DD15094"/>
    <w:multiLevelType w:val="hybridMultilevel"/>
    <w:lvl w:ilvl="0">
      <w:lvlJc w:val="left"/>
      <w:lvlText w:val="(%1)"/>
      <w:numFmt w:val="decimal"/>
      <w:start w:val="2"/>
    </w:lvl>
  </w:abstractNum>
  <w:abstractNum w:abstractNumId="120">
    <w:nsid w:val="3DB012B3"/>
    <w:multiLevelType w:val="hybridMultilevel"/>
    <w:lvl w:ilvl="0">
      <w:lvlJc w:val="left"/>
      <w:lvlText w:val="%1."/>
      <w:numFmt w:val="lowerLetter"/>
      <w:start w:val="1"/>
    </w:lvl>
  </w:abstractNum>
  <w:abstractNum w:abstractNumId="121">
    <w:nsid w:val="2708C9AF"/>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2023-03-17T15:48:48Z</dcterms:created>
  <dcterms:modified xsi:type="dcterms:W3CDTF">2023-03-17T15:48:48Z</dcterms:modified>
</cp:coreProperties>
</file>