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Graf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00"/>
        <w:spacing w:after="0" w:line="294" w:lineRule="auto"/>
        <w:rPr>
          <w:sz w:val="20"/>
          <w:szCs w:val="20"/>
          <w:color w:val="auto"/>
        </w:rPr>
      </w:pPr>
      <w:r>
        <w:rPr>
          <w:rFonts w:ascii="Times New Roman" w:cs="Times New Roman" w:eastAsia="Times New Roman" w:hAnsi="Times New Roman"/>
          <w:sz w:val="17"/>
          <w:szCs w:val="17"/>
          <w:color w:val="0000FF"/>
        </w:rPr>
        <w:t>C/O SIXTH STREET SPECIALTY LENDING,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2100 MCKINNEY AVENUE, SUITE 1500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Sixth Street Specialty Lending,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TSLX</w:t>
            </w:r>
          </w:p>
        </w:tc>
        <w:tc>
          <w:tcPr>
            <w:tcW w:w="21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2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1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140" w:type="dxa"/>
            <w:vAlign w:val="bottom"/>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08/07/2024</w:t>
            </w:r>
          </w:p>
        </w:tc>
        <w:tc>
          <w:tcPr>
            <w:tcW w:w="700" w:type="dxa"/>
            <w:vAlign w:val="bottom"/>
          </w:tcPr>
          <w:p>
            <w:pPr>
              <w:spacing w:after="0"/>
              <w:rPr>
                <w:sz w:val="19"/>
                <w:szCs w:val="19"/>
                <w:color w:val="auto"/>
              </w:rPr>
            </w:pPr>
          </w:p>
        </w:tc>
        <w:tc>
          <w:tcPr>
            <w:tcW w:w="21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20.45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4,505</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Includes shares issued pursuant to the Issuer's dividend reinvestment plan as of the date of this filing.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60"/>
        <w:spacing w:after="0" w:line="272" w:lineRule="auto"/>
        <w:rPr>
          <w:sz w:val="20"/>
          <w:szCs w:val="20"/>
          <w:color w:val="auto"/>
        </w:rPr>
      </w:pPr>
      <w:r>
        <w:rPr>
          <w:rFonts w:ascii="Times New Roman" w:cs="Times New Roman" w:eastAsia="Times New Roman" w:hAnsi="Times New Roman"/>
          <w:sz w:val="13"/>
          <w:szCs w:val="13"/>
          <w:color w:val="008000"/>
        </w:rPr>
        <w:t>Title: Vice President / Principal Accounting Officer / Deputy Chief Financial Officer (2) Anton Brett is signing on behalf of Michael Graf pursuant to a Power of Attorney dated August 8, 2024, which is attached hereto as an exhibit. Exhibit List Exhibit 24- Power of Attorney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Anton Brett (2)</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08/09/2024</w:t>
            </w: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LIMITED POWER OF ATTORNEY FOR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16 REPORTING OBLIGATIONS</w:t>
      </w:r>
    </w:p>
    <w:p>
      <w:pPr>
        <w:spacing w:after="0" w:line="214"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21"/>
          <w:szCs w:val="21"/>
          <w:color w:val="auto"/>
        </w:rPr>
        <w:t>Know all by these presents, that the undersigned hereby makes, constitutes and appoints each of David Stiepleman, Jennifer Gordon, Ian Simmonds, Anton Brett, Joshua Peck, and Steven Pluss or any of them acting singly, and with full power of substitution and re-substitution, the undersigned’s true and lawful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(each of such persons and their substitutes being referred to herein as the “Attorney-in-Fact”), with full power to act for the undersigned and in the undersigned’s name, place and stead, in any and all capacities, to:</w:t>
      </w:r>
    </w:p>
    <w:p>
      <w:pPr>
        <w:spacing w:after="0" w:line="178" w:lineRule="exact"/>
        <w:rPr>
          <w:sz w:val="20"/>
          <w:szCs w:val="20"/>
          <w:color w:val="auto"/>
        </w:rPr>
      </w:pPr>
    </w:p>
    <w:p>
      <w:pPr>
        <w:jc w:val="both"/>
        <w:ind w:left="740" w:hanging="368"/>
        <w:spacing w:after="0" w:line="247" w:lineRule="auto"/>
        <w:tabs>
          <w:tab w:leader="none" w:pos="7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amended (the “Exchange Act”), or any rule or regulation promulgated by the SEC;</w:t>
      </w:r>
    </w:p>
    <w:p>
      <w:pPr>
        <w:spacing w:after="0" w:line="169" w:lineRule="exact"/>
        <w:rPr>
          <w:rFonts w:ascii="Times New Roman" w:cs="Times New Roman" w:eastAsia="Times New Roman" w:hAnsi="Times New Roman"/>
          <w:sz w:val="21"/>
          <w:szCs w:val="21"/>
          <w:color w:val="auto"/>
        </w:rPr>
      </w:pPr>
    </w:p>
    <w:p>
      <w:pPr>
        <w:jc w:val="both"/>
        <w:ind w:left="740" w:hanging="368"/>
        <w:spacing w:after="0" w:line="245" w:lineRule="auto"/>
        <w:tabs>
          <w:tab w:leader="none" w:pos="7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w:t>
      </w:r>
    </w:p>
    <w:p>
      <w:pPr>
        <w:spacing w:after="0" w:line="173" w:lineRule="exact"/>
        <w:rPr>
          <w:rFonts w:ascii="Times New Roman" w:cs="Times New Roman" w:eastAsia="Times New Roman" w:hAnsi="Times New Roman"/>
          <w:sz w:val="21"/>
          <w:szCs w:val="21"/>
          <w:color w:val="auto"/>
        </w:rPr>
      </w:pPr>
    </w:p>
    <w:p>
      <w:pPr>
        <w:jc w:val="both"/>
        <w:ind w:left="740" w:hanging="368"/>
        <w:spacing w:after="0" w:line="256" w:lineRule="auto"/>
        <w:tabs>
          <w:tab w:leader="none" w:pos="7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Form 144 or other form or report, and timely file such form or report with the SEC, the NASDAQ Stock Market and any stock exchange or similar authority; and</w:t>
      </w:r>
    </w:p>
    <w:p>
      <w:pPr>
        <w:spacing w:after="0" w:line="160" w:lineRule="exact"/>
        <w:rPr>
          <w:rFonts w:ascii="Times New Roman" w:cs="Times New Roman" w:eastAsia="Times New Roman" w:hAnsi="Times New Roman"/>
          <w:sz w:val="21"/>
          <w:szCs w:val="21"/>
          <w:color w:val="auto"/>
        </w:rPr>
      </w:pPr>
    </w:p>
    <w:p>
      <w:pPr>
        <w:jc w:val="both"/>
        <w:ind w:left="740" w:hanging="368"/>
        <w:spacing w:after="0" w:line="250" w:lineRule="auto"/>
        <w:tabs>
          <w:tab w:leader="none" w:pos="7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undersigned acknowledges that:</w:t>
      </w:r>
    </w:p>
    <w:p>
      <w:pPr>
        <w:spacing w:after="0" w:line="212" w:lineRule="exact"/>
        <w:rPr>
          <w:sz w:val="20"/>
          <w:szCs w:val="20"/>
          <w:color w:val="auto"/>
        </w:rPr>
      </w:pPr>
    </w:p>
    <w:p>
      <w:pPr>
        <w:ind w:left="740" w:hanging="368"/>
        <w:spacing w:after="0" w:line="274" w:lineRule="auto"/>
        <w:tabs>
          <w:tab w:leader="none" w:pos="7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authorizes, but does not require, the Attorney-in-Fact to act in his or her discretion on information provided to such Attorney-in-Fact without independent verification of such information;</w:t>
      </w:r>
    </w:p>
    <w:p>
      <w:pPr>
        <w:spacing w:after="0" w:line="141" w:lineRule="exact"/>
        <w:rPr>
          <w:rFonts w:ascii="Times New Roman" w:cs="Times New Roman" w:eastAsia="Times New Roman" w:hAnsi="Times New Roman"/>
          <w:sz w:val="21"/>
          <w:szCs w:val="21"/>
          <w:color w:val="auto"/>
        </w:rPr>
      </w:pPr>
    </w:p>
    <w:p>
      <w:pPr>
        <w:jc w:val="both"/>
        <w:ind w:left="740" w:hanging="368"/>
        <w:spacing w:after="0" w:line="256" w:lineRule="auto"/>
        <w:tabs>
          <w:tab w:leader="none" w:pos="7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850900</wp:posOffset>
            </wp:positionV>
            <wp:extent cx="698944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387" w:right="459" w:bottom="1440" w:gutter="0" w:footer="0" w:header="0"/>
        </w:sectPr>
      </w:pPr>
    </w:p>
    <w:bookmarkStart w:id="2" w:name="page3"/>
    <w:bookmarkEnd w:id="2"/>
    <w:p>
      <w:pPr>
        <w:spacing w:after="0" w:line="165" w:lineRule="exact"/>
        <w:rPr>
          <w:sz w:val="20"/>
          <w:szCs w:val="20"/>
          <w:color w:val="auto"/>
        </w:rPr>
      </w:pPr>
    </w:p>
    <w:p>
      <w:pPr>
        <w:jc w:val="both"/>
        <w:ind w:left="740" w:hanging="368"/>
        <w:spacing w:after="0" w:line="250" w:lineRule="auto"/>
        <w:tabs>
          <w:tab w:leader="none" w:pos="7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66" w:lineRule="exact"/>
        <w:rPr>
          <w:rFonts w:ascii="Times New Roman" w:cs="Times New Roman" w:eastAsia="Times New Roman" w:hAnsi="Times New Roman"/>
          <w:sz w:val="21"/>
          <w:szCs w:val="21"/>
          <w:color w:val="auto"/>
        </w:rPr>
      </w:pPr>
    </w:p>
    <w:p>
      <w:pPr>
        <w:jc w:val="both"/>
        <w:ind w:left="740" w:hanging="368"/>
        <w:spacing w:after="0" w:line="256" w:lineRule="auto"/>
        <w:tabs>
          <w:tab w:leader="none" w:pos="7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August 8, 2024.</w:t>
      </w:r>
    </w:p>
    <w:p>
      <w:pPr>
        <w:spacing w:after="0" w:line="21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u w:val="single" w:color="auto"/>
          <w:color w:val="auto"/>
        </w:rPr>
        <w:t>/s/ Michael Graf</w:t>
      </w:r>
    </w:p>
    <w:p>
      <w:pPr>
        <w:spacing w:after="0" w:line="2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Name: Michael Graf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1460500</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4886"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2024-08-09T16:11:46Z</dcterms:created>
  <dcterms:modified xsi:type="dcterms:W3CDTF">2024-08-09T16:11:46Z</dcterms:modified>
</cp:coreProperties>
</file>