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Waxman Alan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SPECIALTY LENDING,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TSLX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2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4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2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360" w:type="dxa"/>
            <w:vAlign w:val="bottom"/>
            <w:tcBorders>
              <w:bottom w:val="single" w:sz="8" w:color="2C2C2C"/>
            </w:tcBorders>
          </w:tcPr>
          <w:p>
            <w:pPr>
              <w:spacing w:after="0"/>
              <w:rPr>
                <w:sz w:val="17"/>
                <w:szCs w:val="17"/>
                <w:color w:val="auto"/>
              </w:rPr>
            </w:pPr>
          </w:p>
        </w:tc>
        <w:tc>
          <w:tcPr>
            <w:tcW w:w="142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2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72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720" w:type="dxa"/>
            <w:vAlign w:val="bottom"/>
            <w:vMerge w:val="restart"/>
          </w:tcPr>
          <w:p>
            <w:pPr>
              <w:ind w:left="680"/>
              <w:spacing w:after="0"/>
              <w:rPr>
                <w:sz w:val="20"/>
                <w:szCs w:val="20"/>
                <w:color w:val="auto"/>
              </w:rPr>
            </w:pPr>
            <w:r>
              <w:rPr>
                <w:rFonts w:ascii="Arial" w:cs="Arial" w:eastAsia="Arial" w:hAnsi="Arial"/>
                <w:sz w:val="18"/>
                <w:szCs w:val="18"/>
                <w:color w:val="0000FF"/>
                <w:w w:val="87"/>
              </w:rPr>
              <w:t>Vice President</w:t>
            </w: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11/21/2016</w:t>
            </w:r>
          </w:p>
        </w:tc>
        <w:tc>
          <w:tcPr>
            <w:tcW w:w="1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20"/>
              <w:spacing w:after="0"/>
              <w:rPr>
                <w:sz w:val="20"/>
                <w:szCs w:val="20"/>
                <w:color w:val="auto"/>
              </w:rPr>
            </w:pPr>
            <w:r>
              <w:rPr>
                <w:rFonts w:ascii="Arial" w:cs="Arial" w:eastAsia="Arial" w:hAnsi="Arial"/>
                <w:sz w:val="18"/>
                <w:szCs w:val="18"/>
                <w:color w:val="0000FF"/>
              </w:rPr>
              <w:t>11/21/2016</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229.65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18.39</w:t>
            </w:r>
          </w:p>
        </w:tc>
        <w:tc>
          <w:tcPr>
            <w:tcW w:w="1300" w:type="dxa"/>
            <w:vAlign w:val="bottom"/>
            <w:gridSpan w:val="3"/>
            <w:vMerge w:val="restart"/>
          </w:tcPr>
          <w:p>
            <w:pPr>
              <w:ind w:left="260"/>
              <w:spacing w:after="0"/>
              <w:rPr>
                <w:sz w:val="20"/>
                <w:szCs w:val="20"/>
                <w:color w:val="auto"/>
              </w:rPr>
            </w:pPr>
            <w:r>
              <w:rPr>
                <w:rFonts w:ascii="Arial" w:cs="Arial" w:eastAsia="Arial" w:hAnsi="Arial"/>
                <w:sz w:val="18"/>
                <w:szCs w:val="18"/>
                <w:color w:val="0000FF"/>
              </w:rPr>
              <w:t>139,327.38</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2,732,307 shares (the "TSL Shares") of Common Stock of TPG Specialty Lending, Inc. (the "Issuer"), including 139,327.38 shares of Common Stock of the Issuer indirectly beneficially owned by Mr. Waxman (through his limited partnership interest in TSL Equity Partners, L.P., which is a member of TSL Advisers). In addition, Mr. Waxman is a member of the board of directors of TSSP HoldCo Management, LLC, the managing member of TSL Advisers and therefore may be deemed to beneficially own all of the TSL Shares. Mr. Waxman disclaims beneficial ownership of the TSL Shares except to the extent of his pecuniary interest therein.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(2) Jennifer Gordon is signing on behalf of Mr. Waxman pursuant to the authorization and designation letter dated May 20, 2015, which is attached here as an exhibit.</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Jennifer Gordon, on behalf</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11/23/2016</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146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of Alan Waxman (2)</w:t>
            </w:r>
          </w:p>
        </w:tc>
        <w:tc>
          <w:tcPr>
            <w:tcW w:w="7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20" w:type="dxa"/>
            <w:vAlign w:val="bottom"/>
          </w:tcPr>
          <w:p>
            <w:pPr>
              <w:spacing w:after="0"/>
              <w:rPr>
                <w:sz w:val="7"/>
                <w:szCs w:val="7"/>
                <w:color w:val="auto"/>
              </w:rPr>
            </w:pPr>
          </w:p>
        </w:tc>
        <w:tc>
          <w:tcPr>
            <w:tcW w:w="1460" w:type="dxa"/>
            <w:vAlign w:val="bottom"/>
            <w:tcBorders>
              <w:bottom w:val="single" w:sz="8" w:color="auto"/>
            </w:tcBorders>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68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2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3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40890" cy="88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40890" cy="88328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22"/>
          <w:szCs w:val="22"/>
          <w:color w:val="auto"/>
        </w:rPr>
        <w:t>May 20, 2015</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Securities and Exchange Commission</w:t>
      </w:r>
    </w:p>
    <w:p>
      <w:pPr>
        <w:ind w:left="100"/>
        <w:spacing w:after="0" w:line="238" w:lineRule="auto"/>
        <w:rPr>
          <w:sz w:val="20"/>
          <w:szCs w:val="20"/>
          <w:color w:val="auto"/>
        </w:rPr>
      </w:pPr>
      <w:r>
        <w:rPr>
          <w:rFonts w:ascii="Arial" w:cs="Arial" w:eastAsia="Arial" w:hAnsi="Arial"/>
          <w:sz w:val="22"/>
          <w:szCs w:val="22"/>
          <w:color w:val="auto"/>
        </w:rPr>
        <w:t>100 F Street, NE</w:t>
      </w:r>
    </w:p>
    <w:p>
      <w:pPr>
        <w:ind w:left="100"/>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This letter confirms that David Stiepleman, Jennifer Mello and Jennifer Gordon are authorized and designated to sign all securities related filings under Sections 13 and 16 of the Securities Exchange Act of 1934, as amended, with the Securities and Exchange Commission, including Form ID Acknowledgements, on my behalf. This authorization and designation shall be valid until December 31, 2018 and supersedes the authorization and designation letter dated March 10, 2014.</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-17780</wp:posOffset>
            </wp:positionV>
            <wp:extent cx="1189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2"/>
          <w:szCs w:val="22"/>
          <w:color w:val="auto"/>
        </w:rPr>
        <w:t>Alan Waxman</w:t>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2019-12-08T20:34:05Z</dcterms:created>
  <dcterms:modified xsi:type="dcterms:W3CDTF">2019-12-08T20:34:05Z</dcterms:modified>
</cp:coreProperties>
</file>