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Covington P Emery</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00" w:type="dxa"/>
            <w:vAlign w:val="bottom"/>
            <w:tcBorders>
              <w:top w:val="single" w:sz="8" w:color="0000EE"/>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07/10/2023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820"/>
        <w:spacing w:after="0" w:line="269" w:lineRule="auto"/>
        <w:rPr>
          <w:sz w:val="20"/>
          <w:szCs w:val="20"/>
          <w:color w:val="auto"/>
        </w:rPr>
      </w:pPr>
      <w:r>
        <w:rPr>
          <w:rFonts w:ascii="Arial" w:cs="Arial" w:eastAsia="Arial" w:hAnsi="Arial"/>
          <w:sz w:val="20"/>
          <w:szCs w:val="20"/>
          <w:color w:val="0000FF"/>
        </w:rPr>
        <w:t>C/O SIXTH STREET SPECIALTY LENDING,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2100 MCKINNEY AVENUE,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1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6"/>
                <w:szCs w:val="16"/>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6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Sixth Street Specialty Lending,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TSLX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7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760" w:type="dxa"/>
            <w:vAlign w:val="bottom"/>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760" w:type="dxa"/>
            <w:vAlign w:val="bottom"/>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76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176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40" w:type="dxa"/>
            <w:vAlign w:val="bottom"/>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506"/>
        </w:trPr>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20" w:type="dxa"/>
            <w:vAlign w:val="bottom"/>
            <w:tcBorders>
              <w:bottom w:val="single" w:sz="8" w:color="2C2C2C"/>
            </w:tcBorders>
            <w:gridSpan w:val="2"/>
          </w:tcPr>
          <w:p>
            <w:pPr>
              <w:spacing w:after="0"/>
              <w:rPr>
                <w:sz w:val="24"/>
                <w:szCs w:val="24"/>
                <w:color w:val="auto"/>
              </w:rPr>
            </w:pPr>
          </w:p>
        </w:tc>
      </w:tr>
      <w:tr>
        <w:trPr>
          <w:trHeight w:val="214"/>
        </w:trPr>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95"/>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Anton Brett is signing on behalf of P. Emery Covington pursuant to a Power of Attorney dated June 30, 2023, which is attached hereto as an exhibit.</w:t>
      </w:r>
    </w:p>
    <w:p>
      <w:pPr>
        <w:spacing w:after="0" w:line="44" w:lineRule="exact"/>
        <w:rPr>
          <w:rFonts w:ascii="Arial" w:cs="Arial" w:eastAsia="Arial" w:hAnsi="Arial"/>
          <w:sz w:val="15"/>
          <w:szCs w:val="15"/>
          <w:color w:val="008000"/>
        </w:rPr>
      </w:pPr>
    </w:p>
    <w:p>
      <w:pPr>
        <w:ind w:left="40"/>
        <w:spacing w:after="0"/>
        <w:rPr>
          <w:rFonts w:ascii="Arial" w:cs="Arial" w:eastAsia="Arial" w:hAnsi="Arial"/>
          <w:sz w:val="15"/>
          <w:szCs w:val="15"/>
          <w:color w:val="008000"/>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w w:val="99"/>
              </w:rPr>
              <w:t>/s/ Anton Brett, on behalf</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07/18/2023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20" w:type="dxa"/>
            <w:vAlign w:val="bottom"/>
          </w:tcPr>
          <w:p>
            <w:pPr>
              <w:spacing w:after="0"/>
              <w:rPr>
                <w:sz w:val="8"/>
                <w:szCs w:val="8"/>
                <w:color w:val="auto"/>
              </w:rPr>
            </w:pPr>
          </w:p>
        </w:tc>
        <w:tc>
          <w:tcPr>
            <w:tcW w:w="208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89"/>
              </w:rPr>
              <w:t>of P. Emery Covington (1)</w:t>
            </w:r>
          </w:p>
        </w:tc>
        <w:tc>
          <w:tcPr>
            <w:tcW w:w="12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2080" w:type="dxa"/>
            <w:vAlign w:val="bottom"/>
            <w:tcBorders>
              <w:bottom w:val="single" w:sz="8" w:color="auto"/>
            </w:tcBorders>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366"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LIMITED POWER OF ATTORNEY FOR SECTION 16 REPORTING OBLIGATIONS</w:t>
      </w:r>
    </w:p>
    <w:p>
      <w:pPr>
        <w:spacing w:after="0" w:line="281" w:lineRule="exact"/>
        <w:rPr>
          <w:sz w:val="20"/>
          <w:szCs w:val="20"/>
          <w:color w:val="auto"/>
        </w:rPr>
      </w:pPr>
    </w:p>
    <w:p>
      <w:pPr>
        <w:jc w:val="both"/>
        <w:ind w:right="120"/>
        <w:spacing w:after="0" w:line="257" w:lineRule="auto"/>
        <w:rPr>
          <w:sz w:val="20"/>
          <w:szCs w:val="20"/>
          <w:color w:val="auto"/>
        </w:rPr>
      </w:pPr>
      <w:r>
        <w:rPr>
          <w:rFonts w:ascii="Arial" w:cs="Arial" w:eastAsia="Arial" w:hAnsi="Arial"/>
          <w:sz w:val="20"/>
          <w:szCs w:val="20"/>
          <w:color w:val="auto"/>
        </w:rPr>
        <w:t>Know all by these presents, that the undersigned hereby makes, constitutes and appoints each of David Stiepleman, Jennifer Gordon, Ian Simmonds, Anton Brett, Joshua Peck, Michael Graf, and Steven Pluss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224" w:lineRule="exact"/>
        <w:rPr>
          <w:sz w:val="20"/>
          <w:szCs w:val="20"/>
          <w:color w:val="auto"/>
        </w:rPr>
      </w:pPr>
    </w:p>
    <w:p>
      <w:pPr>
        <w:jc w:val="both"/>
        <w:ind w:left="760" w:right="260" w:hanging="354"/>
        <w:spacing w:after="0" w:line="257"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 amended (the "Exchange Act"), or any rule or regulation promulgated by the SEC;</w:t>
      </w:r>
    </w:p>
    <w:p>
      <w:pPr>
        <w:spacing w:after="0" w:line="209" w:lineRule="exact"/>
        <w:rPr>
          <w:rFonts w:ascii="Arial" w:cs="Arial" w:eastAsia="Arial" w:hAnsi="Arial"/>
          <w:sz w:val="20"/>
          <w:szCs w:val="20"/>
          <w:color w:val="auto"/>
        </w:rPr>
      </w:pPr>
    </w:p>
    <w:p>
      <w:pPr>
        <w:jc w:val="both"/>
        <w:ind w:left="760" w:right="260" w:hanging="356"/>
        <w:spacing w:after="0" w:line="272" w:lineRule="auto"/>
        <w:tabs>
          <w:tab w:leader="none" w:pos="76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w:t>
      </w:r>
      <w:r>
        <w:rPr>
          <w:rFonts w:ascii="Arial" w:cs="Arial" w:eastAsia="Arial" w:hAnsi="Arial"/>
          <w:sz w:val="19"/>
          <w:szCs w:val="19"/>
          <w:i w:val="1"/>
          <w:iCs w:val="1"/>
          <w:color w:val="auto"/>
        </w:rPr>
        <w:t>5,</w:t>
      </w:r>
      <w:r>
        <w:rPr>
          <w:rFonts w:ascii="Arial" w:cs="Arial" w:eastAsia="Arial" w:hAnsi="Arial"/>
          <w:sz w:val="19"/>
          <w:szCs w:val="19"/>
          <w:color w:val="auto"/>
        </w:rPr>
        <w:t xml:space="preserve"> Schedules 13D and 13G, and Form 144;</w:t>
      </w:r>
    </w:p>
    <w:p>
      <w:pPr>
        <w:spacing w:after="0" w:line="210" w:lineRule="exact"/>
        <w:rPr>
          <w:rFonts w:ascii="Arial" w:cs="Arial" w:eastAsia="Arial" w:hAnsi="Arial"/>
          <w:sz w:val="19"/>
          <w:szCs w:val="19"/>
          <w:color w:val="auto"/>
        </w:rPr>
      </w:pPr>
    </w:p>
    <w:p>
      <w:pPr>
        <w:jc w:val="both"/>
        <w:ind w:left="760" w:right="260" w:hanging="361"/>
        <w:spacing w:after="0" w:line="264"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Form 144 or other form or report, and timely file such form or report with the SEC, the NYSE and any stock exchange or similar authority; and</w:t>
      </w:r>
    </w:p>
    <w:p>
      <w:pPr>
        <w:spacing w:after="0" w:line="201" w:lineRule="exact"/>
        <w:rPr>
          <w:rFonts w:ascii="Arial" w:cs="Arial" w:eastAsia="Arial" w:hAnsi="Arial"/>
          <w:sz w:val="20"/>
          <w:szCs w:val="20"/>
          <w:color w:val="auto"/>
        </w:rPr>
      </w:pPr>
    </w:p>
    <w:p>
      <w:pPr>
        <w:jc w:val="both"/>
        <w:ind w:left="760" w:right="260" w:hanging="360"/>
        <w:spacing w:after="0" w:line="259"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acknowledges that:</w:t>
      </w:r>
    </w:p>
    <w:p>
      <w:pPr>
        <w:spacing w:after="0" w:line="265" w:lineRule="exact"/>
        <w:rPr>
          <w:sz w:val="20"/>
          <w:szCs w:val="20"/>
          <w:color w:val="auto"/>
        </w:rPr>
      </w:pPr>
    </w:p>
    <w:p>
      <w:pPr>
        <w:ind w:left="760" w:right="260" w:hanging="361"/>
        <w:spacing w:after="0" w:line="277"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249" w:lineRule="exact"/>
        <w:rPr>
          <w:rFonts w:ascii="Arial" w:cs="Arial" w:eastAsia="Arial" w:hAnsi="Arial"/>
          <w:sz w:val="20"/>
          <w:szCs w:val="20"/>
          <w:color w:val="auto"/>
        </w:rPr>
      </w:pPr>
    </w:p>
    <w:p>
      <w:pPr>
        <w:jc w:val="both"/>
        <w:ind w:left="800" w:right="220" w:hanging="353"/>
        <w:spacing w:after="0" w:line="264" w:lineRule="auto"/>
        <w:tabs>
          <w:tab w:leader="none" w:pos="800" w:val="left"/>
        </w:tabs>
        <w:numPr>
          <w:ilvl w:val="1"/>
          <w:numId w:val="4"/>
        </w:numPr>
        <w:rPr>
          <w:rFonts w:ascii="Arial" w:cs="Arial" w:eastAsia="Arial" w:hAnsi="Arial"/>
          <w:sz w:val="20"/>
          <w:szCs w:val="20"/>
          <w:color w:val="auto"/>
        </w:rPr>
      </w:pPr>
      <w:r>
        <w:rPr>
          <w:rFonts w:ascii="Arial" w:cs="Arial" w:eastAsia="Arial" w:hAnsi="Arial"/>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16" w:lineRule="exact"/>
        <w:rPr>
          <w:rFonts w:ascii="Arial" w:cs="Arial" w:eastAsia="Arial" w:hAnsi="Arial"/>
          <w:sz w:val="20"/>
          <w:szCs w:val="20"/>
          <w:color w:val="auto"/>
        </w:rPr>
      </w:pPr>
    </w:p>
    <w:p>
      <w:pPr>
        <w:jc w:val="both"/>
        <w:ind w:left="800" w:right="220" w:hanging="357"/>
        <w:spacing w:after="0" w:line="259" w:lineRule="auto"/>
        <w:tabs>
          <w:tab w:leader="none" w:pos="800" w:val="left"/>
        </w:tabs>
        <w:numPr>
          <w:ilvl w:val="1"/>
          <w:numId w:val="4"/>
        </w:numPr>
        <w:rPr>
          <w:rFonts w:ascii="Arial" w:cs="Arial" w:eastAsia="Arial" w:hAnsi="Arial"/>
          <w:sz w:val="20"/>
          <w:szCs w:val="20"/>
          <w:color w:val="auto"/>
        </w:rPr>
      </w:pPr>
      <w:r>
        <w:rPr>
          <w:rFonts w:ascii="Arial" w:cs="Arial" w:eastAsia="Arial" w:hAnsi="Arial"/>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7" w:lineRule="exact"/>
        <w:rPr>
          <w:rFonts w:ascii="Arial" w:cs="Arial" w:eastAsia="Arial" w:hAnsi="Arial"/>
          <w:sz w:val="20"/>
          <w:szCs w:val="20"/>
          <w:color w:val="auto"/>
        </w:rPr>
      </w:pPr>
    </w:p>
    <w:p>
      <w:pPr>
        <w:jc w:val="both"/>
        <w:ind w:left="800" w:right="220" w:hanging="361"/>
        <w:spacing w:after="0" w:line="264" w:lineRule="auto"/>
        <w:tabs>
          <w:tab w:leader="none" w:pos="800" w:val="left"/>
        </w:tabs>
        <w:numPr>
          <w:ilvl w:val="1"/>
          <w:numId w:val="4"/>
        </w:numPr>
        <w:rPr>
          <w:rFonts w:ascii="Arial" w:cs="Arial" w:eastAsia="Arial" w:hAnsi="Arial"/>
          <w:sz w:val="20"/>
          <w:szCs w:val="20"/>
          <w:color w:val="auto"/>
        </w:rPr>
      </w:pPr>
      <w:r>
        <w:rPr>
          <w:rFonts w:ascii="Arial" w:cs="Arial" w:eastAsia="Arial" w:hAnsi="Arial"/>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17" w:lineRule="exact"/>
        <w:rPr>
          <w:sz w:val="20"/>
          <w:szCs w:val="20"/>
          <w:color w:val="auto"/>
        </w:rPr>
      </w:pPr>
    </w:p>
    <w:p>
      <w:pPr>
        <w:jc w:val="both"/>
        <w:ind w:right="120"/>
        <w:spacing w:after="0" w:line="277" w:lineRule="auto"/>
        <w:rPr>
          <w:sz w:val="20"/>
          <w:szCs w:val="20"/>
          <w:color w:val="auto"/>
        </w:rPr>
      </w:pPr>
      <w:r>
        <w:rPr>
          <w:rFonts w:ascii="Arial" w:cs="Arial" w:eastAsia="Arial" w:hAnsi="Arial"/>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192" w:lineRule="exact"/>
        <w:rPr>
          <w:sz w:val="20"/>
          <w:szCs w:val="20"/>
          <w:color w:val="auto"/>
        </w:rPr>
      </w:pPr>
    </w:p>
    <w:p>
      <w:pPr>
        <w:jc w:val="both"/>
        <w:ind w:right="120"/>
        <w:spacing w:after="0" w:line="289" w:lineRule="auto"/>
        <w:rPr>
          <w:sz w:val="20"/>
          <w:szCs w:val="20"/>
          <w:color w:val="auto"/>
        </w:rPr>
      </w:pPr>
      <w:r>
        <w:rPr>
          <w:rFonts w:ascii="Arial" w:cs="Arial" w:eastAsia="Arial" w:hAnsi="Arial"/>
          <w:sz w:val="18"/>
          <w:szCs w:val="18"/>
          <w:color w:val="auto"/>
        </w:rPr>
        <w:t xml:space="preserve">This Power of Attorney shall remain in full force and effect until the undersigned is no longer required to file Forms 4 or </w:t>
      </w:r>
      <w:r>
        <w:rPr>
          <w:rFonts w:ascii="Arial" w:cs="Arial" w:eastAsia="Arial" w:hAnsi="Arial"/>
          <w:sz w:val="18"/>
          <w:szCs w:val="18"/>
          <w:i w:val="1"/>
          <w:iCs w:val="1"/>
          <w:color w:val="auto"/>
        </w:rPr>
        <w:t>5</w:t>
      </w:r>
      <w:r>
        <w:rPr>
          <w:rFonts w:ascii="Arial" w:cs="Arial" w:eastAsia="Arial" w:hAnsi="Arial"/>
          <w:sz w:val="18"/>
          <w:szCs w:val="18"/>
          <w:color w:val="auto"/>
        </w:rPr>
        <w:t xml:space="preserve">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executed this Power of Attorney as of June 30, 2023.</w:t>
      </w:r>
    </w:p>
    <w:p>
      <w:pPr>
        <w:spacing w:after="0" w:line="250"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/s/ P. Emery Covington</w:t>
      </w:r>
    </w:p>
    <w:p>
      <w:pPr>
        <w:spacing w:after="0" w:line="2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Name: P. Emery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-145415</wp:posOffset>
            </wp:positionV>
            <wp:extent cx="20866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86610" cy="9525"/>
                    </a:xfrm>
                    <a:prstGeom prst="rect">
                      <a:avLst/>
                    </a:prstGeom>
                    <a:noFill/>
                  </pic:spPr>
                </pic:pic>
              </a:graphicData>
            </a:graphic>
          </wp:anchor>
        </w:drawing>
      </w:r>
    </w:p>
    <w:p>
      <w:pPr>
        <w:sectPr>
          <w:pgSz w:w="11900" w:h="16838" w:orient="portrait"/>
          <w:cols w:equalWidth="0" w:num="1">
            <w:col w:w="10820"/>
          </w:cols>
          <w:pgMar w:left="600" w:top="179" w:right="479"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717550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84285" TargetMode="External"/><Relationship Id="rId11"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2023-07-18T17:14:05Z</dcterms:created>
  <dcterms:modified xsi:type="dcterms:W3CDTF">2023-07-18T17:14:05Z</dcterms:modified>
</cp:coreProperties>
</file>