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760"/>
        <w:spacing w:after="0"/>
        <w:rPr>
          <w:sz w:val="20"/>
          <w:szCs w:val="20"/>
          <w:color w:val="auto"/>
        </w:rPr>
      </w:pPr>
      <w:r>
        <w:rPr>
          <w:rFonts w:ascii="Arial" w:cs="Arial" w:eastAsia="Arial" w:hAnsi="Arial"/>
          <w:sz w:val="22"/>
          <w:szCs w:val="22"/>
          <w:b w:val="1"/>
          <w:bCs w:val="1"/>
          <w:color w:val="auto"/>
        </w:rPr>
        <w:t>(RULE 14a-101)</w:t>
      </w:r>
    </w:p>
    <w:p>
      <w:pPr>
        <w:spacing w:after="0" w:line="74" w:lineRule="exact"/>
        <w:rPr>
          <w:sz w:val="24"/>
          <w:szCs w:val="24"/>
          <w:color w:val="auto"/>
        </w:rPr>
      </w:pPr>
    </w:p>
    <w:p>
      <w:pPr>
        <w:ind w:left="32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40" w:hanging="436"/>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06" w:lineRule="exact"/>
        <w:rPr>
          <w:sz w:val="24"/>
          <w:szCs w:val="24"/>
          <w:color w:val="auto"/>
        </w:rPr>
      </w:pPr>
    </w:p>
    <w:p>
      <w:pPr>
        <w:ind w:left="33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6" w:lineRule="exact"/>
        <w:rPr>
          <w:sz w:val="24"/>
          <w:szCs w:val="24"/>
          <w:color w:val="auto"/>
        </w:rPr>
      </w:pPr>
    </w:p>
    <w:p>
      <w:pPr>
        <w:ind w:left="460" w:hanging="456"/>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3" w:lineRule="exact"/>
        <w:rPr>
          <w:sz w:val="24"/>
          <w:szCs w:val="24"/>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6" w:lineRule="exact"/>
        <w:rPr>
          <w:rFonts w:ascii="MS PGothic" w:cs="MS PGothic" w:eastAsia="MS PGothic" w:hAnsi="MS PGothic"/>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93"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right="240" w:hanging="437"/>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346"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43" w:lineRule="exact"/>
        <w:rPr>
          <w:rFonts w:ascii="MS PGothic" w:cs="MS PGothic" w:eastAsia="MS PGothic" w:hAnsi="MS PGothic"/>
          <w:sz w:val="18"/>
          <w:szCs w:val="18"/>
          <w:color w:val="auto"/>
        </w:rPr>
      </w:pPr>
    </w:p>
    <w:p>
      <w:pPr>
        <w:ind w:left="460" w:hanging="456"/>
        <w:spacing w:after="0" w:line="277"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572770</wp:posOffset>
            </wp:positionH>
            <wp:positionV relativeFrom="paragraph">
              <wp:posOffset>-3440430</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-3054350</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-2531745</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-2145665</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-1759585</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-927735</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-541655</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-156210</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229235</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306705</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349250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80"/>
          </w:cols>
          <w:pgMar w:left="440" w:top="409" w:right="47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301 Commerce Street, Suite 3300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1534795" cy="728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795" cy="7289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Fort Worth, TX 76102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ADJOURNMENT OF SPECIAL MEETING—PLEASE VOTE YOUR PROXY TODAY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120" w:firstLine="441"/>
        <w:spacing w:after="0" w:line="291" w:lineRule="auto"/>
        <w:rPr>
          <w:sz w:val="20"/>
          <w:szCs w:val="20"/>
          <w:color w:val="auto"/>
        </w:rPr>
      </w:pPr>
      <w:r>
        <w:rPr>
          <w:rFonts w:ascii="Arial" w:cs="Arial" w:eastAsia="Arial" w:hAnsi="Arial"/>
          <w:sz w:val="16"/>
          <w:szCs w:val="16"/>
          <w:color w:val="auto"/>
        </w:rPr>
        <w:t xml:space="preserve">You recently received proxy materials relating to a proposal to be voted on by stockholders of TPG Specialty Lending, Inc. (the “Company”) at a Special Meeting of Stockholders on May 16, 2019. </w:t>
      </w:r>
      <w:r>
        <w:rPr>
          <w:rFonts w:ascii="Arial" w:cs="Arial" w:eastAsia="Arial" w:hAnsi="Arial"/>
          <w:sz w:val="16"/>
          <w:szCs w:val="16"/>
          <w:b w:val="1"/>
          <w:bCs w:val="1"/>
          <w:color w:val="auto"/>
        </w:rPr>
        <w:t>This important notice is to inform you that the Special Meeting has been adjourned until</w:t>
      </w:r>
    </w:p>
    <w:p>
      <w:pPr>
        <w:ind w:right="80"/>
        <w:spacing w:after="0" w:line="254" w:lineRule="auto"/>
        <w:rPr>
          <w:sz w:val="20"/>
          <w:szCs w:val="20"/>
          <w:color w:val="auto"/>
        </w:rPr>
      </w:pPr>
      <w:r>
        <w:rPr>
          <w:rFonts w:ascii="Arial" w:cs="Arial" w:eastAsia="Arial" w:hAnsi="Arial"/>
          <w:sz w:val="18"/>
          <w:szCs w:val="18"/>
          <w:b w:val="1"/>
          <w:bCs w:val="1"/>
          <w:color w:val="auto"/>
        </w:rPr>
        <w:t xml:space="preserve">June 14, 2019 at 9:00 a.m., local time, to allow stockholders additional time to exercise their voting rights by submitting their voting instructions. </w:t>
      </w:r>
      <w:r>
        <w:rPr>
          <w:rFonts w:ascii="Arial" w:cs="Arial" w:eastAsia="Arial" w:hAnsi="Arial"/>
          <w:sz w:val="18"/>
          <w:szCs w:val="18"/>
          <w:color w:val="auto"/>
        </w:rPr>
        <w:t>The adjourned meeting will be held at the offices of Cleary Gottlieb Steen &amp; Hamilton LLP, 450 Park Avenue, 28th Floor, New York, NY</w:t>
      </w:r>
      <w:r>
        <w:rPr>
          <w:rFonts w:ascii="Arial" w:cs="Arial" w:eastAsia="Arial" w:hAnsi="Arial"/>
          <w:sz w:val="18"/>
          <w:szCs w:val="18"/>
          <w:b w:val="1"/>
          <w:bCs w:val="1"/>
          <w:color w:val="auto"/>
        </w:rPr>
        <w:t xml:space="preserve"> </w:t>
      </w:r>
      <w:r>
        <w:rPr>
          <w:rFonts w:ascii="Arial" w:cs="Arial" w:eastAsia="Arial" w:hAnsi="Arial"/>
          <w:sz w:val="18"/>
          <w:szCs w:val="18"/>
          <w:color w:val="auto"/>
        </w:rPr>
        <w:t>10022. The purpose of the adjourned special meeting is to vote upon a proposal to authorize the Company to sell or otherwise issue shares of its common stock at a price below its then-current net asset value.</w:t>
      </w:r>
    </w:p>
    <w:p>
      <w:pPr>
        <w:spacing w:after="0" w:line="186"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color w:val="auto"/>
        </w:rPr>
        <w:t xml:space="preserve">This letter was sent to you because you held shares of the Company on the record date and we have not yet received your vote. </w:t>
      </w:r>
      <w:r>
        <w:rPr>
          <w:rFonts w:ascii="Arial" w:cs="Arial" w:eastAsia="Arial" w:hAnsi="Arial"/>
          <w:sz w:val="18"/>
          <w:szCs w:val="18"/>
          <w:b w:val="1"/>
          <w:bCs w:val="1"/>
          <w:color w:val="auto"/>
        </w:rPr>
        <w:t>In order to avoid</w:t>
      </w:r>
      <w:r>
        <w:rPr>
          <w:rFonts w:ascii="Arial" w:cs="Arial" w:eastAsia="Arial" w:hAnsi="Arial"/>
          <w:sz w:val="18"/>
          <w:szCs w:val="18"/>
          <w:color w:val="auto"/>
        </w:rPr>
        <w:t xml:space="preserve"> </w:t>
      </w:r>
      <w:r>
        <w:rPr>
          <w:rFonts w:ascii="Arial" w:cs="Arial" w:eastAsia="Arial" w:hAnsi="Arial"/>
          <w:sz w:val="18"/>
          <w:szCs w:val="18"/>
          <w:b w:val="1"/>
          <w:bCs w:val="1"/>
          <w:color w:val="auto"/>
        </w:rPr>
        <w:t>further delay of the meeting, please vote today. Your vote is extremely important, no matter how many shares you hold or how you choose to vote.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For the reasons set forth in the proxy statement, dated April 5, 2019, the Board of Directors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Proposal.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vote via the internet or phone as soon as possible or alternatively, please sign, date, and return the enclosed proxy card.</w:t>
      </w:r>
    </w:p>
    <w:p>
      <w:pPr>
        <w:spacing w:after="0" w:line="21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If you need assistance voting your TSLX shares, please call D.F. King toll-free at (800) 884-4725 or collect at (212) 269-5550. On behalf of your Board of Directors, thank you for your cooperation and continued support.</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Chairman of the Board of Directors</w:t>
      </w:r>
    </w:p>
    <w:p>
      <w:pPr>
        <w:sectPr>
          <w:pgSz w:w="11900" w:h="16838" w:orient="portrait"/>
          <w:cols w:equalWidth="0" w:num="1">
            <w:col w:w="11020"/>
          </w:cols>
          <w:pgMar w:left="440" w:top="274" w:right="4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THREE EASY WAYS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179070</wp:posOffset>
            </wp:positionV>
            <wp:extent cx="5120005" cy="20237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20005" cy="2023745"/>
                    </a:xfrm>
                    <a:prstGeom prst="rect">
                      <a:avLst/>
                    </a:prstGeom>
                    <a:noFill/>
                  </pic:spPr>
                </pic:pic>
              </a:graphicData>
            </a:graphic>
          </wp:anchor>
        </w:drawing>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2019-12-02T18:37:35Z</dcterms:created>
  <dcterms:modified xsi:type="dcterms:W3CDTF">2019-12-02T18:37:35Z</dcterms:modified>
</cp:coreProperties>
</file>