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Appointment of Certain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December 3, 2013, Joshua Easterly was elected by the Company’s Board of Directors to the position of co-Chief Executive Officer, joining Michael Fishman. Mr. Easterly continues to be Chairman of the Board and a director of the Company.</w:t>
      </w:r>
    </w:p>
    <w:p>
      <w:pPr>
        <w:spacing w:after="0" w:line="17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Prior to being named co-Chief Executive Officer, Mr. Easterly was a Vice President, director and Chairman of the Board of the Company since 2011. Mr. Easterly is a partner of TPG and TPG Special Situations Partners and the Co-Chief Investment Officer of TSL Advisers, LLC, the Company’s investment adviser and administrator.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Foothill,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Company with valuable insight and expertise.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Easterly will serve as the Company’s co-Chief Executive Officer until his resignation or earlier termination.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December 3, 2013, the Company’s Board of Directors approved a forward stock split of its issued and outstanding shares by way of a stock dividend. Stockholders of record as of December 4, 2013 received 65.676 shares of common stock for each share of common stock held. We distributed the shares on December 5, 2013 and will pay cash for fractional shares without interest or deduction. As of December 5, 2014, our issued and outstanding shares total 37,026,023.</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TPG SPECIALTY LENDING, INC.</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(Registrant)</w:t>
            </w:r>
          </w:p>
        </w:tc>
      </w:tr>
      <w:tr>
        <w:trPr>
          <w:trHeight w:val="446"/>
        </w:trPr>
        <w:tc>
          <w:tcPr>
            <w:tcW w:w="3840" w:type="dxa"/>
            <w:vAlign w:val="bottom"/>
          </w:tcPr>
          <w:p>
            <w:pPr>
              <w:spacing w:after="0"/>
              <w:rPr>
                <w:sz w:val="20"/>
                <w:szCs w:val="20"/>
                <w:color w:val="auto"/>
              </w:rPr>
            </w:pPr>
            <w:r>
              <w:rPr>
                <w:rFonts w:ascii="Arial" w:cs="Arial" w:eastAsia="Arial" w:hAnsi="Arial"/>
                <w:sz w:val="18"/>
                <w:szCs w:val="18"/>
                <w:color w:val="auto"/>
              </w:rPr>
              <w:t>Date: December 6, 2013</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By:  /s/ Ronald Cami</w:t>
            </w:r>
          </w:p>
        </w:tc>
      </w:tr>
      <w:tr>
        <w:trPr>
          <w:trHeight w:val="195"/>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Ronald Cami</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2019-12-07T23:23:42Z</dcterms:created>
  <dcterms:modified xsi:type="dcterms:W3CDTF">2019-12-07T23:23:42Z</dcterms:modified>
</cp:coreProperties>
</file>