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Washington, D.C. 20549</w:t>
      </w:r>
    </w:p>
    <w:p>
      <w:pPr>
        <w:spacing w:after="0" w:line="102"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33"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82"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Date of Report (Date of earliest event reported): February 1, 2012</w:t>
      </w:r>
    </w:p>
    <w:p>
      <w:pPr>
        <w:spacing w:after="0" w:line="13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020"/>
          </w:cols>
          <w:pgMar w:left="240" w:top="314" w:right="639" w:bottom="1440" w:gutter="0" w:footer="0" w:header="0"/>
        </w:sectPr>
      </w:pPr>
    </w:p>
    <w:p>
      <w:pPr>
        <w:spacing w:after="0" w:line="198" w:lineRule="exact"/>
        <w:rPr>
          <w:sz w:val="24"/>
          <w:szCs w:val="24"/>
          <w:color w:val="auto"/>
        </w:rPr>
      </w:pPr>
    </w:p>
    <w:p>
      <w:pPr>
        <w:ind w:left="1620"/>
        <w:spacing w:after="0"/>
        <w:rPr>
          <w:sz w:val="20"/>
          <w:szCs w:val="20"/>
          <w:color w:val="auto"/>
        </w:rPr>
      </w:pPr>
      <w:r>
        <w:rPr>
          <w:rFonts w:ascii="Arial" w:cs="Arial" w:eastAsia="Arial" w:hAnsi="Arial"/>
          <w:sz w:val="15"/>
          <w:szCs w:val="15"/>
          <w:color w:val="auto"/>
        </w:rPr>
        <w:t>Delaware</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jc w:val="center"/>
        <w:ind w:right="2240"/>
        <w:spacing w:after="0"/>
        <w:rPr>
          <w:sz w:val="20"/>
          <w:szCs w:val="20"/>
          <w:color w:val="auto"/>
        </w:rPr>
      </w:pPr>
      <w:r>
        <w:rPr>
          <w:rFonts w:ascii="Arial" w:cs="Arial" w:eastAsia="Arial" w:hAnsi="Arial"/>
          <w:sz w:val="15"/>
          <w:szCs w:val="15"/>
          <w:color w:val="auto"/>
        </w:rPr>
        <w:t>814-00854</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Arial" w:cs="Arial" w:eastAsia="Arial" w:hAnsi="Arial"/>
          <w:sz w:val="15"/>
          <w:szCs w:val="15"/>
          <w:color w:val="auto"/>
        </w:rPr>
        <w:t>27-3380000</w:t>
      </w:r>
    </w:p>
    <w:p>
      <w:pPr>
        <w:spacing w:after="0" w:line="50"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jc w:val="center"/>
        <w:ind w:right="480"/>
        <w:spacing w:after="0"/>
        <w:rPr>
          <w:sz w:val="20"/>
          <w:szCs w:val="20"/>
          <w:color w:val="auto"/>
        </w:rPr>
      </w:pPr>
      <w:r>
        <w:rPr>
          <w:rFonts w:ascii="Arial" w:cs="Arial" w:eastAsia="Arial" w:hAnsi="Arial"/>
          <w:sz w:val="12"/>
          <w:szCs w:val="12"/>
          <w:color w:val="auto"/>
        </w:rPr>
        <w:t>(State or Other Jurisdiction</w:t>
      </w:r>
    </w:p>
    <w:p>
      <w:pPr>
        <w:spacing w:after="0" w:line="13" w:lineRule="exact"/>
        <w:rPr>
          <w:sz w:val="24"/>
          <w:szCs w:val="24"/>
          <w:color w:val="auto"/>
        </w:rPr>
      </w:pPr>
    </w:p>
    <w:p>
      <w:pPr>
        <w:jc w:val="center"/>
        <w:ind w:right="480"/>
        <w:spacing w:after="0"/>
        <w:rPr>
          <w:sz w:val="20"/>
          <w:szCs w:val="20"/>
          <w:color w:val="auto"/>
        </w:rPr>
      </w:pPr>
      <w:r>
        <w:rPr>
          <w:rFonts w:ascii="Arial" w:cs="Arial" w:eastAsia="Arial" w:hAnsi="Arial"/>
          <w:sz w:val="14"/>
          <w:szCs w:val="14"/>
          <w:color w:val="auto"/>
        </w:rPr>
        <w:t>of Incorporation)</w:t>
      </w:r>
    </w:p>
    <w:p>
      <w:pPr>
        <w:spacing w:after="0" w:line="20" w:lineRule="exact"/>
        <w:rPr>
          <w:sz w:val="24"/>
          <w:szCs w:val="24"/>
          <w:color w:val="auto"/>
        </w:rPr>
      </w:pPr>
      <w:r>
        <w:rPr>
          <w:sz w:val="24"/>
          <w:szCs w:val="24"/>
          <w:color w:val="auto"/>
        </w:rPr>
        <w:br w:type="column"/>
      </w:r>
    </w:p>
    <w:p>
      <w:pPr>
        <w:jc w:val="center"/>
        <w:ind w:right="1800"/>
        <w:spacing w:after="0"/>
        <w:rPr>
          <w:sz w:val="20"/>
          <w:szCs w:val="20"/>
          <w:color w:val="auto"/>
        </w:rPr>
      </w:pPr>
      <w:r>
        <w:rPr>
          <w:rFonts w:ascii="Arial" w:cs="Arial" w:eastAsia="Arial" w:hAnsi="Arial"/>
          <w:sz w:val="12"/>
          <w:szCs w:val="12"/>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color w:val="auto"/>
        </w:rPr>
        <w:t>Identification No.)</w:t>
      </w:r>
    </w:p>
    <w:p>
      <w:pPr>
        <w:spacing w:after="0" w:line="217" w:lineRule="exact"/>
        <w:rPr>
          <w:sz w:val="24"/>
          <w:szCs w:val="24"/>
          <w:color w:val="auto"/>
        </w:rPr>
      </w:pPr>
    </w:p>
    <w:p>
      <w:pPr>
        <w:sectPr>
          <w:pgSz w:w="11900" w:h="16838" w:orient="portrait"/>
          <w:cols w:equalWidth="0" w:num="3">
            <w:col w:w="4380" w:space="720"/>
            <w:col w:w="3280" w:space="720"/>
            <w:col w:w="1920"/>
          </w:cols>
          <w:pgMar w:left="240" w:top="314" w:right="639" w:bottom="1440" w:gutter="0" w:footer="0" w:header="0"/>
          <w:type w:val="continuous"/>
        </w:sectPr>
      </w:pPr>
    </w:p>
    <w:p>
      <w:pPr>
        <w:jc w:val="center"/>
        <w:ind w:right="2000"/>
        <w:spacing w:after="0"/>
        <w:rPr>
          <w:sz w:val="20"/>
          <w:szCs w:val="20"/>
          <w:color w:val="auto"/>
        </w:rPr>
      </w:pPr>
      <w:r>
        <w:rPr>
          <w:rFonts w:ascii="Arial" w:cs="Arial" w:eastAsia="Arial" w:hAnsi="Arial"/>
          <w:sz w:val="15"/>
          <w:szCs w:val="15"/>
          <w:color w:val="auto"/>
        </w:rPr>
        <w:t>301 Commerce Street, Suite 3300</w:t>
      </w:r>
    </w:p>
    <w:p>
      <w:pPr>
        <w:spacing w:after="0" w:line="50" w:lineRule="exact"/>
        <w:rPr>
          <w:sz w:val="24"/>
          <w:szCs w:val="24"/>
          <w:color w:val="auto"/>
        </w:rPr>
      </w:pPr>
    </w:p>
    <w:p>
      <w:pPr>
        <w:jc w:val="center"/>
        <w:ind w:right="2000"/>
        <w:spacing w:after="0"/>
        <w:rPr>
          <w:sz w:val="20"/>
          <w:szCs w:val="20"/>
          <w:color w:val="auto"/>
        </w:rPr>
      </w:pPr>
      <w:r>
        <w:rPr>
          <w:rFonts w:ascii="Arial" w:cs="Arial" w:eastAsia="Arial" w:hAnsi="Arial"/>
          <w:sz w:val="18"/>
          <w:szCs w:val="18"/>
          <w:color w:val="auto"/>
        </w:rPr>
        <w:t>Fort Worth, TX</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color w:val="auto"/>
        </w:rPr>
        <w:t>76102</w:t>
      </w:r>
    </w:p>
    <w:p>
      <w:pPr>
        <w:spacing w:after="0" w:line="50" w:lineRule="exact"/>
        <w:rPr>
          <w:sz w:val="24"/>
          <w:szCs w:val="24"/>
          <w:color w:val="auto"/>
        </w:rPr>
      </w:pPr>
    </w:p>
    <w:p>
      <w:pPr>
        <w:sectPr>
          <w:pgSz w:w="11900" w:h="16838" w:orient="portrait"/>
          <w:cols w:equalWidth="0" w:num="2">
            <w:col w:w="7740" w:space="720"/>
            <w:col w:w="2560"/>
          </w:cols>
          <w:pgMar w:left="240" w:top="314" w:right="639" w:bottom="1440" w:gutter="0" w:footer="0" w:header="0"/>
          <w:type w:val="continuous"/>
        </w:sectPr>
      </w:pPr>
    </w:p>
    <w:p>
      <w:pPr>
        <w:ind w:left="1760"/>
        <w:spacing w:after="0"/>
        <w:rPr>
          <w:sz w:val="20"/>
          <w:szCs w:val="20"/>
          <w:color w:val="auto"/>
        </w:rPr>
      </w:pPr>
      <w:r>
        <w:rPr>
          <w:rFonts w:ascii="Arial" w:cs="Arial" w:eastAsia="Arial" w:hAnsi="Arial"/>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(Zip Code)</w:t>
      </w:r>
    </w:p>
    <w:p>
      <w:pPr>
        <w:spacing w:after="0" w:line="200" w:lineRule="exact"/>
        <w:rPr>
          <w:sz w:val="24"/>
          <w:szCs w:val="24"/>
          <w:color w:val="auto"/>
        </w:rPr>
      </w:pPr>
    </w:p>
    <w:p>
      <w:pPr>
        <w:sectPr>
          <w:pgSz w:w="11900" w:h="16838" w:orient="portrait"/>
          <w:cols w:equalWidth="0" w:num="2">
            <w:col w:w="7660" w:space="720"/>
            <w:col w:w="2640"/>
          </w:cols>
          <w:pgMar w:left="240" w:top="314" w:right="639" w:bottom="1440" w:gutter="0" w:footer="0" w:header="0"/>
          <w:type w:val="continuous"/>
        </w:sectPr>
      </w:pPr>
    </w:p>
    <w:p>
      <w:pPr>
        <w:spacing w:after="0" w:line="128"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Registrant’s telephone number, including area code: (817) 871-4000</w:t>
      </w:r>
    </w:p>
    <w:p>
      <w:pPr>
        <w:spacing w:after="0" w:line="33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On February 1, 2012, TPG Specialty Lending, Inc. (the “Company”) delivered a capital drawdown notice to certain of its investors relating to the issuance of 6,525 shares of the Company’s common stock, par value $0.01 per share (the “Common Stock”) for an aggregate offering price of $6.4 million. The shares are expected to be issued on or around February 15, 2012.</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issuance of Common Stock is being made pursuant to subscription agreements entered into by the Company and the above-mentioned investors. Under the terms of the subscription agreements, the investors are required to fund drawdowns to purchase shares of Common Stock up to the amount of their respective capital commitments on an as-needed basis with a minimum of 10 business days’ prior notice.</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subscriptions and any issuance pursuant to such subscriptions are exempt from the registration requirements of the Securities Act of 1933, as amended, pursuant to Section 4(2) thereof. The Company has not engaged in general solicitation or advertising with regard to the subscriptions and issuance of the Common Stock and has not offered securities to the public in connection with such issuance and sale.</w:t>
      </w:r>
    </w:p>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9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24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94"/>
              </w:rPr>
              <w:t>TPG SPECIALTY LENDING, INC.</w:t>
            </w:r>
          </w:p>
        </w:tc>
      </w:tr>
      <w:tr>
        <w:trPr>
          <w:trHeight w:val="222"/>
        </w:trPr>
        <w:tc>
          <w:tcPr>
            <w:tcW w:w="5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40" w:type="dxa"/>
            <w:vAlign w:val="bottom"/>
          </w:tcPr>
          <w:p>
            <w:pPr>
              <w:jc w:val="center"/>
              <w:ind w:right="152"/>
              <w:spacing w:after="0"/>
              <w:rPr>
                <w:sz w:val="20"/>
                <w:szCs w:val="20"/>
                <w:color w:val="auto"/>
              </w:rPr>
            </w:pPr>
            <w:r>
              <w:rPr>
                <w:rFonts w:ascii="Arial" w:cs="Arial" w:eastAsia="Arial" w:hAnsi="Arial"/>
                <w:sz w:val="18"/>
                <w:szCs w:val="18"/>
                <w:color w:val="auto"/>
                <w:w w:val="89"/>
              </w:rPr>
              <w:t>(Registrant)</w:t>
            </w:r>
          </w:p>
        </w:tc>
      </w:tr>
      <w:tr>
        <w:trPr>
          <w:trHeight w:val="425"/>
        </w:trPr>
        <w:tc>
          <w:tcPr>
            <w:tcW w:w="5920" w:type="dxa"/>
            <w:vAlign w:val="bottom"/>
          </w:tcPr>
          <w:p>
            <w:pPr>
              <w:spacing w:after="0"/>
              <w:rPr>
                <w:sz w:val="20"/>
                <w:szCs w:val="20"/>
                <w:color w:val="auto"/>
              </w:rPr>
            </w:pPr>
            <w:r>
              <w:rPr>
                <w:rFonts w:ascii="Arial" w:cs="Arial" w:eastAsia="Arial" w:hAnsi="Arial"/>
                <w:sz w:val="18"/>
                <w:szCs w:val="18"/>
                <w:color w:val="auto"/>
              </w:rPr>
              <w:t>Date: February 2, 2012</w:t>
            </w:r>
          </w:p>
        </w:tc>
        <w:tc>
          <w:tcPr>
            <w:tcW w:w="5500" w:type="dxa"/>
            <w:vAlign w:val="bottom"/>
            <w:gridSpan w:val="2"/>
          </w:tcPr>
          <w:p>
            <w:pPr>
              <w:spacing w:after="0"/>
              <w:rPr>
                <w:sz w:val="20"/>
                <w:szCs w:val="20"/>
                <w:color w:val="auto"/>
              </w:rPr>
            </w:pPr>
            <w:r>
              <w:rPr>
                <w:rFonts w:ascii="Arial" w:cs="Arial" w:eastAsia="Arial" w:hAnsi="Arial"/>
                <w:sz w:val="18"/>
                <w:szCs w:val="18"/>
                <w:color w:val="auto"/>
              </w:rPr>
              <w:t>By: /s/ Ronald Cami</w:t>
            </w:r>
          </w:p>
        </w:tc>
      </w:tr>
      <w:tr>
        <w:trPr>
          <w:trHeight w:val="202"/>
        </w:trPr>
        <w:tc>
          <w:tcPr>
            <w:tcW w:w="5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Ronald Cami</w:t>
            </w:r>
          </w:p>
        </w:tc>
      </w:tr>
      <w:tr>
        <w:trPr>
          <w:trHeight w:val="222"/>
        </w:trPr>
        <w:tc>
          <w:tcPr>
            <w:tcW w:w="5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Vice President</w:t>
            </w: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2019-12-09T19:54:12Z</dcterms:created>
  <dcterms:modified xsi:type="dcterms:W3CDTF">2019-12-09T19:54:12Z</dcterms:modified>
</cp:coreProperties>
</file>