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OLLWERTHER ROBERT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TSLX</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11/07/2014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Operating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4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7"/>
          </w:tcPr>
          <w:p>
            <w:pPr>
              <w:ind w:left="50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ind w:left="50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5840" w:type="dxa"/>
            <w:vAlign w:val="bottom"/>
            <w:tcBorders>
              <w:bottom w:val="single" w:sz="8" w:color="2C2C2C"/>
            </w:tcBorders>
            <w:gridSpan w:val="11"/>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gridSpan w:val="3"/>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6"/>
              </w:rPr>
              <w:t>Common Stock</w:t>
            </w:r>
            <w:r>
              <w:rPr>
                <w:rFonts w:ascii="Arial" w:cs="Arial" w:eastAsia="Arial" w:hAnsi="Arial"/>
                <w:sz w:val="22"/>
                <w:szCs w:val="22"/>
                <w:color w:val="008000"/>
                <w:w w:val="96"/>
                <w:vertAlign w:val="superscript"/>
              </w:rPr>
              <w:t>(2)(3)</w:t>
            </w:r>
          </w:p>
        </w:tc>
        <w:tc>
          <w:tcPr>
            <w:tcW w:w="10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40"/>
              <w:spacing w:after="0"/>
              <w:rPr>
                <w:sz w:val="20"/>
                <w:szCs w:val="20"/>
                <w:color w:val="auto"/>
              </w:rPr>
            </w:pPr>
            <w:r>
              <w:rPr>
                <w:rFonts w:ascii="Arial" w:cs="Arial" w:eastAsia="Arial" w:hAnsi="Arial"/>
                <w:sz w:val="18"/>
                <w:szCs w:val="18"/>
                <w:color w:val="0000FF"/>
                <w:w w:val="99"/>
              </w:rPr>
              <w:t>11/07/2014</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4"/>
                <w:szCs w:val="14"/>
                <w:color w:val="0000FF"/>
                <w:w w:val="85"/>
              </w:rPr>
              <w:t>P</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8,000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17.678</w:t>
            </w:r>
            <w:r>
              <w:rPr>
                <w:rFonts w:ascii="Arial" w:cs="Arial" w:eastAsia="Arial" w:hAnsi="Arial"/>
                <w:sz w:val="22"/>
                <w:szCs w:val="22"/>
                <w:color w:val="008000"/>
                <w:w w:val="91"/>
                <w:vertAlign w:val="superscript"/>
              </w:rPr>
              <w:t>(1)</w:t>
            </w:r>
          </w:p>
        </w:tc>
        <w:tc>
          <w:tcPr>
            <w:tcW w:w="3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8,000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3"/>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9"/>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$17.58 to $17.97, inclusive. The reporting person undertakes to provide to TPG Specialty Lending, Inc. (the "Issuer"), any security holder of the Issuer, or the staff of the Securities and Exchange Commission (the "Commission"),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40" w:right="18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Mr. Ollwerther is the Chief Operating Officer of the Issuer and a Managing Director of TPG Special Situations Partners, which is affiliated with TPG Group Holdings (SBS) Advisors, Inc., a Delaware corporation ("Group Advisors"), and Tarrant Capital Advisors, Inc., a Delaware corporation ("Tarrant Capital"). As of the date hereof, Group Advisors may be deemed to beneficially own 2,799,817 shares of Common Stock (the "TSL Stock") of the Issuer. As of the date hereof, Tarrant Capital may be deemed to beneficially own (i) 2,375,225 shares of the TSL Stock, (ii) 435,346 shares of Common Stock held by TSL FOF, L.P., a Delaware limited partnership, and (iii) 66 shares of Common Stock held by Tarrant Advisors, Inc., a Texas corporation.</w:t>
      </w:r>
    </w:p>
    <w:p>
      <w:pPr>
        <w:spacing w:after="0" w:line="8" w:lineRule="exact"/>
        <w:rPr>
          <w:rFonts w:ascii="Arial" w:cs="Arial" w:eastAsia="Arial" w:hAnsi="Arial"/>
          <w:sz w:val="12"/>
          <w:szCs w:val="12"/>
          <w:color w:val="008000"/>
        </w:rPr>
      </w:pPr>
    </w:p>
    <w:p>
      <w:pPr>
        <w:ind w:left="40" w:right="18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Mr. Ollwerther disclaims beneficial ownership of the shares of Common Stock that are or may be beneficially owned by Group Advisors or Tarrant Capital or any of their respective affiliates. Pursuant to Rule 16a-1(a)(4) under the Securities Exchange Act of 1934, as amended (the "Exchange Act"), this filing shall not be deemed an admission that Mr. Ollwerther is, for purposes of Section 16 of the Exchange Act or otherwise, the beneficial owner of any securities of the Issuer directly held by Group Advisors, Tarrant Capital or any of their affiliates.</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8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Ollwerther pursuant to the authorization and designation letter dated May 6, 2014, which was previously filed with the Commission as an exhibit to a Form 3 filed by Mr. Ollwerther on May 16, 2014 (SEC File No. 001-36364).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4"/>
              </w:rPr>
              <w:t>11/12/2014</w:t>
            </w:r>
          </w:p>
        </w:tc>
        <w:tc>
          <w:tcPr>
            <w:tcW w:w="0" w:type="dxa"/>
            <w:vAlign w:val="bottom"/>
          </w:tcPr>
          <w:p>
            <w:pPr>
              <w:spacing w:after="0"/>
              <w:rPr>
                <w:sz w:val="1"/>
                <w:szCs w:val="1"/>
                <w:color w:val="auto"/>
              </w:rPr>
            </w:pPr>
          </w:p>
        </w:tc>
      </w:tr>
      <w:tr>
        <w:trPr>
          <w:trHeight w:val="88"/>
        </w:trPr>
        <w:tc>
          <w:tcPr>
            <w:tcW w:w="15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Robert Ollwerther (4)</w:t>
            </w:r>
          </w:p>
        </w:tc>
        <w:tc>
          <w:tcPr>
            <w:tcW w:w="5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40" w:type="dxa"/>
            <w:vAlign w:val="bottom"/>
            <w:tcBorders>
              <w:top w:val="single" w:sz="8" w:color="auto"/>
              <w:bottom w:val="single" w:sz="8" w:color="auto"/>
            </w:tcBorders>
            <w:vMerge w:val="continue"/>
          </w:tcPr>
          <w:p>
            <w:pPr>
              <w:spacing w:after="0"/>
              <w:rPr>
                <w:sz w:val="7"/>
                <w:szCs w:val="7"/>
                <w:color w:val="auto"/>
              </w:rPr>
            </w:pPr>
          </w:p>
        </w:tc>
        <w:tc>
          <w:tcPr>
            <w:tcW w:w="5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9412"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2019-12-16T08:03:52Z</dcterms:created>
  <dcterms:modified xsi:type="dcterms:W3CDTF">2019-12-16T08:03:52Z</dcterms:modified>
</cp:coreProperties>
</file>