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July 11,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 Regulation FD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July 11, 2014, the registrant issued a press release, included herewith as Exhibit 99.1 and by this reference incorporated herein.</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spacing w:after="0"/>
        <w:tabs>
          <w:tab w:leader="none" w:pos="102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as of July 11, 2014</w:t>
      </w:r>
    </w:p>
    <w:p>
      <w:pPr>
        <w:sectPr>
          <w:pgSz w:w="11900" w:h="16838" w:orient="portrait"/>
          <w:cols w:equalWidth="0" w:num="1">
            <w:col w:w="11300"/>
          </w:cols>
          <w:pgMar w:left="240" w:top="270" w:right="359" w:bottom="1440" w:gutter="0" w:footer="0" w:header="0"/>
        </w:sectPr>
      </w:pPr>
    </w:p>
    <w:bookmarkStart w:id="2" w:name="page3"/>
    <w:bookmarkEnd w:id="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July 11, 2014</w:t>
      </w:r>
      <w:r>
        <w:rPr>
          <w:sz w:val="20"/>
          <w:szCs w:val="20"/>
          <w:color w:val="auto"/>
        </w:rPr>
        <w:tab/>
      </w:r>
      <w:r>
        <w:rPr>
          <w:rFonts w:ascii="Arial" w:cs="Arial" w:eastAsia="Arial" w:hAnsi="Arial"/>
          <w:sz w:val="17"/>
          <w:szCs w:val="17"/>
          <w:color w:val="auto"/>
        </w:rPr>
        <w:t>By:  /s/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Alan Kirshenbaum</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274" w:right="37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 Schedules Earnings Release and Conference Call for the Quarter Ended June 30, 2014</w:t>
      </w:r>
    </w:p>
    <w:p>
      <w:pPr>
        <w:spacing w:after="0" w:line="121"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NEW YORK., July 11, 2014—(BUSINESS WIRE)—TPG Specialty Lending, Inc. (NYSE: TSLX, “TSL”) announced today that it will release its second quarter 2014 earnings on Monday, August 4, 2014, after the market closes. TPG Specialty Lending, Inc. invites all interested persons to attend its webcast/conference call on Tuesday, August 5, 2014 at 8:00 a.m. (Eastern Time) to discuss its second fiscal quarter 2014 financial results.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Conference Call Information:</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The conference call will be broadcast live on the Investor Resources section of our website at </w:t>
      </w:r>
      <w:r>
        <w:rPr>
          <w:rFonts w:ascii="Arial" w:cs="Arial" w:eastAsia="Arial" w:hAnsi="Arial"/>
          <w:sz w:val="18"/>
          <w:szCs w:val="18"/>
          <w:u w:val="single" w:color="auto"/>
          <w:color w:val="auto"/>
        </w:rPr>
        <w:t>http://www.tpgspecialtylending.com</w:t>
      </w:r>
      <w:r>
        <w:rPr>
          <w:rFonts w:ascii="Arial" w:cs="Arial" w:eastAsia="Arial" w:hAnsi="Arial"/>
          <w:sz w:val="18"/>
          <w:szCs w:val="18"/>
          <w:color w:val="auto"/>
        </w:rPr>
        <w:t>. Please visit the website to test your connection before the webcast.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also invited to access the conference call by dialing one of the following numbers: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Domestic: (877) 359-9508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(224) 357-2393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74148975</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callers will need to enter the Conference ID followed by the # sign and reference “TPG Specialty Lending” once connected with the operator. All callers are asked to dial in 10-15 minutes prior to the call so that name and company information can be collected.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Replay Information:</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 archived replay will be available from approximately 12:00 p.m. on August 5 through August 19 through a webcast link located on the Investor Resources section of our website, and via the dial-in numbers listed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Domestic: (855) 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(404) 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74148975</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 INC.</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TSL is a specialty finance company focused on lending to middle-market companies. TSL seeks to generate current income primarily in U.S.-domiciled middle-market companies through direct originations of senior secured loans and, to a lesser extent, originations of mezzanine loans and investments in corporate bonds and equity securities. TSL has elected to be regulated as a business development company, or a BDC, under the Investment Company Act of 1940 and the rules and regulations promulgated thereunder. TSL is externally managed by TSL Advisers, LLC, an SEC-registered investment adviser. TSL leverages the deep investment, sector, and operating resources of TPG Special Situations Partners, the dedicated special situations and credit platform of TPG, with over $9 billion of assets under management, and the broader TPG platform, a leading global private investment firm with over $59 billion of assets under management, each as of March 31, 2014. For more information, visit </w:t>
      </w:r>
      <w:r>
        <w:rPr>
          <w:rFonts w:ascii="Arial" w:cs="Arial" w:eastAsia="Arial" w:hAnsi="Arial"/>
          <w:sz w:val="16"/>
          <w:szCs w:val="16"/>
          <w:u w:val="single" w:color="auto"/>
          <w:color w:val="auto"/>
        </w:rPr>
        <w:t>www.tpgspecialtylending.com</w:t>
      </w:r>
      <w:r>
        <w:rPr>
          <w:rFonts w:ascii="Arial" w:cs="Arial" w:eastAsia="Arial" w:hAnsi="Arial"/>
          <w:sz w:val="16"/>
          <w:szCs w:val="16"/>
          <w:color w:val="auto"/>
        </w:rPr>
        <w: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Statements included herein may constitute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TSL’s control and difficult to predict, that could cause actual results to differ materially from those expressed or forecasted in the forward-looking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TSL’s filings with the Securities and Exchange Commission, press releases, earnings releases and other financial information are available on its website at </w:t>
      </w:r>
      <w:r>
        <w:rPr>
          <w:rFonts w:ascii="Arial" w:cs="Arial" w:eastAsia="Arial" w:hAnsi="Arial"/>
          <w:sz w:val="18"/>
          <w:szCs w:val="18"/>
          <w:u w:val="single" w:color="auto"/>
          <w:color w:val="auto"/>
        </w:rPr>
        <w:t>www.tpgspecialtylending.com</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IRTSL@tpg.com, (415) 486-5939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 Contact: Jennifer Hurson, Owen Blicksilver PR, Inc., jennifer@blicksilverpr.com, (845) 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2019-12-08T00:02:05Z</dcterms:created>
  <dcterms:modified xsi:type="dcterms:W3CDTF">2019-12-08T00:02:05Z</dcterms:modified>
</cp:coreProperties>
</file>