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Cami Ronald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No securities are beneficially owned</w:t>
            </w:r>
            <w:r>
              <w:rPr>
                <w:rFonts w:ascii="Arial" w:cs="Arial" w:eastAsia="Arial" w:hAnsi="Arial"/>
                <w:sz w:val="22"/>
                <w:szCs w:val="22"/>
                <w:color w:val="008000"/>
                <w:w w:val="92"/>
                <w:vertAlign w:val="superscript"/>
              </w:rPr>
              <w:t>(1)(2)</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78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Ronald Cami does not directly own any securities of TPG Specialty Lending, Inc. (the "Issuer").</w:t>
      </w:r>
    </w:p>
    <w:p>
      <w:pPr>
        <w:spacing w:after="0" w:line="41"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Cami is a Partner of TPG Capital, L.P., which is affiliated with Tarrant Advisors, Inc., a Texas corporation ("Tarrant"), which, as of the date hereof, directly holds 1,000 shares of Common Stock (the "Tarrant Stock") of the Issuer. Mr. Cami disclaims beneficial ownership of the shares of Tarrant Stock that are or may be beneficially owned by Tarrant or any of its affiliates, including Tarrant Capital Advisors, Inc. and TPG Group Holdings (SBS) Advisors, Inc. Pursuant to Rule 16a-1(a)(4) under the Securities Exchange Act of 1934, as amended (the "Exchange Act"), this filing shall not be deemed an admission that Mr. Cami is, for purposes of Section 16 of the Exchange Act or otherwise, the beneficial owner of any securities of the Issuer directly held by Tarrant or any of its affiliates.</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0000FF"/>
                <w:w w:val="88"/>
              </w:rPr>
              <w:t>/s/ Ronald Cami</w:t>
            </w:r>
          </w:p>
        </w:tc>
        <w:tc>
          <w:tcPr>
            <w:tcW w:w="9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03/15/2011</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04652"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2019-12-18T02:07:08Z</dcterms:created>
  <dcterms:modified xsi:type="dcterms:W3CDTF">2019-12-18T02:07:08Z</dcterms:modified>
</cp:coreProperties>
</file>