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TICC CAPITAL CORP.</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TPG Specialty Lending, Inc.</w:t>
      </w:r>
    </w:p>
    <w:p>
      <w:pPr>
        <w:spacing w:after="0" w:line="37"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7"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82"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-2878455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-2586990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-2157730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-1875155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-1583690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-777240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-494030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88265</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1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18, 2016, TPG Specialty Lending, Inc. issued the following press release:</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ISS Recommends TICC Capital Corp. Stockholders Vote FOR TPG Specialty Lending, Inc.‘s Proposal to Terminate the Existing External Adviser and FOR the Election of TSLX’s Nominee, T. Kelley Millet, to TICC’s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Leading Independent Adviser to Stockholders Determines That Terminating the Existing External Adviser Is In the Best Interest of TICC’s Stockholders</w:t>
      </w:r>
    </w:p>
    <w:p>
      <w:pPr>
        <w:spacing w:after="0" w:line="20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ISS Agrees That T. Kelley Millet Will Provide a Highly Qualified, Independent Perspective to TICC’s Board and Will Advocate for Stockholders to Effect Change at TICC</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TSLX Urges TICC Stockholders to Vote the GOLD Proxy Card to Terminate TICC’s External Adviser’s Advisory Contract and to Elect T. Kelley Millet to the TICC Board</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NEW YORK—(BUSINESS WIRE)— TPG Specialty Lending, Inc. (“TSLX”; NYSE: TSLX), a specialty finance company focused on lending to middle-market companies, today announced that Institutional Shareholder Services Inc. (“ISS”), the leading independent proxy advisory firm for stockholders, has issued a report recommending that TICC Capital Corp. (“TICC”; NASDAQ: TICC) stockholders vote FOR TSLX’s proposal to terminate TICC’s external adviser’s advisory contract and FOR the election of T. Kelley Millet to the TICC Board at the upcoming annual meeting of stockholders, scheduled for September 2, 2016.</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Joshua Easterly, Chairman and Co-Chief Executive Officer of TSLX, commented: “Today ISS, the leading independent proxy advisory firm for stockholders, has joined numerous independent analysts and fellow stockholders in demanding change for TICC’s long-suffering stockholders. TICC’s existing external adviser and Board have delivered more than a decade of failure and repeatedly demonstrated that they cannot be trusted to independently implement changes that benefit all stockholders. TICC stockholders deserve the opportunity to unlock significant value with a new external adviser and the appointment of a truly independent director to the Board. Put simply, ISS has seen through management’s misleading arguments. TICC’s stockholders should follow the recommendation of ISS and vote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card to terminate the existing external adviser and elect our independent nominee, T. Kelley Millet, to the TICC Board in order to set TICC on the path toward true value creation.”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 support of TSLX’s proposal to terminate TICC’s existing advisory contract, the ISS report states:</w:t>
      </w:r>
    </w:p>
    <w:p>
      <w:pPr>
        <w:spacing w:after="0" w:line="90" w:lineRule="exact"/>
        <w:rPr>
          <w:sz w:val="20"/>
          <w:szCs w:val="20"/>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current advisor’s investment strategy, TICC has delivered negative TSR and underperformed peers and the index over the past five years . . . As such, terminating the current advisor appears to be in the best interest of TICC shareholders.”</w:t>
      </w:r>
    </w:p>
    <w:p>
      <w:pPr>
        <w:spacing w:after="0" w:line="50"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concerns raised by the board relative to the potential default under the CLO securitization notes amount to an argument that if, following approval of this proposal (and therefore the termination of the advisor), the board takes no additional action – and thus fails to select a new advisor and replace the collateral manager – TICC shareholders might face negative outcomes such as a default. This appears to be true; it also, however, appears to be utterly within the board’s control to eliminate this risk, literally by identifying a new advisor and replacing the CLO collateral manager.”</w:t>
      </w:r>
    </w:p>
    <w:p>
      <w:pPr>
        <w:spacing w:after="0" w:line="61"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extent shareholders have a risk here, therefore, it would appear the root cause of the risk would be the current director’s unwillingness to fulfil (sic) their responsibilities to shareholders by taking any action at all. Put another way, the root cause of the risk the board posits would have to be. . . the board itself.”</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not, however, a compelling reason for shareholders to resign themselves to perpetuating the core problem: continuing with an advisor whose performance over half a decade has been demonstrably disappointing.”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support of the election of T. Kelley Millet to the TICC Board of Directors, the ISS report states: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[TSLX] has made a compelling case that change in the board level is warranted, a vote FOR the [TSLX] nominee is warranted.”</w:t>
      </w:r>
    </w:p>
    <w:p>
      <w:pPr>
        <w:spacing w:after="0" w:line="90" w:lineRule="exact"/>
        <w:rPr>
          <w:rFonts w:ascii="Arial" w:cs="Arial" w:eastAsia="Arial" w:hAnsi="Arial"/>
          <w:sz w:val="18"/>
          <w:szCs w:val="18"/>
          <w:color w:val="auto"/>
        </w:rPr>
      </w:pPr>
    </w:p>
    <w:p>
      <w:pPr>
        <w:ind w:left="900" w:right="70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board’s point that most of the decline in NAV per share was a result of ‘short-term’ volatility in its investments represents a very weak argument as the recent three-year decline in the value of its NAV per share can hardly be called ‘short-term’.”</w:t>
      </w:r>
    </w:p>
    <w:p>
      <w:pPr>
        <w:spacing w:after="0" w:line="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overriding fact facing shareholders is that the board failed to take action while overseeing five years of TICC underperformance, which by itself signals that change is needed at the board level. Moreover, the long tenure of this board, with each of its five members having served for 13 years as directors, suggests that the company should welcome fresh perspectives to the board. As such, there seems to be a compelling case that change is warranted at this time.”</w:t>
      </w:r>
    </w:p>
    <w:p>
      <w:pPr>
        <w:sectPr>
          <w:pgSz w:w="11900" w:h="16838" w:orient="portrait"/>
          <w:cols w:equalWidth="0" w:num="1">
            <w:col w:w="11420"/>
          </w:cols>
          <w:pgMar w:left="240" w:top="280" w:right="239" w:bottom="1440" w:gutter="0" w:footer="0" w:header="0"/>
        </w:sectPr>
      </w:pPr>
    </w:p>
    <w:bookmarkStart w:id="2" w:name="page3"/>
    <w:bookmarkEnd w:id="2"/>
    <w:p>
      <w:pPr>
        <w:ind w:left="900" w:right="1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an outsider [Millet] will be able to bring new perspectives to this long tenured board. Moreover, Millet’s experience as a board member at Investment Technology Group during the process of replacing its senior leadership should become valuable to TICC in case its shareholders vote to terminate the current advisor agreement.”</w:t>
      </w:r>
    </w:p>
    <w:p>
      <w:pPr>
        <w:spacing w:after="0" w:line="134"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auto"/>
        </w:rPr>
        <w:t xml:space="preserve">In line with ISS’s recommendations, TSLX urges stockholders to sign and return the </w:t>
      </w:r>
      <w:r>
        <w:rPr>
          <w:rFonts w:ascii="Arial" w:cs="Arial" w:eastAsia="Arial" w:hAnsi="Arial"/>
          <w:sz w:val="16"/>
          <w:szCs w:val="16"/>
          <w:b w:val="1"/>
          <w:bCs w:val="1"/>
          <w:u w:val="single" w:color="auto"/>
          <w:color w:val="auto"/>
        </w:rPr>
        <w:t>GOLD</w:t>
      </w:r>
      <w:r>
        <w:rPr>
          <w:rFonts w:ascii="Arial" w:cs="Arial" w:eastAsia="Arial" w:hAnsi="Arial"/>
          <w:sz w:val="16"/>
          <w:szCs w:val="16"/>
          <w:color w:val="auto"/>
        </w:rPr>
        <w:t xml:space="preserve"> proxy card </w:t>
      </w:r>
      <w:r>
        <w:rPr>
          <w:rFonts w:ascii="Arial" w:cs="Arial" w:eastAsia="Arial" w:hAnsi="Arial"/>
          <w:sz w:val="16"/>
          <w:szCs w:val="16"/>
          <w:b w:val="1"/>
          <w:bCs w:val="1"/>
          <w:u w:val="single" w:color="auto"/>
          <w:color w:val="auto"/>
        </w:rPr>
        <w:t>FOR</w:t>
      </w:r>
      <w:r>
        <w:rPr>
          <w:rFonts w:ascii="Arial" w:cs="Arial" w:eastAsia="Arial" w:hAnsi="Arial"/>
          <w:sz w:val="16"/>
          <w:szCs w:val="16"/>
          <w:color w:val="auto"/>
        </w:rPr>
        <w:t xml:space="preserve"> the termination of TICC’s investment advisory agreement and </w:t>
      </w:r>
      <w:r>
        <w:rPr>
          <w:rFonts w:ascii="Arial" w:cs="Arial" w:eastAsia="Arial" w:hAnsi="Arial"/>
          <w:sz w:val="16"/>
          <w:szCs w:val="16"/>
          <w:b w:val="1"/>
          <w:bCs w:val="1"/>
          <w:u w:val="single" w:color="auto"/>
          <w:color w:val="auto"/>
        </w:rPr>
        <w:t>FOR</w:t>
      </w:r>
      <w:r>
        <w:rPr>
          <w:rFonts w:ascii="Arial" w:cs="Arial" w:eastAsia="Arial" w:hAnsi="Arial"/>
          <w:sz w:val="16"/>
          <w:szCs w:val="16"/>
          <w:color w:val="auto"/>
        </w:rPr>
        <w:t xml:space="preserve"> the election of TSLX’s highly-qualified and independent nominee, T. Kelley Millet, to TICC’s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TSLX’s proxy materials are also available through the SEC’s website and at www.changeTICCnow.com.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ectPr>
          <w:pgSz w:w="11900" w:h="16838" w:orient="portrait"/>
          <w:cols w:equalWidth="0" w:num="1">
            <w:col w:w="11380"/>
          </w:cols>
          <w:pgMar w:left="240" w:top="280" w:right="279" w:bottom="1440" w:gutter="0" w:footer="0" w:header="0"/>
        </w:sectPr>
      </w:pPr>
    </w:p>
    <w:bookmarkStart w:id="3" w:name="page4"/>
    <w:bookmarkEnd w:id="3"/>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3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1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4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Tom Johnson or Dan Scorpio, 212-371-5999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dps@abmac.com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2019-12-20T23:56:22Z</dcterms:created>
  <dcterms:modified xsi:type="dcterms:W3CDTF">2019-12-20T23:56:22Z</dcterms:modified>
</cp:coreProperties>
</file>