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2222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22224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Fishman Michael</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C/O TPG GLOBAL, LLC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301 COMMERCE ST., SUITE 3300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17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TPG Specialty Lending,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N/A</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200" w:lineRule="exact"/>
        <w:rPr>
          <w:sz w:val="24"/>
          <w:szCs w:val="24"/>
          <w:color w:val="auto"/>
        </w:rPr>
      </w:pPr>
    </w:p>
    <w:p>
      <w:pPr>
        <w:spacing w:after="0" w:line="226" w:lineRule="exact"/>
        <w:rPr>
          <w:sz w:val="24"/>
          <w:szCs w:val="24"/>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09/27/2013</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tbl>
      <w:tblPr>
        <w:tblLayout w:type="fixed"/>
        <w:tblInd w:w="203" w:type="dxa"/>
        <w:tblCellMar>
          <w:top w:w="0" w:type="dxa"/>
          <w:left w:w="0" w:type="dxa"/>
          <w:bottom w:w="0" w:type="dxa"/>
          <w:right w:w="0" w:type="dxa"/>
        </w:tblCellMar>
      </w:tblPr>
      <w:tr>
        <w:trPr>
          <w:trHeight w:val="222"/>
        </w:trPr>
        <w:tc>
          <w:tcPr>
            <w:tcW w:w="240" w:type="dxa"/>
            <w:vAlign w:val="bottom"/>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204"/>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803"/>
        <w:spacing w:after="0"/>
        <w:rPr>
          <w:sz w:val="20"/>
          <w:szCs w:val="20"/>
          <w:color w:val="auto"/>
        </w:rPr>
      </w:pPr>
      <w:r>
        <w:rPr>
          <w:rFonts w:ascii="Arial" w:cs="Arial" w:eastAsia="Arial" w:hAnsi="Arial"/>
          <w:sz w:val="18"/>
          <w:szCs w:val="18"/>
          <w:color w:val="0000FF"/>
        </w:rPr>
        <w:t>Chief Executive Officer</w:t>
      </w:r>
    </w:p>
    <w:p>
      <w:pPr>
        <w:spacing w:after="0" w:line="409"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228"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2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92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200" w:type="dxa"/>
            <w:vAlign w:val="bottom"/>
          </w:tcPr>
          <w:p>
            <w:pPr>
              <w:spacing w:after="0"/>
              <w:rPr>
                <w:sz w:val="20"/>
                <w:szCs w:val="20"/>
                <w:color w:val="auto"/>
              </w:rPr>
            </w:pPr>
            <w:r>
              <w:rPr>
                <w:rFonts w:ascii="Arial" w:cs="Arial" w:eastAsia="Arial" w:hAnsi="Arial"/>
                <w:sz w:val="18"/>
                <w:szCs w:val="18"/>
                <w:color w:val="0000FF"/>
                <w:w w:val="96"/>
              </w:rPr>
              <w:t>FORT WORTH</w:t>
            </w:r>
          </w:p>
        </w:tc>
        <w:tc>
          <w:tcPr>
            <w:tcW w:w="920" w:type="dxa"/>
            <w:vAlign w:val="bottom"/>
          </w:tcPr>
          <w:p>
            <w:pPr>
              <w:ind w:left="80"/>
              <w:spacing w:after="0"/>
              <w:rPr>
                <w:sz w:val="20"/>
                <w:szCs w:val="20"/>
                <w:color w:val="auto"/>
              </w:rPr>
            </w:pPr>
            <w:r>
              <w:rPr>
                <w:rFonts w:ascii="Arial" w:cs="Arial" w:eastAsia="Arial" w:hAnsi="Arial"/>
                <w:sz w:val="18"/>
                <w:szCs w:val="18"/>
                <w:color w:val="0000FF"/>
              </w:rPr>
              <w:t>TX</w:t>
            </w:r>
          </w:p>
        </w:tc>
        <w:tc>
          <w:tcPr>
            <w:tcW w:w="1680" w:type="dxa"/>
            <w:vAlign w:val="bottom"/>
          </w:tcPr>
          <w:p>
            <w:pPr>
              <w:ind w:left="420"/>
              <w:spacing w:after="0"/>
              <w:rPr>
                <w:sz w:val="20"/>
                <w:szCs w:val="20"/>
                <w:color w:val="auto"/>
              </w:rPr>
            </w:pPr>
            <w:r>
              <w:rPr>
                <w:rFonts w:ascii="Arial" w:cs="Arial" w:eastAsia="Arial" w:hAnsi="Arial"/>
                <w:sz w:val="18"/>
                <w:szCs w:val="18"/>
                <w:color w:val="0000FF"/>
              </w:rPr>
              <w:t>76102</w:t>
            </w:r>
          </w:p>
        </w:tc>
      </w:tr>
      <w:tr>
        <w:trPr>
          <w:trHeight w:val="158"/>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(City)</w:t>
            </w:r>
          </w:p>
        </w:tc>
        <w:tc>
          <w:tcPr>
            <w:tcW w:w="920" w:type="dxa"/>
            <w:vAlign w:val="bottom"/>
          </w:tcPr>
          <w:p>
            <w:pPr>
              <w:ind w:left="8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61"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520" w:type="dxa"/>
            <w:vAlign w:val="bottom"/>
            <w:gridSpan w:val="2"/>
          </w:tcPr>
          <w:p>
            <w:pPr>
              <w:ind w:left="40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20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4"/>
                <w:szCs w:val="14"/>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40" w:type="dxa"/>
            <w:vAlign w:val="bottom"/>
            <w:gridSpan w:val="3"/>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Date</w:t>
            </w:r>
          </w:p>
        </w:tc>
        <w:tc>
          <w:tcPr>
            <w:tcW w:w="380" w:type="dxa"/>
            <w:vAlign w:val="bottom"/>
          </w:tcPr>
          <w:p>
            <w:pPr>
              <w:spacing w:after="0"/>
              <w:rPr>
                <w:sz w:val="11"/>
                <w:szCs w:val="11"/>
                <w:color w:val="auto"/>
              </w:rPr>
            </w:pPr>
          </w:p>
        </w:tc>
        <w:tc>
          <w:tcPr>
            <w:tcW w:w="11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20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6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7"/>
              </w:rPr>
              <w:t>Securities</w:t>
            </w:r>
          </w:p>
        </w:tc>
        <w:tc>
          <w:tcPr>
            <w:tcW w:w="580" w:type="dxa"/>
            <w:vAlign w:val="bottom"/>
          </w:tcPr>
          <w:p>
            <w:pPr>
              <w:spacing w:after="0"/>
              <w:rPr>
                <w:sz w:val="11"/>
                <w:szCs w:val="11"/>
                <w:color w:val="auto"/>
              </w:rPr>
            </w:pP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10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520" w:type="dxa"/>
            <w:vAlign w:val="bottom"/>
            <w:gridSpan w:val="2"/>
          </w:tcPr>
          <w:p>
            <w:pPr>
              <w:ind w:left="400"/>
              <w:spacing w:after="0" w:line="135"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8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104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8)</w:t>
            </w:r>
          </w:p>
        </w:tc>
        <w:tc>
          <w:tcPr>
            <w:tcW w:w="8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8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104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380" w:type="dxa"/>
            <w:vAlign w:val="bottom"/>
          </w:tcPr>
          <w:p>
            <w:pPr>
              <w:spacing w:after="0"/>
              <w:rPr>
                <w:sz w:val="6"/>
                <w:szCs w:val="6"/>
                <w:color w:val="auto"/>
              </w:rPr>
            </w:pPr>
          </w:p>
        </w:tc>
        <w:tc>
          <w:tcPr>
            <w:tcW w:w="46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6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32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40" w:type="dxa"/>
            <w:vAlign w:val="bottom"/>
            <w:gridSpan w:val="3"/>
            <w:vMerge w:val="restart"/>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380" w:type="dxa"/>
            <w:vAlign w:val="bottom"/>
          </w:tcPr>
          <w:p>
            <w:pPr>
              <w:spacing w:after="0"/>
              <w:rPr>
                <w:sz w:val="3"/>
                <w:szCs w:val="3"/>
                <w:color w:val="auto"/>
              </w:rPr>
            </w:pPr>
          </w:p>
        </w:tc>
        <w:tc>
          <w:tcPr>
            <w:tcW w:w="46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860" w:type="dxa"/>
            <w:vAlign w:val="bottom"/>
          </w:tcPr>
          <w:p>
            <w:pPr>
              <w:spacing w:after="0"/>
              <w:rPr>
                <w:sz w:val="3"/>
                <w:szCs w:val="3"/>
                <w:color w:val="auto"/>
              </w:rPr>
            </w:pPr>
          </w:p>
        </w:tc>
        <w:tc>
          <w:tcPr>
            <w:tcW w:w="50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 or</w:t>
            </w:r>
          </w:p>
        </w:tc>
        <w:tc>
          <w:tcPr>
            <w:tcW w:w="72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380" w:type="dxa"/>
            <w:vAlign w:val="bottom"/>
          </w:tcPr>
          <w:p>
            <w:pPr>
              <w:spacing w:after="0"/>
              <w:rPr>
                <w:sz w:val="8"/>
                <w:szCs w:val="8"/>
                <w:color w:val="auto"/>
              </w:rPr>
            </w:pPr>
          </w:p>
        </w:tc>
        <w:tc>
          <w:tcPr>
            <w:tcW w:w="46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860" w:type="dxa"/>
            <w:vAlign w:val="bottom"/>
            <w:vMerge w:val="continue"/>
          </w:tcPr>
          <w:p>
            <w:pPr>
              <w:spacing w:after="0"/>
              <w:rPr>
                <w:sz w:val="8"/>
                <w:szCs w:val="8"/>
                <w:color w:val="auto"/>
              </w:rPr>
            </w:pPr>
          </w:p>
        </w:tc>
        <w:tc>
          <w:tcPr>
            <w:tcW w:w="5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72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380" w:type="dxa"/>
            <w:vAlign w:val="bottom"/>
          </w:tcPr>
          <w:p>
            <w:pPr>
              <w:spacing w:after="0"/>
              <w:rPr>
                <w:sz w:val="5"/>
                <w:szCs w:val="5"/>
                <w:color w:val="auto"/>
              </w:rPr>
            </w:pPr>
          </w:p>
        </w:tc>
        <w:tc>
          <w:tcPr>
            <w:tcW w:w="460" w:type="dxa"/>
            <w:vAlign w:val="bottom"/>
          </w:tcPr>
          <w:p>
            <w:pPr>
              <w:spacing w:after="0"/>
              <w:rPr>
                <w:sz w:val="5"/>
                <w:szCs w:val="5"/>
                <w:color w:val="auto"/>
              </w:rPr>
            </w:pPr>
          </w:p>
        </w:tc>
        <w:tc>
          <w:tcPr>
            <w:tcW w:w="62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86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540" w:type="dxa"/>
            <w:vAlign w:val="bottom"/>
          </w:tcPr>
          <w:p>
            <w:pPr>
              <w:spacing w:after="0"/>
              <w:rPr>
                <w:sz w:val="5"/>
                <w:szCs w:val="5"/>
                <w:color w:val="auto"/>
              </w:rPr>
            </w:pPr>
          </w:p>
        </w:tc>
        <w:tc>
          <w:tcPr>
            <w:tcW w:w="26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40" w:type="dxa"/>
            <w:vAlign w:val="bottom"/>
            <w:gridSpan w:val="3"/>
          </w:tcPr>
          <w:p>
            <w:pPr>
              <w:ind w:left="8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gridSpan w:val="2"/>
            <w:vMerge w:val="restart"/>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18"/>
                <w:szCs w:val="18"/>
                <w:color w:val="auto"/>
              </w:rPr>
            </w:pPr>
          </w:p>
        </w:tc>
        <w:tc>
          <w:tcPr>
            <w:tcW w:w="1520" w:type="dxa"/>
            <w:vAlign w:val="bottom"/>
            <w:gridSpan w:val="2"/>
            <w:vMerge w:val="restart"/>
          </w:tcPr>
          <w:p>
            <w:pPr>
              <w:jc w:val="right"/>
              <w:ind w:right="159"/>
              <w:spacing w:after="0"/>
              <w:rPr>
                <w:sz w:val="20"/>
                <w:szCs w:val="20"/>
                <w:color w:val="auto"/>
              </w:rPr>
            </w:pPr>
            <w:r>
              <w:rPr>
                <w:rFonts w:ascii="Arial" w:cs="Arial" w:eastAsia="Arial" w:hAnsi="Arial"/>
                <w:sz w:val="18"/>
                <w:szCs w:val="18"/>
                <w:color w:val="0000FF"/>
              </w:rPr>
              <w:t>09/27/2013</w:t>
            </w:r>
          </w:p>
        </w:tc>
        <w:tc>
          <w:tcPr>
            <w:tcW w:w="4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vMerge w:val="restart"/>
          </w:tcPr>
          <w:p>
            <w:pPr>
              <w:ind w:left="140"/>
              <w:spacing w:after="0"/>
              <w:rPr>
                <w:sz w:val="20"/>
                <w:szCs w:val="20"/>
                <w:color w:val="auto"/>
              </w:rPr>
            </w:pPr>
            <w:r>
              <w:rPr>
                <w:rFonts w:ascii="Arial" w:cs="Arial" w:eastAsia="Arial" w:hAnsi="Arial"/>
                <w:sz w:val="14"/>
                <w:szCs w:val="14"/>
                <w:color w:val="0000FF"/>
              </w:rPr>
              <w:t>P</w:t>
            </w:r>
          </w:p>
        </w:tc>
        <w:tc>
          <w:tcPr>
            <w:tcW w:w="860" w:type="dxa"/>
            <w:vAlign w:val="bottom"/>
            <w:vMerge w:val="restart"/>
          </w:tcPr>
          <w:p>
            <w:pPr>
              <w:ind w:left="200"/>
              <w:spacing w:after="0"/>
              <w:rPr>
                <w:sz w:val="20"/>
                <w:szCs w:val="20"/>
                <w:color w:val="auto"/>
              </w:rPr>
            </w:pPr>
            <w:r>
              <w:rPr>
                <w:rFonts w:ascii="Arial" w:cs="Arial" w:eastAsia="Arial" w:hAnsi="Arial"/>
                <w:sz w:val="18"/>
                <w:szCs w:val="18"/>
                <w:color w:val="0000FF"/>
              </w:rPr>
              <w:t>34.68</w:t>
            </w:r>
          </w:p>
        </w:tc>
        <w:tc>
          <w:tcPr>
            <w:tcW w:w="500" w:type="dxa"/>
            <w:vAlign w:val="bottom"/>
            <w:vMerge w:val="restart"/>
          </w:tcPr>
          <w:p>
            <w:pPr>
              <w:ind w:left="120"/>
              <w:spacing w:after="0"/>
              <w:rPr>
                <w:sz w:val="20"/>
                <w:szCs w:val="20"/>
                <w:color w:val="auto"/>
              </w:rPr>
            </w:pPr>
            <w:r>
              <w:rPr>
                <w:rFonts w:ascii="Arial" w:cs="Arial" w:eastAsia="Arial" w:hAnsi="Arial"/>
                <w:sz w:val="18"/>
                <w:szCs w:val="18"/>
                <w:color w:val="0000FF"/>
              </w:rPr>
              <w:t>A</w:t>
            </w:r>
          </w:p>
        </w:tc>
        <w:tc>
          <w:tcPr>
            <w:tcW w:w="720" w:type="dxa"/>
            <w:vAlign w:val="bottom"/>
            <w:gridSpan w:val="2"/>
            <w:vMerge w:val="restart"/>
          </w:tcPr>
          <w:p>
            <w:pPr>
              <w:spacing w:after="0"/>
              <w:rPr>
                <w:sz w:val="20"/>
                <w:szCs w:val="20"/>
                <w:color w:val="auto"/>
              </w:rPr>
            </w:pPr>
            <w:r>
              <w:rPr>
                <w:rFonts w:ascii="Arial" w:cs="Arial" w:eastAsia="Arial" w:hAnsi="Arial"/>
                <w:sz w:val="18"/>
                <w:szCs w:val="18"/>
                <w:color w:val="auto"/>
                <w:w w:val="87"/>
              </w:rPr>
              <w:t>$</w:t>
            </w:r>
            <w:r>
              <w:rPr>
                <w:rFonts w:ascii="Arial" w:cs="Arial" w:eastAsia="Arial" w:hAnsi="Arial"/>
                <w:sz w:val="18"/>
                <w:szCs w:val="18"/>
                <w:color w:val="0000FF"/>
                <w:w w:val="87"/>
              </w:rPr>
              <w:t>1,019.31</w:t>
            </w:r>
          </w:p>
        </w:tc>
        <w:tc>
          <w:tcPr>
            <w:tcW w:w="1300" w:type="dxa"/>
            <w:vAlign w:val="bottom"/>
            <w:gridSpan w:val="3"/>
            <w:vMerge w:val="restart"/>
          </w:tcPr>
          <w:p>
            <w:pPr>
              <w:ind w:left="400"/>
              <w:spacing w:after="0"/>
              <w:rPr>
                <w:sz w:val="20"/>
                <w:szCs w:val="20"/>
                <w:color w:val="auto"/>
              </w:rPr>
            </w:pPr>
            <w:r>
              <w:rPr>
                <w:rFonts w:ascii="Arial" w:cs="Arial" w:eastAsia="Arial" w:hAnsi="Arial"/>
                <w:sz w:val="18"/>
                <w:szCs w:val="18"/>
                <w:color w:val="0000FF"/>
              </w:rPr>
              <w:t>452.36</w:t>
            </w:r>
          </w:p>
        </w:tc>
        <w:tc>
          <w:tcPr>
            <w:tcW w:w="320" w:type="dxa"/>
            <w:vAlign w:val="bottom"/>
          </w:tcPr>
          <w:p>
            <w:pPr>
              <w:spacing w:after="0"/>
              <w:rPr>
                <w:sz w:val="18"/>
                <w:szCs w:val="18"/>
                <w:color w:val="auto"/>
              </w:rPr>
            </w:pPr>
          </w:p>
        </w:tc>
        <w:tc>
          <w:tcPr>
            <w:tcW w:w="540" w:type="dxa"/>
            <w:vAlign w:val="bottom"/>
            <w:vMerge w:val="restart"/>
          </w:tcPr>
          <w:p>
            <w:pPr>
              <w:ind w:left="60"/>
              <w:spacing w:after="0"/>
              <w:rPr>
                <w:sz w:val="20"/>
                <w:szCs w:val="20"/>
                <w:color w:val="auto"/>
              </w:rPr>
            </w:pPr>
            <w:r>
              <w:rPr>
                <w:rFonts w:ascii="Arial" w:cs="Arial" w:eastAsia="Arial" w:hAnsi="Arial"/>
                <w:sz w:val="18"/>
                <w:szCs w:val="18"/>
                <w:color w:val="0000FF"/>
              </w:rPr>
              <w:t>I</w:t>
            </w:r>
          </w:p>
        </w:tc>
        <w:tc>
          <w:tcPr>
            <w:tcW w:w="1040" w:type="dxa"/>
            <w:vAlign w:val="bottom"/>
            <w:gridSpan w:val="3"/>
          </w:tcPr>
          <w:p>
            <w:pPr>
              <w:ind w:left="80"/>
              <w:spacing w:after="0"/>
              <w:rPr>
                <w:sz w:val="20"/>
                <w:szCs w:val="20"/>
                <w:color w:val="auto"/>
              </w:rPr>
            </w:pPr>
            <w:r>
              <w:rPr>
                <w:rFonts w:ascii="Arial" w:cs="Arial" w:eastAsia="Arial" w:hAnsi="Arial"/>
                <w:sz w:val="18"/>
                <w:szCs w:val="18"/>
                <w:color w:val="0000FF"/>
                <w:w w:val="99"/>
              </w:rPr>
              <w:t>Explanation</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60" w:type="dxa"/>
            <w:vAlign w:val="bottom"/>
            <w:gridSpan w:val="2"/>
            <w:vMerge w:val="continue"/>
          </w:tcPr>
          <w:p>
            <w:pPr>
              <w:spacing w:after="0"/>
              <w:rPr>
                <w:sz w:val="9"/>
                <w:szCs w:val="9"/>
                <w:color w:val="auto"/>
              </w:rPr>
            </w:pPr>
          </w:p>
        </w:tc>
        <w:tc>
          <w:tcPr>
            <w:tcW w:w="1140" w:type="dxa"/>
            <w:vAlign w:val="bottom"/>
          </w:tcPr>
          <w:p>
            <w:pPr>
              <w:spacing w:after="0"/>
              <w:rPr>
                <w:sz w:val="9"/>
                <w:szCs w:val="9"/>
                <w:color w:val="auto"/>
              </w:rPr>
            </w:pPr>
          </w:p>
        </w:tc>
        <w:tc>
          <w:tcPr>
            <w:tcW w:w="1520" w:type="dxa"/>
            <w:vAlign w:val="bottom"/>
            <w:gridSpan w:val="2"/>
            <w:vMerge w:val="continue"/>
          </w:tcPr>
          <w:p>
            <w:pPr>
              <w:spacing w:after="0"/>
              <w:rPr>
                <w:sz w:val="9"/>
                <w:szCs w:val="9"/>
                <w:color w:val="auto"/>
              </w:rPr>
            </w:pPr>
          </w:p>
        </w:tc>
        <w:tc>
          <w:tcPr>
            <w:tcW w:w="46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860" w:type="dxa"/>
            <w:vAlign w:val="bottom"/>
            <w:vMerge w:val="continue"/>
          </w:tcPr>
          <w:p>
            <w:pPr>
              <w:spacing w:after="0"/>
              <w:rPr>
                <w:sz w:val="9"/>
                <w:szCs w:val="9"/>
                <w:color w:val="auto"/>
              </w:rPr>
            </w:pPr>
          </w:p>
        </w:tc>
        <w:tc>
          <w:tcPr>
            <w:tcW w:w="500" w:type="dxa"/>
            <w:vAlign w:val="bottom"/>
            <w:vMerge w:val="continue"/>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1300" w:type="dxa"/>
            <w:vAlign w:val="bottom"/>
            <w:gridSpan w:val="3"/>
            <w:vMerge w:val="continue"/>
          </w:tcPr>
          <w:p>
            <w:pPr>
              <w:spacing w:after="0"/>
              <w:rPr>
                <w:sz w:val="9"/>
                <w:szCs w:val="9"/>
                <w:color w:val="auto"/>
              </w:rPr>
            </w:pPr>
          </w:p>
        </w:tc>
        <w:tc>
          <w:tcPr>
            <w:tcW w:w="320" w:type="dxa"/>
            <w:vAlign w:val="bottom"/>
          </w:tcPr>
          <w:p>
            <w:pPr>
              <w:spacing w:after="0"/>
              <w:rPr>
                <w:sz w:val="9"/>
                <w:szCs w:val="9"/>
                <w:color w:val="auto"/>
              </w:rPr>
            </w:pPr>
          </w:p>
        </w:tc>
        <w:tc>
          <w:tcPr>
            <w:tcW w:w="540" w:type="dxa"/>
            <w:vAlign w:val="bottom"/>
            <w:vMerge w:val="continue"/>
          </w:tcPr>
          <w:p>
            <w:pPr>
              <w:spacing w:after="0"/>
              <w:rPr>
                <w:sz w:val="9"/>
                <w:szCs w:val="9"/>
                <w:color w:val="auto"/>
              </w:rPr>
            </w:pPr>
          </w:p>
        </w:tc>
        <w:tc>
          <w:tcPr>
            <w:tcW w:w="260" w:type="dxa"/>
            <w:vAlign w:val="bottom"/>
            <w:vMerge w:val="restart"/>
          </w:tcPr>
          <w:p>
            <w:pPr>
              <w:ind w:left="80"/>
              <w:spacing w:after="0"/>
              <w:rPr>
                <w:sz w:val="20"/>
                <w:szCs w:val="20"/>
                <w:color w:val="auto"/>
              </w:rPr>
            </w:pPr>
            <w:r>
              <w:rPr>
                <w:rFonts w:ascii="Arial" w:cs="Arial" w:eastAsia="Arial" w:hAnsi="Arial"/>
                <w:sz w:val="18"/>
                <w:szCs w:val="18"/>
                <w:color w:val="0000FF"/>
              </w:rPr>
              <w:t>of</w:t>
            </w: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380" w:type="dxa"/>
            <w:vAlign w:val="bottom"/>
          </w:tcPr>
          <w:p>
            <w:pPr>
              <w:spacing w:after="0"/>
              <w:rPr>
                <w:sz w:val="8"/>
                <w:szCs w:val="8"/>
                <w:color w:val="auto"/>
              </w:rPr>
            </w:pPr>
          </w:p>
        </w:tc>
        <w:tc>
          <w:tcPr>
            <w:tcW w:w="46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860" w:type="dxa"/>
            <w:vAlign w:val="bottom"/>
          </w:tcPr>
          <w:p>
            <w:pPr>
              <w:spacing w:after="0"/>
              <w:rPr>
                <w:sz w:val="8"/>
                <w:szCs w:val="8"/>
                <w:color w:val="auto"/>
              </w:rPr>
            </w:pPr>
          </w:p>
        </w:tc>
        <w:tc>
          <w:tcPr>
            <w:tcW w:w="5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vMerge w:val="continue"/>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30"/>
        </w:trPr>
        <w:tc>
          <w:tcPr>
            <w:tcW w:w="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gridSpan w:val="3"/>
          </w:tcPr>
          <w:p>
            <w:pPr>
              <w:ind w:left="80"/>
              <w:spacing w:after="0"/>
              <w:rPr>
                <w:sz w:val="20"/>
                <w:szCs w:val="20"/>
                <w:color w:val="auto"/>
              </w:rPr>
            </w:pPr>
            <w:r>
              <w:rPr>
                <w:rFonts w:ascii="Arial" w:cs="Arial" w:eastAsia="Arial" w:hAnsi="Arial"/>
                <w:sz w:val="18"/>
                <w:szCs w:val="18"/>
                <w:color w:val="0000FF"/>
                <w:w w:val="87"/>
              </w:rPr>
              <w:t>Responses</w:t>
            </w:r>
            <w:r>
              <w:rPr>
                <w:rFonts w:ascii="Arial" w:cs="Arial" w:eastAsia="Arial" w:hAnsi="Arial"/>
                <w:sz w:val="22"/>
                <w:szCs w:val="22"/>
                <w:color w:val="008000"/>
                <w:w w:val="87"/>
                <w:vertAlign w:val="superscript"/>
              </w:rPr>
              <w:t>(1)</w:t>
            </w: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60" w:type="dxa"/>
            <w:vAlign w:val="bottom"/>
            <w:tcBorders>
              <w:top w:val="single" w:sz="8" w:color="2C2C2C"/>
            </w:tcBorders>
            <w:gridSpan w:val="13"/>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580" w:type="dxa"/>
            <w:vAlign w:val="bottom"/>
            <w:tcBorders>
              <w:top w:val="single" w:sz="8" w:color="2C2C2C"/>
            </w:tcBorders>
          </w:tcPr>
          <w:p>
            <w:pPr>
              <w:spacing w:after="0"/>
              <w:rPr>
                <w:sz w:val="19"/>
                <w:szCs w:val="19"/>
                <w:color w:val="auto"/>
              </w:rPr>
            </w:pPr>
          </w:p>
        </w:tc>
        <w:tc>
          <w:tcPr>
            <w:tcW w:w="320" w:type="dxa"/>
            <w:vAlign w:val="bottom"/>
            <w:tcBorders>
              <w:top w:val="single" w:sz="8" w:color="2C2C2C"/>
            </w:tcBorders>
          </w:tcPr>
          <w:p>
            <w:pPr>
              <w:spacing w:after="0"/>
              <w:rPr>
                <w:sz w:val="19"/>
                <w:szCs w:val="19"/>
                <w:color w:val="auto"/>
              </w:rPr>
            </w:pPr>
          </w:p>
        </w:tc>
        <w:tc>
          <w:tcPr>
            <w:tcW w:w="54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76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500" w:type="dxa"/>
            <w:vAlign w:val="bottom"/>
            <w:gridSpan w:val="10"/>
          </w:tcPr>
          <w:p>
            <w:pPr>
              <w:ind w:left="58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1620" w:type="dxa"/>
            <w:vAlign w:val="bottom"/>
            <w:tcBorders>
              <w:bottom w:val="single" w:sz="8" w:color="2C2C2C"/>
            </w:tcBorders>
            <w:gridSpan w:val="2"/>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380" w:type="dxa"/>
            <w:vAlign w:val="bottom"/>
          </w:tcPr>
          <w:p>
            <w:pPr>
              <w:jc w:val="right"/>
              <w:ind w:right="159"/>
              <w:spacing w:after="0"/>
              <w:rPr>
                <w:sz w:val="20"/>
                <w:szCs w:val="20"/>
                <w:color w:val="auto"/>
              </w:rPr>
            </w:pPr>
            <w:r>
              <w:rPr>
                <w:rFonts w:ascii="Arial" w:cs="Arial" w:eastAsia="Arial" w:hAnsi="Arial"/>
                <w:sz w:val="12"/>
                <w:szCs w:val="12"/>
                <w:b w:val="1"/>
                <w:bCs w:val="1"/>
                <w:color w:val="auto"/>
              </w:rPr>
              <w:t>4.</w:t>
            </w:r>
          </w:p>
        </w:tc>
        <w:tc>
          <w:tcPr>
            <w:tcW w:w="46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620" w:type="dxa"/>
            <w:vAlign w:val="bottom"/>
            <w:gridSpan w:val="2"/>
          </w:tcPr>
          <w:p>
            <w:pPr>
              <w:ind w:left="1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3"/>
          </w:tcPr>
          <w:p>
            <w:pPr>
              <w:ind w:left="120"/>
              <w:spacing w:after="0"/>
              <w:rPr>
                <w:sz w:val="20"/>
                <w:szCs w:val="20"/>
                <w:color w:val="auto"/>
              </w:rPr>
            </w:pPr>
            <w:r>
              <w:rPr>
                <w:rFonts w:ascii="Arial" w:cs="Arial" w:eastAsia="Arial" w:hAnsi="Arial"/>
                <w:sz w:val="12"/>
                <w:szCs w:val="12"/>
                <w:b w:val="1"/>
                <w:bCs w:val="1"/>
                <w:color w:val="auto"/>
              </w:rPr>
              <w:t>7. Title and</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5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260" w:type="dxa"/>
            <w:vAlign w:val="bottom"/>
          </w:tcPr>
          <w:p>
            <w:pPr>
              <w:spacing w:after="0"/>
              <w:rPr>
                <w:sz w:val="15"/>
                <w:szCs w:val="15"/>
                <w:color w:val="auto"/>
              </w:rPr>
            </w:pP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62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3"/>
          </w:tcPr>
          <w:p>
            <w:pPr>
              <w:ind w:left="120"/>
              <w:spacing w:after="0" w:line="135" w:lineRule="exact"/>
              <w:rPr>
                <w:sz w:val="20"/>
                <w:szCs w:val="20"/>
                <w:color w:val="auto"/>
              </w:rPr>
            </w:pPr>
            <w:r>
              <w:rPr>
                <w:rFonts w:ascii="Arial" w:cs="Arial" w:eastAsia="Arial" w:hAnsi="Arial"/>
                <w:sz w:val="12"/>
                <w:szCs w:val="12"/>
                <w:b w:val="1"/>
                <w:bCs w:val="1"/>
                <w:color w:val="auto"/>
              </w:rPr>
              <w:t>Amount of</w:t>
            </w:r>
          </w:p>
        </w:tc>
        <w:tc>
          <w:tcPr>
            <w:tcW w:w="7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w w:val="99"/>
              </w:rPr>
              <w:t>derivative</w:t>
            </w:r>
          </w:p>
        </w:tc>
        <w:tc>
          <w:tcPr>
            <w:tcW w:w="320" w:type="dxa"/>
            <w:vAlign w:val="bottom"/>
          </w:tcPr>
          <w:p>
            <w:pPr>
              <w:spacing w:after="0"/>
              <w:rPr>
                <w:sz w:val="11"/>
                <w:szCs w:val="11"/>
                <w:color w:val="auto"/>
              </w:rPr>
            </w:pP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62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(Month/Day/Year)</w:t>
            </w:r>
          </w:p>
        </w:tc>
        <w:tc>
          <w:tcPr>
            <w:tcW w:w="1220" w:type="dxa"/>
            <w:vAlign w:val="bottom"/>
            <w:gridSpan w:val="3"/>
          </w:tcPr>
          <w:p>
            <w:pPr>
              <w:ind w:left="120"/>
              <w:spacing w:after="0" w:line="135" w:lineRule="exact"/>
              <w:rPr>
                <w:sz w:val="20"/>
                <w:szCs w:val="20"/>
                <w:color w:val="auto"/>
              </w:rPr>
            </w:pPr>
            <w:r>
              <w:rPr>
                <w:rFonts w:ascii="Arial" w:cs="Arial" w:eastAsia="Arial" w:hAnsi="Arial"/>
                <w:sz w:val="12"/>
                <w:szCs w:val="12"/>
                <w:b w:val="1"/>
                <w:bCs w:val="1"/>
                <w:color w:val="auto"/>
              </w:rPr>
              <w:t>Securities</w:t>
            </w:r>
          </w:p>
        </w:tc>
        <w:tc>
          <w:tcPr>
            <w:tcW w:w="7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Form:</w:t>
            </w:r>
          </w:p>
        </w:tc>
        <w:tc>
          <w:tcPr>
            <w:tcW w:w="260" w:type="dxa"/>
            <w:vAlign w:val="bottom"/>
          </w:tcPr>
          <w:p>
            <w:pPr>
              <w:spacing w:after="0"/>
              <w:rPr>
                <w:sz w:val="11"/>
                <w:szCs w:val="11"/>
                <w:color w:val="auto"/>
              </w:rPr>
            </w:pP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380" w:type="dxa"/>
            <w:vAlign w:val="bottom"/>
          </w:tcPr>
          <w:p>
            <w:pPr>
              <w:jc w:val="right"/>
              <w:ind w:right="139"/>
              <w:spacing w:after="0" w:line="135" w:lineRule="exact"/>
              <w:rPr>
                <w:sz w:val="20"/>
                <w:szCs w:val="20"/>
                <w:color w:val="auto"/>
              </w:rPr>
            </w:pPr>
            <w:r>
              <w:rPr>
                <w:rFonts w:ascii="Arial" w:cs="Arial" w:eastAsia="Arial" w:hAnsi="Arial"/>
                <w:sz w:val="12"/>
                <w:szCs w:val="12"/>
                <w:b w:val="1"/>
                <w:bCs w:val="1"/>
                <w:color w:val="auto"/>
              </w:rPr>
              <w:t>8)</w:t>
            </w:r>
          </w:p>
        </w:tc>
        <w:tc>
          <w:tcPr>
            <w:tcW w:w="460" w:type="dxa"/>
            <w:vAlign w:val="bottom"/>
          </w:tcPr>
          <w:p>
            <w:pPr>
              <w:spacing w:after="0"/>
              <w:rPr>
                <w:sz w:val="11"/>
                <w:szCs w:val="11"/>
                <w:color w:val="auto"/>
              </w:rPr>
            </w:pPr>
          </w:p>
        </w:tc>
        <w:tc>
          <w:tcPr>
            <w:tcW w:w="6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20" w:type="dxa"/>
            <w:vAlign w:val="bottom"/>
            <w:gridSpan w:val="3"/>
          </w:tcPr>
          <w:p>
            <w:pPr>
              <w:ind w:left="120"/>
              <w:spacing w:after="0" w:line="135"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Direct (D)</w:t>
            </w: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7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20" w:type="dxa"/>
            <w:vAlign w:val="bottom"/>
            <w:gridSpan w:val="3"/>
          </w:tcPr>
          <w:p>
            <w:pPr>
              <w:ind w:left="120"/>
              <w:spacing w:after="0" w:line="135" w:lineRule="exact"/>
              <w:rPr>
                <w:sz w:val="20"/>
                <w:szCs w:val="20"/>
                <w:color w:val="auto"/>
              </w:rPr>
            </w:pPr>
            <w:r>
              <w:rPr>
                <w:rFonts w:ascii="Arial" w:cs="Arial" w:eastAsia="Arial" w:hAnsi="Arial"/>
                <w:sz w:val="12"/>
                <w:szCs w:val="12"/>
                <w:b w:val="1"/>
                <w:bCs w:val="1"/>
                <w:color w:val="auto"/>
              </w:rPr>
              <w:t>Derivative</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320" w:type="dxa"/>
            <w:vAlign w:val="bottom"/>
          </w:tcPr>
          <w:p>
            <w:pPr>
              <w:spacing w:after="0"/>
              <w:rPr>
                <w:sz w:val="11"/>
                <w:szCs w:val="11"/>
                <w:color w:val="auto"/>
              </w:rPr>
            </w:pP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Indirect</w:t>
            </w: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7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20" w:type="dxa"/>
            <w:vAlign w:val="bottom"/>
            <w:gridSpan w:val="3"/>
          </w:tcPr>
          <w:p>
            <w:pPr>
              <w:ind w:left="120"/>
              <w:spacing w:after="0" w:line="135" w:lineRule="exact"/>
              <w:rPr>
                <w:sz w:val="20"/>
                <w:szCs w:val="20"/>
                <w:color w:val="auto"/>
              </w:rPr>
            </w:pPr>
            <w:r>
              <w:rPr>
                <w:rFonts w:ascii="Arial" w:cs="Arial" w:eastAsia="Arial" w:hAnsi="Arial"/>
                <w:sz w:val="12"/>
                <w:szCs w:val="12"/>
                <w:b w:val="1"/>
                <w:bCs w:val="1"/>
                <w:color w:val="auto"/>
              </w:rPr>
              <w:t>Security (Instr. 3</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w w:val="99"/>
              </w:rPr>
              <w:t>Following</w:t>
            </w:r>
          </w:p>
        </w:tc>
        <w:tc>
          <w:tcPr>
            <w:tcW w:w="320" w:type="dxa"/>
            <w:vAlign w:val="bottom"/>
          </w:tcPr>
          <w:p>
            <w:pPr>
              <w:spacing w:after="0"/>
              <w:rPr>
                <w:sz w:val="11"/>
                <w:szCs w:val="11"/>
                <w:color w:val="auto"/>
              </w:rPr>
            </w:pP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7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and 4)</w:t>
            </w: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7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7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7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660" w:type="dxa"/>
            <w:vAlign w:val="bottom"/>
          </w:tcPr>
          <w:p>
            <w:pPr>
              <w:spacing w:after="0"/>
              <w:rPr>
                <w:sz w:val="4"/>
                <w:szCs w:val="4"/>
                <w:color w:val="auto"/>
              </w:rPr>
            </w:pPr>
          </w:p>
        </w:tc>
        <w:tc>
          <w:tcPr>
            <w:tcW w:w="580" w:type="dxa"/>
            <w:vAlign w:val="bottom"/>
          </w:tcPr>
          <w:p>
            <w:pPr>
              <w:spacing w:after="0"/>
              <w:rPr>
                <w:sz w:val="4"/>
                <w:szCs w:val="4"/>
                <w:color w:val="auto"/>
              </w:rPr>
            </w:pPr>
          </w:p>
        </w:tc>
        <w:tc>
          <w:tcPr>
            <w:tcW w:w="320" w:type="dxa"/>
            <w:vAlign w:val="bottom"/>
          </w:tcPr>
          <w:p>
            <w:pPr>
              <w:spacing w:after="0"/>
              <w:rPr>
                <w:sz w:val="4"/>
                <w:szCs w:val="4"/>
                <w:color w:val="auto"/>
              </w:rPr>
            </w:pPr>
          </w:p>
        </w:tc>
        <w:tc>
          <w:tcPr>
            <w:tcW w:w="540" w:type="dxa"/>
            <w:vAlign w:val="bottom"/>
          </w:tcPr>
          <w:p>
            <w:pPr>
              <w:spacing w:after="0"/>
              <w:rPr>
                <w:sz w:val="4"/>
                <w:szCs w:val="4"/>
                <w:color w:val="auto"/>
              </w:rPr>
            </w:pPr>
          </w:p>
        </w:tc>
        <w:tc>
          <w:tcPr>
            <w:tcW w:w="260" w:type="dxa"/>
            <w:vAlign w:val="bottom"/>
          </w:tcPr>
          <w:p>
            <w:pPr>
              <w:spacing w:after="0"/>
              <w:rPr>
                <w:sz w:val="4"/>
                <w:szCs w:val="4"/>
                <w:color w:val="auto"/>
              </w:rPr>
            </w:pPr>
          </w:p>
        </w:tc>
        <w:tc>
          <w:tcPr>
            <w:tcW w:w="76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Date</w:t>
            </w:r>
          </w:p>
        </w:tc>
        <w:tc>
          <w:tcPr>
            <w:tcW w:w="860" w:type="dxa"/>
            <w:vAlign w:val="bottom"/>
          </w:tcPr>
          <w:p>
            <w:pPr>
              <w:ind w:left="240"/>
              <w:spacing w:after="0" w:line="135"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w w:val="99"/>
              </w:rPr>
              <w:t>Code</w:t>
            </w:r>
          </w:p>
        </w:tc>
        <w:tc>
          <w:tcPr>
            <w:tcW w:w="460" w:type="dxa"/>
            <w:vAlign w:val="bottom"/>
          </w:tcPr>
          <w:p>
            <w:pPr>
              <w:ind w:left="14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620" w:type="dxa"/>
            <w:vAlign w:val="bottom"/>
            <w:gridSpan w:val="2"/>
          </w:tcPr>
          <w:p>
            <w:pPr>
              <w:ind w:left="180"/>
              <w:spacing w:after="0"/>
              <w:rPr>
                <w:sz w:val="20"/>
                <w:szCs w:val="20"/>
                <w:color w:val="auto"/>
              </w:rPr>
            </w:pPr>
            <w:r>
              <w:rPr>
                <w:rFonts w:ascii="Arial" w:cs="Arial" w:eastAsia="Arial" w:hAnsi="Arial"/>
                <w:sz w:val="12"/>
                <w:szCs w:val="12"/>
                <w:b w:val="1"/>
                <w:bCs w:val="1"/>
                <w:color w:val="auto"/>
              </w:rPr>
              <w:t>Exercisable  Date</w:t>
            </w:r>
          </w:p>
        </w:tc>
        <w:tc>
          <w:tcPr>
            <w:tcW w:w="500" w:type="dxa"/>
            <w:vAlign w:val="bottom"/>
          </w:tcPr>
          <w:p>
            <w:pPr>
              <w:ind w:left="12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32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TSL Advisers, LLC ("TSL Advisers") directly holds 34,817 shares of Common Stock of the Issuer, including 452.36 shares of Common Stock of the Issuer indirectly beneficially owned by Mr. Fishman (through his limited partnership interest in TSL Equity Partners, L.P., which is a member of TSL Advisers).</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2"/>
          <w:szCs w:val="12"/>
          <w:color w:val="008000"/>
        </w:rPr>
        <w:t>(2) Ronald Cami is signing on behalf of Mr. Fishman pursuant to the authorization and designation letter dated July 1, 2013, which was previously filed with the Securities and Exchange Commission.</w:t>
      </w:r>
    </w:p>
    <w:p>
      <w:pPr>
        <w:spacing w:after="0" w:line="71"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8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9"/>
              </w:rPr>
              <w:t>Ronald Cami, on behalf of</w:t>
            </w:r>
          </w:p>
        </w:tc>
        <w:tc>
          <w:tcPr>
            <w:tcW w:w="240" w:type="dxa"/>
            <w:vAlign w:val="bottom"/>
          </w:tcPr>
          <w:p>
            <w:pPr>
              <w:spacing w:after="0"/>
              <w:rPr>
                <w:sz w:val="18"/>
                <w:szCs w:val="18"/>
                <w:color w:val="auto"/>
              </w:rPr>
            </w:pP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10/01/2013</w:t>
            </w:r>
          </w:p>
        </w:tc>
        <w:tc>
          <w:tcPr>
            <w:tcW w:w="0" w:type="dxa"/>
            <w:vAlign w:val="bottom"/>
          </w:tcPr>
          <w:p>
            <w:pPr>
              <w:spacing w:after="0"/>
              <w:rPr>
                <w:sz w:val="1"/>
                <w:szCs w:val="1"/>
                <w:color w:val="auto"/>
              </w:rPr>
            </w:pPr>
          </w:p>
        </w:tc>
      </w:tr>
      <w:tr>
        <w:trPr>
          <w:trHeight w:val="88"/>
        </w:trPr>
        <w:tc>
          <w:tcPr>
            <w:tcW w:w="212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Michael Fishman (2)</w:t>
            </w: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120" w:type="dxa"/>
            <w:vAlign w:val="bottom"/>
            <w:gridSpan w:val="3"/>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480" w:type="dxa"/>
            <w:vAlign w:val="bottom"/>
            <w:shd w:val="clear" w:color="auto" w:fill="000000"/>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17378" TargetMode="External"/><Relationship Id="rId13" Type="http://schemas.openxmlformats.org/officeDocument/2006/relationships/hyperlink" Target="http://www.sec.gov/cgi-bin/browse-edgar?action=getcompany&amp;CIK=000150865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2019-12-16T08:15:57Z</dcterms:created>
  <dcterms:modified xsi:type="dcterms:W3CDTF">2019-12-16T08:15:57Z</dcterms:modified>
</cp:coreProperties>
</file>