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Doddy Hurley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Sixth Street Specialty Lending,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TSLX</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0" w:type="dxa"/>
            <w:vAlign w:val="bottom"/>
          </w:tcPr>
          <w:p>
            <w:pPr>
              <w:ind w:left="80"/>
              <w:spacing w:after="0" w:line="147" w:lineRule="exact"/>
              <w:rPr>
                <w:sz w:val="20"/>
                <w:szCs w:val="20"/>
                <w:color w:val="auto"/>
              </w:rPr>
            </w:pPr>
            <w:r>
              <w:rPr>
                <w:rFonts w:ascii="Arial" w:cs="Arial" w:eastAsia="Arial" w:hAnsi="Arial"/>
                <w:sz w:val="16"/>
                <w:szCs w:val="16"/>
                <w:color w:val="auto"/>
              </w:rPr>
              <w:t>]</w:t>
            </w: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7"/>
        </w:trPr>
        <w:tc>
          <w:tcPr>
            <w:tcW w:w="200" w:type="dxa"/>
            <w:vAlign w:val="bottom"/>
            <w:tcBorders>
              <w:bottom w:val="single" w:sz="8" w:color="2C2C2C"/>
            </w:tcBorders>
          </w:tcPr>
          <w:p>
            <w:pPr>
              <w:spacing w:after="0"/>
              <w:rPr>
                <w:sz w:val="14"/>
                <w:szCs w:val="14"/>
                <w:color w:val="auto"/>
              </w:rPr>
            </w:pPr>
          </w:p>
        </w:tc>
        <w:tc>
          <w:tcPr>
            <w:tcW w:w="36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07/29/2020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0" w:type="dxa"/>
            <w:vAlign w:val="bottom"/>
            <w:tcBorders>
              <w:bottom w:val="single" w:sz="8" w:color="2C2C2C"/>
            </w:tcBorders>
          </w:tcPr>
          <w:p>
            <w:pPr>
              <w:spacing w:after="0"/>
              <w:rPr>
                <w:sz w:val="18"/>
                <w:szCs w:val="18"/>
                <w:color w:val="auto"/>
              </w:rPr>
            </w:pPr>
          </w:p>
        </w:tc>
        <w:tc>
          <w:tcPr>
            <w:tcW w:w="36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286385</wp:posOffset>
            </wp:positionV>
            <wp:extent cx="6964045" cy="1480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480820"/>
                    </a:xfrm>
                    <a:prstGeom prst="rect">
                      <a:avLst/>
                    </a:prstGeom>
                    <a:noFill/>
                  </pic:spPr>
                </pic:pic>
              </a:graphicData>
            </a:graphic>
          </wp:anchor>
        </w:drawing>
      </w:r>
    </w:p>
    <w:p>
      <w:pPr>
        <w:spacing w:after="0" w:line="5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80" w:type="dxa"/>
            <w:vAlign w:val="bottom"/>
            <w:gridSpan w:val="2"/>
            <w:vMerge w:val="restart"/>
          </w:tcPr>
          <w:p>
            <w:pPr>
              <w:ind w:left="640"/>
              <w:spacing w:after="0"/>
              <w:rPr>
                <w:sz w:val="20"/>
                <w:szCs w:val="20"/>
                <w:color w:val="auto"/>
              </w:rPr>
            </w:pPr>
            <w:r>
              <w:rPr>
                <w:rFonts w:ascii="Arial" w:cs="Arial" w:eastAsia="Arial" w:hAnsi="Arial"/>
                <w:sz w:val="17"/>
                <w:szCs w:val="17"/>
                <w:color w:val="0000FF"/>
              </w:rPr>
              <w:t>07/29/2020</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20" w:type="dxa"/>
            <w:vAlign w:val="bottom"/>
            <w:vMerge w:val="restart"/>
          </w:tcPr>
          <w:p>
            <w:pPr>
              <w:ind w:left="220"/>
              <w:spacing w:after="0"/>
              <w:rPr>
                <w:sz w:val="20"/>
                <w:szCs w:val="20"/>
                <w:color w:val="auto"/>
              </w:rPr>
            </w:pPr>
            <w:r>
              <w:rPr>
                <w:rFonts w:ascii="Arial" w:cs="Arial" w:eastAsia="Arial" w:hAnsi="Arial"/>
                <w:sz w:val="17"/>
                <w:szCs w:val="17"/>
                <w:color w:val="0000FF"/>
              </w:rPr>
              <w:t>2,000</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17.05</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0000FF"/>
              </w:rPr>
              <w:t>2,000</w:t>
            </w:r>
          </w:p>
        </w:tc>
        <w:tc>
          <w:tcPr>
            <w:tcW w:w="940" w:type="dxa"/>
            <w:vAlign w:val="bottom"/>
            <w:vMerge w:val="restart"/>
          </w:tcPr>
          <w:p>
            <w:pPr>
              <w:ind w:left="32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(1)</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0000FF"/>
              </w:rPr>
              <w:t>9,077.247</w:t>
            </w:r>
            <w:r>
              <w:rPr>
                <w:rFonts w:ascii="Arial" w:cs="Arial" w:eastAsia="Arial" w:hAnsi="Arial"/>
                <w:sz w:val="22"/>
                <w:szCs w:val="22"/>
                <w:color w:val="008000"/>
                <w:vertAlign w:val="superscript"/>
              </w:rPr>
              <w:t>(2)</w:t>
            </w:r>
          </w:p>
        </w:tc>
        <w:tc>
          <w:tcPr>
            <w:tcW w:w="94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through a trust for which a member of Mr. Doddy's immediate family sharing the same household is the trustee. Mr. Doddy disclaims beneficial ownership of these securities, and the filing of this report is not an admission that Mr. Doddy is the beneficial owner of these securities for purposes of Section 16 or for any other purpose.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489.247 shares of Common Stock acquired under the Sixth Street Specialty Lending, Inc. dividend reinvestment plan since April 23, 2020.</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860" w:firstLine="7"/>
        <w:spacing w:after="0" w:line="266" w:lineRule="auto"/>
        <w:tabs>
          <w:tab w:leader="none" w:pos="2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Kenneth Burke is signing on behalf of Mr. Doddy pursuant to the authorization and designation letter dated February 5, 2019, which was previously filed with the Securities and Exchange Commission.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Kenneth Burke,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08/03/2020</w:t>
            </w:r>
          </w:p>
        </w:tc>
        <w:tc>
          <w:tcPr>
            <w:tcW w:w="0" w:type="dxa"/>
            <w:vAlign w:val="bottom"/>
          </w:tcPr>
          <w:p>
            <w:pPr>
              <w:spacing w:after="0"/>
              <w:rPr>
                <w:sz w:val="1"/>
                <w:szCs w:val="1"/>
                <w:color w:val="auto"/>
              </w:rPr>
            </w:pPr>
          </w:p>
        </w:tc>
      </w:tr>
      <w:tr>
        <w:trPr>
          <w:trHeight w:val="87"/>
        </w:trPr>
        <w:tc>
          <w:tcPr>
            <w:tcW w:w="14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6"/>
              </w:rPr>
              <w:t>of Hurley Doddy (3)</w:t>
            </w:r>
          </w:p>
        </w:tc>
        <w:tc>
          <w:tcPr>
            <w:tcW w:w="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67067" TargetMode="External"/><Relationship Id="rId14"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2020-08-03T19:47:32Z</dcterms:created>
  <dcterms:modified xsi:type="dcterms:W3CDTF">2020-08-03T19:47:32Z</dcterms:modified>
</cp:coreProperties>
</file>